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5D1B0" w14:textId="082AEFF5" w:rsidR="00570E9A" w:rsidRDefault="00974BAC" w:rsidP="00974BAC">
      <w:pPr>
        <w:pStyle w:val="BodyText"/>
        <w:jc w:val="right"/>
        <w:rPr>
          <w:b/>
          <w:sz w:val="20"/>
        </w:rPr>
      </w:pPr>
      <w:bookmarkStart w:id="0" w:name="_Toc81555083"/>
      <w:r>
        <w:rPr>
          <w:noProof/>
        </w:rPr>
        <w:drawing>
          <wp:inline distT="0" distB="0" distL="0" distR="0" wp14:anchorId="724430BD" wp14:editId="3D0EBF57">
            <wp:extent cx="1967865" cy="762635"/>
            <wp:effectExtent l="0" t="0" r="0" b="0"/>
            <wp:docPr id="14" name="Picture 14" descr="SQA-21054 Shell A4 Ppaer_J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SQA-21054 Shell A4 Ppaer_JC"/>
                    <pic:cNvPicPr>
                      <a:picLocks noChangeAspect="1"/>
                    </pic:cNvPicPr>
                  </pic:nvPicPr>
                  <pic:blipFill rotWithShape="1">
                    <a:blip r:embed="rId8" cstate="print">
                      <a:extLst>
                        <a:ext uri="{28A0092B-C50C-407E-A947-70E740481C1C}">
                          <a14:useLocalDpi xmlns:a14="http://schemas.microsoft.com/office/drawing/2010/main" val="0"/>
                        </a:ext>
                      </a:extLst>
                    </a:blip>
                    <a:srcRect l="73523" t="2561" r="644" b="88942"/>
                    <a:stretch/>
                  </pic:blipFill>
                  <pic:spPr bwMode="auto">
                    <a:xfrm>
                      <a:off x="0" y="0"/>
                      <a:ext cx="1967865" cy="762635"/>
                    </a:xfrm>
                    <a:prstGeom prst="rect">
                      <a:avLst/>
                    </a:prstGeom>
                    <a:noFill/>
                    <a:ln>
                      <a:noFill/>
                    </a:ln>
                    <a:extLst>
                      <a:ext uri="{53640926-AAD7-44D8-BBD7-CCE9431645EC}">
                        <a14:shadowObscured xmlns:a14="http://schemas.microsoft.com/office/drawing/2010/main"/>
                      </a:ext>
                    </a:extLst>
                  </pic:spPr>
                </pic:pic>
              </a:graphicData>
            </a:graphic>
          </wp:inline>
        </w:drawing>
      </w:r>
    </w:p>
    <w:p w14:paraId="1D9A3688" w14:textId="77777777" w:rsidR="00570E9A" w:rsidRDefault="00570E9A" w:rsidP="00570E9A">
      <w:pPr>
        <w:pStyle w:val="BodyText"/>
        <w:rPr>
          <w:b/>
          <w:sz w:val="20"/>
        </w:rPr>
      </w:pPr>
    </w:p>
    <w:p w14:paraId="402ACEC1" w14:textId="77777777" w:rsidR="00570E9A" w:rsidRDefault="00570E9A" w:rsidP="00570E9A">
      <w:pPr>
        <w:pStyle w:val="BodyText"/>
        <w:rPr>
          <w:b/>
          <w:sz w:val="20"/>
        </w:rPr>
      </w:pPr>
    </w:p>
    <w:p w14:paraId="454AA9AA" w14:textId="77777777" w:rsidR="00570E9A" w:rsidRDefault="00570E9A" w:rsidP="00570E9A">
      <w:pPr>
        <w:pStyle w:val="BodyText"/>
        <w:rPr>
          <w:b/>
          <w:sz w:val="20"/>
        </w:rPr>
      </w:pPr>
    </w:p>
    <w:p w14:paraId="5C5BB9A5" w14:textId="77777777" w:rsidR="00570E9A" w:rsidRDefault="00570E9A" w:rsidP="00570E9A">
      <w:pPr>
        <w:pStyle w:val="BodyText"/>
        <w:rPr>
          <w:b/>
          <w:sz w:val="20"/>
        </w:rPr>
      </w:pPr>
    </w:p>
    <w:p w14:paraId="45EDD571" w14:textId="77777777" w:rsidR="00570E9A" w:rsidRDefault="00570E9A" w:rsidP="00570E9A">
      <w:pPr>
        <w:pStyle w:val="BodyText"/>
        <w:rPr>
          <w:b/>
          <w:sz w:val="20"/>
        </w:rPr>
      </w:pPr>
    </w:p>
    <w:p w14:paraId="50223C79" w14:textId="77777777" w:rsidR="00570E9A" w:rsidRDefault="00570E9A" w:rsidP="00570E9A">
      <w:pPr>
        <w:pStyle w:val="BodyText"/>
        <w:rPr>
          <w:b/>
          <w:sz w:val="20"/>
        </w:rPr>
      </w:pPr>
    </w:p>
    <w:p w14:paraId="4C76C16D" w14:textId="77777777" w:rsidR="00570E9A" w:rsidRDefault="00570E9A" w:rsidP="00570E9A">
      <w:pPr>
        <w:pStyle w:val="BodyText"/>
        <w:rPr>
          <w:b/>
          <w:sz w:val="20"/>
        </w:rPr>
      </w:pPr>
    </w:p>
    <w:p w14:paraId="02E759C7" w14:textId="77777777" w:rsidR="00570E9A" w:rsidRDefault="00570E9A" w:rsidP="00570E9A">
      <w:pPr>
        <w:pStyle w:val="BodyText"/>
        <w:rPr>
          <w:b/>
          <w:sz w:val="20"/>
        </w:rPr>
      </w:pPr>
    </w:p>
    <w:p w14:paraId="006BDF58" w14:textId="77777777" w:rsidR="00570E9A" w:rsidRDefault="00570E9A" w:rsidP="00570E9A">
      <w:pPr>
        <w:pStyle w:val="BodyText"/>
        <w:rPr>
          <w:b/>
          <w:sz w:val="20"/>
        </w:rPr>
      </w:pPr>
    </w:p>
    <w:p w14:paraId="4563E15A" w14:textId="77777777" w:rsidR="00570E9A" w:rsidRDefault="00570E9A" w:rsidP="00570E9A">
      <w:pPr>
        <w:pStyle w:val="BodyText"/>
        <w:rPr>
          <w:b/>
          <w:sz w:val="20"/>
        </w:rPr>
      </w:pPr>
    </w:p>
    <w:p w14:paraId="23C914E1" w14:textId="77777777" w:rsidR="00570E9A" w:rsidRDefault="00570E9A" w:rsidP="00570E9A">
      <w:pPr>
        <w:pStyle w:val="BodyText"/>
        <w:rPr>
          <w:b/>
          <w:sz w:val="20"/>
        </w:rPr>
      </w:pPr>
    </w:p>
    <w:p w14:paraId="7432C4A4" w14:textId="77777777" w:rsidR="00570E9A" w:rsidRDefault="00570E9A" w:rsidP="00570E9A">
      <w:pPr>
        <w:pStyle w:val="BodyText"/>
        <w:rPr>
          <w:b/>
          <w:sz w:val="20"/>
        </w:rPr>
      </w:pPr>
    </w:p>
    <w:p w14:paraId="5AAEBDAA" w14:textId="77777777" w:rsidR="00570E9A" w:rsidRDefault="00570E9A" w:rsidP="00570E9A">
      <w:pPr>
        <w:pStyle w:val="BodyText"/>
        <w:rPr>
          <w:b/>
          <w:sz w:val="20"/>
        </w:rPr>
      </w:pPr>
    </w:p>
    <w:p w14:paraId="7CAF06C9" w14:textId="77777777" w:rsidR="00570E9A" w:rsidRDefault="00570E9A" w:rsidP="00570E9A">
      <w:pPr>
        <w:pStyle w:val="BodyText"/>
        <w:rPr>
          <w:b/>
          <w:sz w:val="20"/>
        </w:rPr>
      </w:pPr>
    </w:p>
    <w:p w14:paraId="61A439AA" w14:textId="77777777" w:rsidR="00570E9A" w:rsidRDefault="00570E9A" w:rsidP="00570E9A">
      <w:pPr>
        <w:pStyle w:val="BodyText"/>
        <w:rPr>
          <w:b/>
          <w:sz w:val="20"/>
        </w:rPr>
      </w:pPr>
    </w:p>
    <w:p w14:paraId="74451748" w14:textId="77777777" w:rsidR="00570E9A" w:rsidRDefault="00570E9A" w:rsidP="00570E9A">
      <w:pPr>
        <w:pStyle w:val="BodyText"/>
        <w:rPr>
          <w:b/>
          <w:sz w:val="20"/>
        </w:rPr>
      </w:pPr>
    </w:p>
    <w:p w14:paraId="199B0DE9" w14:textId="77777777" w:rsidR="00570E9A" w:rsidRDefault="00570E9A" w:rsidP="00570E9A">
      <w:pPr>
        <w:pStyle w:val="BodyText"/>
        <w:rPr>
          <w:b/>
          <w:sz w:val="20"/>
        </w:rPr>
      </w:pPr>
    </w:p>
    <w:p w14:paraId="6C7154B8" w14:textId="3EC987F6" w:rsidR="00570E9A" w:rsidRPr="00C96247" w:rsidRDefault="00AA6AA4" w:rsidP="00873FC5">
      <w:pPr>
        <w:pStyle w:val="BodyText"/>
        <w:jc w:val="center"/>
        <w:rPr>
          <w:b/>
          <w:sz w:val="36"/>
          <w:szCs w:val="36"/>
        </w:rPr>
      </w:pPr>
      <w:r w:rsidRPr="00C96247">
        <w:rPr>
          <w:b/>
          <w:sz w:val="36"/>
          <w:szCs w:val="36"/>
        </w:rPr>
        <w:t>Assessment Strategy</w:t>
      </w:r>
    </w:p>
    <w:p w14:paraId="5471B11F" w14:textId="28A4DA6A" w:rsidR="00AA6AA4" w:rsidRDefault="00AA6AA4" w:rsidP="00AA6AA4">
      <w:pPr>
        <w:pStyle w:val="BodyText"/>
        <w:jc w:val="center"/>
        <w:rPr>
          <w:b/>
          <w:sz w:val="32"/>
        </w:rPr>
      </w:pPr>
    </w:p>
    <w:tbl>
      <w:tblPr>
        <w:tblStyle w:val="TableGrid"/>
        <w:tblW w:w="0" w:type="auto"/>
        <w:tblLook w:val="04A0" w:firstRow="1" w:lastRow="0" w:firstColumn="1" w:lastColumn="0" w:noHBand="0" w:noVBand="1"/>
      </w:tblPr>
      <w:tblGrid>
        <w:gridCol w:w="4540"/>
        <w:gridCol w:w="4476"/>
      </w:tblGrid>
      <w:tr w:rsidR="002F049A" w:rsidRPr="00F77C66" w14:paraId="5BCACC13" w14:textId="77777777" w:rsidTr="00B77BDA">
        <w:tc>
          <w:tcPr>
            <w:tcW w:w="4540" w:type="dxa"/>
          </w:tcPr>
          <w:p w14:paraId="79D70067" w14:textId="77777777" w:rsidR="002F049A" w:rsidRDefault="002F049A" w:rsidP="002F049A">
            <w:pPr>
              <w:rPr>
                <w:rFonts w:eastAsiaTheme="majorEastAsia"/>
                <w:b/>
                <w:sz w:val="32"/>
                <w:lang w:eastAsia="en-US"/>
              </w:rPr>
            </w:pPr>
            <w:r w:rsidRPr="00F77C66">
              <w:rPr>
                <w:rFonts w:eastAsiaTheme="majorEastAsia"/>
                <w:b/>
                <w:sz w:val="32"/>
                <w:lang w:eastAsia="en-US"/>
              </w:rPr>
              <w:t>Qualification Title(s)</w:t>
            </w:r>
          </w:p>
          <w:p w14:paraId="48375ED6" w14:textId="77777777" w:rsidR="002F049A" w:rsidRPr="00F77C66" w:rsidRDefault="002F049A" w:rsidP="002F049A">
            <w:pPr>
              <w:rPr>
                <w:rFonts w:eastAsiaTheme="majorEastAsia"/>
                <w:b/>
                <w:sz w:val="32"/>
                <w:lang w:eastAsia="en-US"/>
              </w:rPr>
            </w:pPr>
          </w:p>
        </w:tc>
        <w:tc>
          <w:tcPr>
            <w:tcW w:w="4476" w:type="dxa"/>
          </w:tcPr>
          <w:p w14:paraId="14FD5C00" w14:textId="77777777" w:rsidR="002F049A" w:rsidRPr="00C96247" w:rsidRDefault="002F049A" w:rsidP="002F049A">
            <w:pPr>
              <w:rPr>
                <w:sz w:val="24"/>
                <w:szCs w:val="24"/>
              </w:rPr>
            </w:pPr>
            <w:r w:rsidRPr="00C96247">
              <w:rPr>
                <w:sz w:val="24"/>
                <w:szCs w:val="24"/>
              </w:rPr>
              <w:t>SVQ Performing Engineering Operations at SCQF Level 4</w:t>
            </w:r>
          </w:p>
          <w:p w14:paraId="56BF2E3C" w14:textId="77777777" w:rsidR="002F049A" w:rsidRPr="00C96247" w:rsidRDefault="002F049A" w:rsidP="002F049A">
            <w:pPr>
              <w:rPr>
                <w:sz w:val="24"/>
                <w:szCs w:val="24"/>
              </w:rPr>
            </w:pPr>
            <w:r w:rsidRPr="00C96247">
              <w:rPr>
                <w:sz w:val="24"/>
                <w:szCs w:val="24"/>
              </w:rPr>
              <w:t>SVQ Performing Engineering Operations at SCQF Level 5</w:t>
            </w:r>
          </w:p>
          <w:p w14:paraId="0F3E157B" w14:textId="74EC8E29" w:rsidR="002F049A" w:rsidRPr="00C96247" w:rsidRDefault="002F049A" w:rsidP="002F049A">
            <w:pPr>
              <w:rPr>
                <w:sz w:val="24"/>
                <w:szCs w:val="24"/>
              </w:rPr>
            </w:pPr>
          </w:p>
        </w:tc>
      </w:tr>
      <w:tr w:rsidR="002F049A" w:rsidRPr="00F77C66" w14:paraId="0BC73F16" w14:textId="77777777" w:rsidTr="00B77BDA">
        <w:tc>
          <w:tcPr>
            <w:tcW w:w="4540" w:type="dxa"/>
          </w:tcPr>
          <w:p w14:paraId="0E03DE2E" w14:textId="77777777" w:rsidR="002F049A" w:rsidRDefault="002F049A" w:rsidP="002F049A">
            <w:pPr>
              <w:rPr>
                <w:rFonts w:eastAsiaTheme="majorEastAsia"/>
                <w:b/>
                <w:sz w:val="32"/>
                <w:lang w:eastAsia="en-US"/>
              </w:rPr>
            </w:pPr>
            <w:r w:rsidRPr="00F77C66">
              <w:rPr>
                <w:rFonts w:eastAsiaTheme="majorEastAsia"/>
                <w:b/>
                <w:sz w:val="32"/>
                <w:lang w:eastAsia="en-US"/>
              </w:rPr>
              <w:t>Developed by</w:t>
            </w:r>
          </w:p>
          <w:p w14:paraId="456F460E" w14:textId="77777777" w:rsidR="002F049A" w:rsidRPr="00F77C66" w:rsidRDefault="002F049A" w:rsidP="002F049A">
            <w:pPr>
              <w:rPr>
                <w:rFonts w:eastAsiaTheme="majorEastAsia"/>
                <w:b/>
                <w:sz w:val="32"/>
                <w:lang w:eastAsia="en-US"/>
              </w:rPr>
            </w:pPr>
          </w:p>
        </w:tc>
        <w:tc>
          <w:tcPr>
            <w:tcW w:w="4476" w:type="dxa"/>
          </w:tcPr>
          <w:p w14:paraId="2DC8C73B" w14:textId="77777777" w:rsidR="002F049A" w:rsidRPr="00C96247" w:rsidRDefault="002F049A" w:rsidP="002F049A">
            <w:pPr>
              <w:rPr>
                <w:sz w:val="24"/>
                <w:szCs w:val="24"/>
              </w:rPr>
            </w:pPr>
            <w:proofErr w:type="spellStart"/>
            <w:r w:rsidRPr="00C96247">
              <w:rPr>
                <w:sz w:val="24"/>
                <w:szCs w:val="24"/>
              </w:rPr>
              <w:t>Enginuity</w:t>
            </w:r>
            <w:proofErr w:type="spellEnd"/>
          </w:p>
          <w:p w14:paraId="58DF5B87" w14:textId="5DFC5CB8" w:rsidR="002F049A" w:rsidRPr="00C96247" w:rsidRDefault="002F049A" w:rsidP="002F049A">
            <w:pPr>
              <w:rPr>
                <w:sz w:val="24"/>
                <w:szCs w:val="24"/>
              </w:rPr>
            </w:pPr>
          </w:p>
        </w:tc>
      </w:tr>
      <w:tr w:rsidR="002F049A" w:rsidRPr="00F77C66" w14:paraId="60A9EB26" w14:textId="77777777" w:rsidTr="00B77BDA">
        <w:tc>
          <w:tcPr>
            <w:tcW w:w="4540" w:type="dxa"/>
          </w:tcPr>
          <w:p w14:paraId="75CBD7D3" w14:textId="77777777" w:rsidR="002F049A" w:rsidRDefault="002F049A" w:rsidP="002F049A">
            <w:pPr>
              <w:rPr>
                <w:rFonts w:eastAsiaTheme="majorEastAsia"/>
                <w:b/>
                <w:sz w:val="32"/>
                <w:lang w:eastAsia="en-US"/>
              </w:rPr>
            </w:pPr>
            <w:r w:rsidRPr="00F77C66">
              <w:rPr>
                <w:rFonts w:eastAsiaTheme="majorEastAsia"/>
                <w:b/>
                <w:sz w:val="32"/>
                <w:lang w:eastAsia="en-US"/>
              </w:rPr>
              <w:t>Approved by ACG</w:t>
            </w:r>
          </w:p>
          <w:p w14:paraId="2823B9A2" w14:textId="77777777" w:rsidR="002F049A" w:rsidRPr="00F77C66" w:rsidRDefault="002F049A" w:rsidP="002F049A">
            <w:pPr>
              <w:rPr>
                <w:rFonts w:eastAsiaTheme="majorEastAsia"/>
                <w:b/>
                <w:sz w:val="32"/>
                <w:lang w:eastAsia="en-US"/>
              </w:rPr>
            </w:pPr>
          </w:p>
        </w:tc>
        <w:tc>
          <w:tcPr>
            <w:tcW w:w="4476" w:type="dxa"/>
          </w:tcPr>
          <w:p w14:paraId="7D95389D" w14:textId="23BC0B5D" w:rsidR="002F049A" w:rsidRPr="00C96247" w:rsidRDefault="00176D65" w:rsidP="002F049A">
            <w:pPr>
              <w:rPr>
                <w:sz w:val="24"/>
                <w:szCs w:val="24"/>
              </w:rPr>
            </w:pPr>
            <w:r>
              <w:rPr>
                <w:sz w:val="24"/>
                <w:szCs w:val="24"/>
              </w:rPr>
              <w:t>19/11/2025</w:t>
            </w:r>
          </w:p>
        </w:tc>
      </w:tr>
      <w:tr w:rsidR="002F049A" w:rsidRPr="00F77C66" w14:paraId="46793E51" w14:textId="77777777" w:rsidTr="00B77BDA">
        <w:trPr>
          <w:trHeight w:val="160"/>
        </w:trPr>
        <w:tc>
          <w:tcPr>
            <w:tcW w:w="4540" w:type="dxa"/>
          </w:tcPr>
          <w:p w14:paraId="71AF046B" w14:textId="77777777" w:rsidR="002F049A" w:rsidRDefault="002F049A" w:rsidP="002F049A">
            <w:pPr>
              <w:rPr>
                <w:rFonts w:eastAsiaTheme="majorEastAsia"/>
                <w:b/>
                <w:sz w:val="32"/>
                <w:lang w:eastAsia="en-US"/>
              </w:rPr>
            </w:pPr>
            <w:r w:rsidRPr="00F77C66">
              <w:rPr>
                <w:rFonts w:eastAsiaTheme="majorEastAsia"/>
                <w:b/>
                <w:sz w:val="32"/>
                <w:lang w:eastAsia="en-US"/>
              </w:rPr>
              <w:t xml:space="preserve">Version </w:t>
            </w:r>
          </w:p>
          <w:p w14:paraId="62496120" w14:textId="77777777" w:rsidR="002F049A" w:rsidRPr="00F77C66" w:rsidRDefault="002F049A" w:rsidP="002F049A">
            <w:pPr>
              <w:rPr>
                <w:rFonts w:eastAsiaTheme="majorEastAsia"/>
                <w:b/>
                <w:sz w:val="32"/>
                <w:lang w:eastAsia="en-US"/>
              </w:rPr>
            </w:pPr>
          </w:p>
        </w:tc>
        <w:tc>
          <w:tcPr>
            <w:tcW w:w="4476" w:type="dxa"/>
          </w:tcPr>
          <w:p w14:paraId="341FE3F7" w14:textId="7F76DB6A" w:rsidR="002F049A" w:rsidRPr="00C96247" w:rsidRDefault="002F049A" w:rsidP="002F049A">
            <w:pPr>
              <w:rPr>
                <w:sz w:val="24"/>
                <w:szCs w:val="24"/>
              </w:rPr>
            </w:pPr>
            <w:r w:rsidRPr="00C96247">
              <w:rPr>
                <w:sz w:val="24"/>
                <w:szCs w:val="24"/>
              </w:rPr>
              <w:t>2</w:t>
            </w:r>
          </w:p>
        </w:tc>
      </w:tr>
    </w:tbl>
    <w:p w14:paraId="575BDA6A" w14:textId="77777777" w:rsidR="00AA6AA4" w:rsidRDefault="00AA6AA4" w:rsidP="00AA6AA4">
      <w:pPr>
        <w:pStyle w:val="BodyText"/>
        <w:jc w:val="center"/>
        <w:rPr>
          <w:b/>
          <w:sz w:val="20"/>
        </w:rPr>
      </w:pPr>
    </w:p>
    <w:p w14:paraId="26BBD022" w14:textId="77777777" w:rsidR="00570E9A" w:rsidRDefault="00570E9A" w:rsidP="00570E9A">
      <w:pPr>
        <w:pStyle w:val="BodyText"/>
        <w:spacing w:before="5"/>
        <w:rPr>
          <w:b/>
          <w:sz w:val="23"/>
        </w:rPr>
      </w:pPr>
    </w:p>
    <w:p w14:paraId="605CCE5E" w14:textId="77777777" w:rsidR="00570E9A" w:rsidRDefault="00570E9A" w:rsidP="00570E9A">
      <w:pPr>
        <w:rPr>
          <w:rFonts w:ascii="Times New Roman"/>
          <w:sz w:val="32"/>
        </w:rPr>
        <w:sectPr w:rsidR="00570E9A">
          <w:footerReference w:type="default" r:id="rId9"/>
          <w:pgSz w:w="11910" w:h="16840"/>
          <w:pgMar w:top="840" w:right="500" w:bottom="1220" w:left="1680" w:header="0" w:footer="1035" w:gutter="0"/>
          <w:cols w:space="720"/>
        </w:sectPr>
      </w:pPr>
    </w:p>
    <w:p w14:paraId="5265C11F" w14:textId="77777777" w:rsidR="008D3260" w:rsidRPr="001C5886" w:rsidRDefault="008D3260" w:rsidP="00B334F8">
      <w:pPr>
        <w:pStyle w:val="DefaultText"/>
        <w:rPr>
          <w:b/>
          <w:bCs/>
          <w:sz w:val="36"/>
          <w:szCs w:val="36"/>
        </w:rPr>
      </w:pPr>
      <w:r w:rsidRPr="001C5886">
        <w:rPr>
          <w:rFonts w:ascii="Arial" w:hAnsi="Arial" w:cs="Arial"/>
          <w:b/>
          <w:bCs/>
          <w:sz w:val="36"/>
          <w:szCs w:val="36"/>
        </w:rPr>
        <w:lastRenderedPageBreak/>
        <w:t>Table of Contents</w:t>
      </w:r>
    </w:p>
    <w:p w14:paraId="26F0F889" w14:textId="77777777" w:rsidR="008D3260" w:rsidRDefault="008D3260" w:rsidP="008D3260">
      <w:pPr>
        <w:widowControl/>
        <w:adjustRightInd w:val="0"/>
        <w:spacing w:before="120"/>
        <w:outlineLvl w:val="0"/>
        <w:rPr>
          <w:rFonts w:eastAsia="Times New Roman"/>
          <w:b/>
          <w:bCs/>
          <w:lang w:val="en-US" w:eastAsia="en-US" w:bidi="ar-SA"/>
        </w:rPr>
      </w:pPr>
    </w:p>
    <w:p w14:paraId="68719B55" w14:textId="77777777" w:rsidR="008D3260" w:rsidRDefault="008D3260" w:rsidP="008D3260">
      <w:pPr>
        <w:widowControl/>
        <w:adjustRightInd w:val="0"/>
        <w:spacing w:before="120"/>
        <w:outlineLvl w:val="0"/>
        <w:rPr>
          <w:rFonts w:eastAsia="Times New Roman"/>
          <w:b/>
          <w:bCs/>
          <w:lang w:val="en-US" w:eastAsia="en-US" w:bidi="ar-SA"/>
        </w:rPr>
      </w:pPr>
    </w:p>
    <w:p w14:paraId="6D4545CE" w14:textId="7C46B643" w:rsidR="001C5886" w:rsidRDefault="008D3260" w:rsidP="00874C29">
      <w:pPr>
        <w:widowControl/>
        <w:adjustRightInd w:val="0"/>
        <w:spacing w:before="120"/>
        <w:outlineLvl w:val="0"/>
        <w:rPr>
          <w:rFonts w:eastAsia="Times New Roman"/>
          <w:b/>
          <w:bCs/>
          <w:sz w:val="24"/>
          <w:szCs w:val="24"/>
          <w:lang w:val="en-US" w:eastAsia="en-US" w:bidi="ar-SA"/>
        </w:rPr>
      </w:pPr>
      <w:r w:rsidRPr="001C5886">
        <w:rPr>
          <w:rFonts w:eastAsia="Times New Roman"/>
          <w:b/>
          <w:bCs/>
          <w:sz w:val="24"/>
          <w:szCs w:val="24"/>
          <w:lang w:val="en-US" w:eastAsia="en-US" w:bidi="ar-SA"/>
        </w:rPr>
        <w:t>Introduction</w:t>
      </w:r>
      <w:r w:rsidRPr="001C5886">
        <w:rPr>
          <w:rFonts w:eastAsia="Times New Roman"/>
          <w:b/>
          <w:bCs/>
          <w:sz w:val="24"/>
          <w:szCs w:val="24"/>
          <w:lang w:val="en-US" w:eastAsia="en-US" w:bidi="ar-SA"/>
        </w:rPr>
        <w:tab/>
      </w:r>
      <w:r w:rsidRPr="001C5886">
        <w:rPr>
          <w:rFonts w:eastAsia="Times New Roman"/>
          <w:b/>
          <w:bCs/>
          <w:sz w:val="24"/>
          <w:szCs w:val="24"/>
          <w:lang w:val="en-US" w:eastAsia="en-US" w:bidi="ar-SA"/>
        </w:rPr>
        <w:tab/>
      </w:r>
      <w:r w:rsidRPr="001C5886">
        <w:rPr>
          <w:rFonts w:eastAsia="Times New Roman"/>
          <w:b/>
          <w:bCs/>
          <w:sz w:val="24"/>
          <w:szCs w:val="24"/>
          <w:lang w:val="en-US" w:eastAsia="en-US" w:bidi="ar-SA"/>
        </w:rPr>
        <w:tab/>
      </w:r>
      <w:r w:rsidRPr="001C5886">
        <w:rPr>
          <w:rFonts w:eastAsia="Times New Roman"/>
          <w:b/>
          <w:bCs/>
          <w:sz w:val="24"/>
          <w:szCs w:val="24"/>
          <w:lang w:val="en-US" w:eastAsia="en-US" w:bidi="ar-SA"/>
        </w:rPr>
        <w:tab/>
      </w:r>
      <w:r w:rsidRPr="001C5886">
        <w:rPr>
          <w:rFonts w:eastAsia="Times New Roman"/>
          <w:b/>
          <w:bCs/>
          <w:sz w:val="24"/>
          <w:szCs w:val="24"/>
          <w:lang w:val="en-US" w:eastAsia="en-US" w:bidi="ar-SA"/>
        </w:rPr>
        <w:tab/>
      </w:r>
      <w:r w:rsidRPr="001C5886">
        <w:rPr>
          <w:rFonts w:eastAsia="Times New Roman"/>
          <w:b/>
          <w:bCs/>
          <w:sz w:val="24"/>
          <w:szCs w:val="24"/>
          <w:lang w:val="en-US" w:eastAsia="en-US" w:bidi="ar-SA"/>
        </w:rPr>
        <w:tab/>
      </w:r>
      <w:r w:rsidRPr="001C5886">
        <w:rPr>
          <w:rFonts w:eastAsia="Times New Roman"/>
          <w:b/>
          <w:bCs/>
          <w:sz w:val="24"/>
          <w:szCs w:val="24"/>
          <w:lang w:val="en-US" w:eastAsia="en-US" w:bidi="ar-SA"/>
        </w:rPr>
        <w:tab/>
      </w:r>
      <w:r w:rsidRPr="001C5886">
        <w:rPr>
          <w:rFonts w:eastAsia="Times New Roman"/>
          <w:b/>
          <w:bCs/>
          <w:sz w:val="24"/>
          <w:szCs w:val="24"/>
          <w:lang w:val="en-US" w:eastAsia="en-US" w:bidi="ar-SA"/>
        </w:rPr>
        <w:tab/>
      </w:r>
      <w:r w:rsidRPr="001C5886">
        <w:rPr>
          <w:rFonts w:eastAsia="Times New Roman"/>
          <w:b/>
          <w:bCs/>
          <w:sz w:val="24"/>
          <w:szCs w:val="24"/>
          <w:lang w:val="en-US" w:eastAsia="en-US" w:bidi="ar-SA"/>
        </w:rPr>
        <w:tab/>
      </w:r>
      <w:r w:rsidRPr="001C5886">
        <w:rPr>
          <w:rFonts w:eastAsia="Times New Roman"/>
          <w:b/>
          <w:bCs/>
          <w:sz w:val="24"/>
          <w:szCs w:val="24"/>
          <w:lang w:val="en-US" w:eastAsia="en-US" w:bidi="ar-SA"/>
        </w:rPr>
        <w:tab/>
      </w:r>
      <w:r w:rsidR="00874C29" w:rsidRPr="001C5886">
        <w:rPr>
          <w:rFonts w:eastAsia="Times New Roman"/>
          <w:b/>
          <w:bCs/>
          <w:sz w:val="24"/>
          <w:szCs w:val="24"/>
          <w:lang w:val="en-US" w:eastAsia="en-US" w:bidi="ar-SA"/>
        </w:rPr>
        <w:t xml:space="preserve"> </w:t>
      </w:r>
      <w:r w:rsidR="001C5886">
        <w:rPr>
          <w:rFonts w:eastAsia="Times New Roman"/>
          <w:b/>
          <w:bCs/>
          <w:sz w:val="24"/>
          <w:szCs w:val="24"/>
          <w:lang w:val="en-US" w:eastAsia="en-US" w:bidi="ar-SA"/>
        </w:rPr>
        <w:tab/>
        <w:t xml:space="preserve"> </w:t>
      </w:r>
      <w:r w:rsidRPr="001C5886">
        <w:rPr>
          <w:rFonts w:eastAsia="Times New Roman"/>
          <w:b/>
          <w:bCs/>
          <w:sz w:val="24"/>
          <w:szCs w:val="24"/>
          <w:lang w:val="en-US" w:eastAsia="en-US" w:bidi="ar-SA"/>
        </w:rPr>
        <w:t xml:space="preserve">3  </w:t>
      </w:r>
    </w:p>
    <w:p w14:paraId="665B6D97" w14:textId="7BDD8510" w:rsidR="001C5886" w:rsidRDefault="008D3260" w:rsidP="00874C29">
      <w:pPr>
        <w:widowControl/>
        <w:adjustRightInd w:val="0"/>
        <w:spacing w:before="120"/>
        <w:outlineLvl w:val="0"/>
        <w:rPr>
          <w:rFonts w:eastAsia="Times New Roman"/>
          <w:b/>
          <w:bCs/>
          <w:sz w:val="24"/>
          <w:szCs w:val="24"/>
          <w:lang w:val="en-US" w:eastAsia="en-US" w:bidi="ar-SA"/>
        </w:rPr>
      </w:pPr>
      <w:r w:rsidRPr="001C5886">
        <w:rPr>
          <w:rFonts w:eastAsia="Times New Roman"/>
          <w:b/>
          <w:bCs/>
          <w:sz w:val="24"/>
          <w:szCs w:val="24"/>
          <w:lang w:val="en-US" w:eastAsia="en-US" w:bidi="ar-SA"/>
        </w:rPr>
        <w:t>Scope of the Qualification</w:t>
      </w:r>
      <w:r w:rsidRPr="001C5886">
        <w:rPr>
          <w:rFonts w:eastAsia="Times New Roman"/>
          <w:b/>
          <w:bCs/>
          <w:sz w:val="24"/>
          <w:szCs w:val="24"/>
          <w:lang w:val="en-US" w:eastAsia="en-US" w:bidi="ar-SA"/>
        </w:rPr>
        <w:tab/>
      </w:r>
      <w:r w:rsidRPr="001C5886">
        <w:rPr>
          <w:rFonts w:eastAsia="Times New Roman"/>
          <w:b/>
          <w:bCs/>
          <w:sz w:val="24"/>
          <w:szCs w:val="24"/>
          <w:lang w:val="en-US" w:eastAsia="en-US" w:bidi="ar-SA"/>
        </w:rPr>
        <w:tab/>
      </w:r>
      <w:r w:rsidRPr="001C5886">
        <w:rPr>
          <w:rFonts w:eastAsia="Times New Roman"/>
          <w:b/>
          <w:bCs/>
          <w:sz w:val="24"/>
          <w:szCs w:val="24"/>
          <w:lang w:val="en-US" w:eastAsia="en-US" w:bidi="ar-SA"/>
        </w:rPr>
        <w:tab/>
      </w:r>
      <w:r w:rsidRPr="001C5886">
        <w:rPr>
          <w:rFonts w:eastAsia="Times New Roman"/>
          <w:b/>
          <w:bCs/>
          <w:sz w:val="24"/>
          <w:szCs w:val="24"/>
          <w:lang w:val="en-US" w:eastAsia="en-US" w:bidi="ar-SA"/>
        </w:rPr>
        <w:tab/>
      </w:r>
      <w:r w:rsidRPr="001C5886">
        <w:rPr>
          <w:rFonts w:eastAsia="Times New Roman"/>
          <w:b/>
          <w:bCs/>
          <w:sz w:val="24"/>
          <w:szCs w:val="24"/>
          <w:lang w:val="en-US" w:eastAsia="en-US" w:bidi="ar-SA"/>
        </w:rPr>
        <w:tab/>
      </w:r>
      <w:r w:rsidRPr="001C5886">
        <w:rPr>
          <w:rFonts w:eastAsia="Times New Roman"/>
          <w:b/>
          <w:bCs/>
          <w:sz w:val="24"/>
          <w:szCs w:val="24"/>
          <w:lang w:val="en-US" w:eastAsia="en-US" w:bidi="ar-SA"/>
        </w:rPr>
        <w:tab/>
      </w:r>
      <w:r w:rsidRPr="001C5886">
        <w:rPr>
          <w:rFonts w:eastAsia="Times New Roman"/>
          <w:b/>
          <w:bCs/>
          <w:sz w:val="24"/>
          <w:szCs w:val="24"/>
          <w:lang w:val="en-US" w:eastAsia="en-US" w:bidi="ar-SA"/>
        </w:rPr>
        <w:tab/>
      </w:r>
      <w:r w:rsidR="00B334F8" w:rsidRPr="001C5886">
        <w:rPr>
          <w:rFonts w:eastAsia="Times New Roman"/>
          <w:b/>
          <w:bCs/>
          <w:sz w:val="24"/>
          <w:szCs w:val="24"/>
          <w:lang w:val="en-US" w:eastAsia="en-US" w:bidi="ar-SA"/>
        </w:rPr>
        <w:tab/>
      </w:r>
      <w:r w:rsidR="001C5886">
        <w:rPr>
          <w:rFonts w:eastAsia="Times New Roman"/>
          <w:b/>
          <w:bCs/>
          <w:sz w:val="24"/>
          <w:szCs w:val="24"/>
          <w:lang w:val="en-US" w:eastAsia="en-US" w:bidi="ar-SA"/>
        </w:rPr>
        <w:t xml:space="preserve"> </w:t>
      </w:r>
      <w:r w:rsidR="009969EC" w:rsidRPr="001C5886">
        <w:rPr>
          <w:rFonts w:eastAsia="Times New Roman"/>
          <w:b/>
          <w:bCs/>
          <w:sz w:val="24"/>
          <w:szCs w:val="24"/>
          <w:lang w:val="en-US" w:eastAsia="en-US" w:bidi="ar-SA"/>
        </w:rPr>
        <w:t>3</w:t>
      </w:r>
      <w:r w:rsidRPr="001C5886">
        <w:rPr>
          <w:rFonts w:eastAsia="Times New Roman"/>
          <w:b/>
          <w:bCs/>
          <w:sz w:val="24"/>
          <w:szCs w:val="24"/>
          <w:lang w:val="en-US" w:eastAsia="en-US" w:bidi="ar-SA"/>
        </w:rPr>
        <w:t xml:space="preserve"> </w:t>
      </w:r>
    </w:p>
    <w:p w14:paraId="6C84F888" w14:textId="31529F3F" w:rsidR="001C5886" w:rsidRDefault="008D3260" w:rsidP="00874C29">
      <w:pPr>
        <w:widowControl/>
        <w:adjustRightInd w:val="0"/>
        <w:spacing w:before="120"/>
        <w:outlineLvl w:val="0"/>
        <w:rPr>
          <w:rFonts w:eastAsia="Times New Roman"/>
          <w:b/>
          <w:bCs/>
          <w:sz w:val="24"/>
          <w:szCs w:val="24"/>
          <w:lang w:val="en-US" w:eastAsia="en-US" w:bidi="ar-SA"/>
        </w:rPr>
      </w:pPr>
      <w:r w:rsidRPr="001C5886">
        <w:rPr>
          <w:rFonts w:eastAsia="Times New Roman"/>
          <w:b/>
          <w:bCs/>
          <w:sz w:val="24"/>
          <w:szCs w:val="24"/>
          <w:lang w:val="en-US" w:eastAsia="en-US" w:bidi="ar-SA"/>
        </w:rPr>
        <w:t>Assess</w:t>
      </w:r>
      <w:r w:rsidR="009969EC" w:rsidRPr="001C5886">
        <w:rPr>
          <w:rFonts w:eastAsia="Times New Roman"/>
          <w:b/>
          <w:bCs/>
          <w:sz w:val="24"/>
          <w:szCs w:val="24"/>
          <w:lang w:val="en-US" w:eastAsia="en-US" w:bidi="ar-SA"/>
        </w:rPr>
        <w:t>ment</w:t>
      </w:r>
      <w:r w:rsidRPr="001C5886">
        <w:rPr>
          <w:rFonts w:eastAsia="Times New Roman"/>
          <w:b/>
          <w:bCs/>
          <w:sz w:val="24"/>
          <w:szCs w:val="24"/>
          <w:lang w:val="en-US" w:eastAsia="en-US" w:bidi="ar-SA"/>
        </w:rPr>
        <w:t xml:space="preserve"> Requirements</w:t>
      </w:r>
      <w:r w:rsidRPr="001C5886">
        <w:rPr>
          <w:rFonts w:eastAsia="Times New Roman"/>
          <w:b/>
          <w:bCs/>
          <w:sz w:val="24"/>
          <w:szCs w:val="24"/>
          <w:lang w:val="en-US" w:eastAsia="en-US" w:bidi="ar-SA"/>
        </w:rPr>
        <w:tab/>
      </w:r>
      <w:r w:rsidR="003D1369" w:rsidRPr="001C5886">
        <w:rPr>
          <w:rFonts w:eastAsia="Times New Roman"/>
          <w:b/>
          <w:bCs/>
          <w:sz w:val="24"/>
          <w:szCs w:val="24"/>
          <w:lang w:val="en-US" w:eastAsia="en-US" w:bidi="ar-SA"/>
        </w:rPr>
        <w:tab/>
      </w:r>
      <w:r w:rsidRPr="001C5886">
        <w:rPr>
          <w:rFonts w:eastAsia="Times New Roman"/>
          <w:b/>
          <w:bCs/>
          <w:sz w:val="24"/>
          <w:szCs w:val="24"/>
          <w:lang w:val="en-US" w:eastAsia="en-US" w:bidi="ar-SA"/>
        </w:rPr>
        <w:tab/>
      </w:r>
      <w:r w:rsidRPr="001C5886">
        <w:rPr>
          <w:rFonts w:eastAsia="Times New Roman"/>
          <w:b/>
          <w:bCs/>
          <w:sz w:val="24"/>
          <w:szCs w:val="24"/>
          <w:lang w:val="en-US" w:eastAsia="en-US" w:bidi="ar-SA"/>
        </w:rPr>
        <w:tab/>
      </w:r>
      <w:r w:rsidRPr="001C5886">
        <w:rPr>
          <w:rFonts w:eastAsia="Times New Roman"/>
          <w:b/>
          <w:bCs/>
          <w:sz w:val="24"/>
          <w:szCs w:val="24"/>
          <w:lang w:val="en-US" w:eastAsia="en-US" w:bidi="ar-SA"/>
        </w:rPr>
        <w:tab/>
      </w:r>
      <w:r w:rsidRPr="001C5886">
        <w:rPr>
          <w:rFonts w:eastAsia="Times New Roman"/>
          <w:b/>
          <w:bCs/>
          <w:sz w:val="24"/>
          <w:szCs w:val="24"/>
          <w:lang w:val="en-US" w:eastAsia="en-US" w:bidi="ar-SA"/>
        </w:rPr>
        <w:tab/>
      </w:r>
      <w:r w:rsidRPr="001C5886">
        <w:rPr>
          <w:rFonts w:eastAsia="Times New Roman"/>
          <w:b/>
          <w:bCs/>
          <w:sz w:val="24"/>
          <w:szCs w:val="24"/>
          <w:lang w:val="en-US" w:eastAsia="en-US" w:bidi="ar-SA"/>
        </w:rPr>
        <w:tab/>
      </w:r>
      <w:r w:rsidRPr="001C5886">
        <w:rPr>
          <w:rFonts w:eastAsia="Times New Roman"/>
          <w:b/>
          <w:bCs/>
          <w:sz w:val="24"/>
          <w:szCs w:val="24"/>
          <w:lang w:val="en-US" w:eastAsia="en-US" w:bidi="ar-SA"/>
        </w:rPr>
        <w:tab/>
      </w:r>
      <w:r w:rsidR="00874C29" w:rsidRPr="001C5886">
        <w:rPr>
          <w:rFonts w:eastAsia="Times New Roman"/>
          <w:b/>
          <w:bCs/>
          <w:sz w:val="24"/>
          <w:szCs w:val="24"/>
          <w:lang w:val="en-US" w:eastAsia="en-US" w:bidi="ar-SA"/>
        </w:rPr>
        <w:t xml:space="preserve"> </w:t>
      </w:r>
      <w:r w:rsidR="009969EC" w:rsidRPr="001C5886">
        <w:rPr>
          <w:rFonts w:eastAsia="Times New Roman"/>
          <w:b/>
          <w:bCs/>
          <w:sz w:val="24"/>
          <w:szCs w:val="24"/>
          <w:lang w:val="en-US" w:eastAsia="en-US" w:bidi="ar-SA"/>
        </w:rPr>
        <w:t>4</w:t>
      </w:r>
      <w:r w:rsidRPr="001C5886">
        <w:rPr>
          <w:rFonts w:eastAsia="Times New Roman"/>
          <w:b/>
          <w:bCs/>
          <w:sz w:val="24"/>
          <w:szCs w:val="24"/>
          <w:lang w:val="en-US" w:eastAsia="en-US" w:bidi="ar-SA"/>
        </w:rPr>
        <w:t xml:space="preserve"> </w:t>
      </w:r>
    </w:p>
    <w:p w14:paraId="4E71B226" w14:textId="3607D836" w:rsidR="001C5886" w:rsidRDefault="009D2A44" w:rsidP="00874C29">
      <w:pPr>
        <w:widowControl/>
        <w:adjustRightInd w:val="0"/>
        <w:spacing w:before="120"/>
        <w:outlineLvl w:val="0"/>
        <w:rPr>
          <w:rFonts w:eastAsia="Times New Roman"/>
          <w:b/>
          <w:bCs/>
          <w:sz w:val="24"/>
          <w:szCs w:val="24"/>
          <w:lang w:val="en-US" w:eastAsia="en-US" w:bidi="ar-SA"/>
        </w:rPr>
      </w:pPr>
      <w:r w:rsidRPr="001C5886">
        <w:rPr>
          <w:rFonts w:eastAsia="Times New Roman"/>
          <w:b/>
          <w:bCs/>
          <w:sz w:val="24"/>
          <w:szCs w:val="24"/>
          <w:lang w:val="en-US" w:eastAsia="en-US" w:bidi="ar-SA"/>
        </w:rPr>
        <w:t>Simulation</w:t>
      </w:r>
      <w:r w:rsidRPr="001C5886">
        <w:rPr>
          <w:rFonts w:eastAsia="Times New Roman"/>
          <w:b/>
          <w:bCs/>
          <w:sz w:val="24"/>
          <w:szCs w:val="24"/>
          <w:lang w:val="en-US" w:eastAsia="en-US" w:bidi="ar-SA"/>
        </w:rPr>
        <w:tab/>
      </w:r>
      <w:r w:rsidRPr="001C5886">
        <w:rPr>
          <w:rFonts w:eastAsia="Times New Roman"/>
          <w:b/>
          <w:bCs/>
          <w:sz w:val="24"/>
          <w:szCs w:val="24"/>
          <w:lang w:val="en-US" w:eastAsia="en-US" w:bidi="ar-SA"/>
        </w:rPr>
        <w:tab/>
      </w:r>
      <w:r w:rsidRPr="001C5886">
        <w:rPr>
          <w:rFonts w:eastAsia="Times New Roman"/>
          <w:b/>
          <w:bCs/>
          <w:sz w:val="24"/>
          <w:szCs w:val="24"/>
          <w:lang w:val="en-US" w:eastAsia="en-US" w:bidi="ar-SA"/>
        </w:rPr>
        <w:tab/>
      </w:r>
      <w:r w:rsidR="008D3260" w:rsidRPr="001C5886">
        <w:rPr>
          <w:rFonts w:eastAsia="Times New Roman"/>
          <w:b/>
          <w:bCs/>
          <w:sz w:val="24"/>
          <w:szCs w:val="24"/>
          <w:lang w:val="en-US" w:eastAsia="en-US" w:bidi="ar-SA"/>
        </w:rPr>
        <w:tab/>
      </w:r>
      <w:r w:rsidR="008D3260" w:rsidRPr="001C5886">
        <w:rPr>
          <w:rFonts w:eastAsia="Times New Roman"/>
          <w:b/>
          <w:bCs/>
          <w:sz w:val="24"/>
          <w:szCs w:val="24"/>
          <w:lang w:val="en-US" w:eastAsia="en-US" w:bidi="ar-SA"/>
        </w:rPr>
        <w:tab/>
      </w:r>
      <w:r w:rsidR="008D3260" w:rsidRPr="001C5886">
        <w:rPr>
          <w:rFonts w:eastAsia="Times New Roman"/>
          <w:b/>
          <w:bCs/>
          <w:sz w:val="24"/>
          <w:szCs w:val="24"/>
          <w:lang w:val="en-US" w:eastAsia="en-US" w:bidi="ar-SA"/>
        </w:rPr>
        <w:tab/>
      </w:r>
      <w:r w:rsidR="008D3260" w:rsidRPr="001C5886">
        <w:rPr>
          <w:rFonts w:eastAsia="Times New Roman"/>
          <w:b/>
          <w:bCs/>
          <w:sz w:val="24"/>
          <w:szCs w:val="24"/>
          <w:lang w:val="en-US" w:eastAsia="en-US" w:bidi="ar-SA"/>
        </w:rPr>
        <w:tab/>
      </w:r>
      <w:r w:rsidR="008D3260" w:rsidRPr="001C5886">
        <w:rPr>
          <w:rFonts w:eastAsia="Times New Roman"/>
          <w:b/>
          <w:bCs/>
          <w:sz w:val="24"/>
          <w:szCs w:val="24"/>
          <w:lang w:val="en-US" w:eastAsia="en-US" w:bidi="ar-SA"/>
        </w:rPr>
        <w:tab/>
      </w:r>
      <w:r w:rsidR="008D3260" w:rsidRPr="001C5886">
        <w:rPr>
          <w:rFonts w:eastAsia="Times New Roman"/>
          <w:b/>
          <w:bCs/>
          <w:sz w:val="24"/>
          <w:szCs w:val="24"/>
          <w:lang w:val="en-US" w:eastAsia="en-US" w:bidi="ar-SA"/>
        </w:rPr>
        <w:tab/>
      </w:r>
      <w:r w:rsidR="00B334F8" w:rsidRPr="001C5886">
        <w:rPr>
          <w:rFonts w:eastAsia="Times New Roman"/>
          <w:b/>
          <w:bCs/>
          <w:sz w:val="24"/>
          <w:szCs w:val="24"/>
          <w:lang w:val="en-US" w:eastAsia="en-US" w:bidi="ar-SA"/>
        </w:rPr>
        <w:tab/>
      </w:r>
      <w:r w:rsidR="001C5886">
        <w:rPr>
          <w:rFonts w:eastAsia="Times New Roman"/>
          <w:b/>
          <w:bCs/>
          <w:sz w:val="24"/>
          <w:szCs w:val="24"/>
          <w:lang w:val="en-US" w:eastAsia="en-US" w:bidi="ar-SA"/>
        </w:rPr>
        <w:tab/>
      </w:r>
      <w:r w:rsidR="00874C29" w:rsidRPr="001C5886">
        <w:rPr>
          <w:rFonts w:eastAsia="Times New Roman"/>
          <w:b/>
          <w:bCs/>
          <w:sz w:val="24"/>
          <w:szCs w:val="24"/>
          <w:lang w:val="en-US" w:eastAsia="en-US" w:bidi="ar-SA"/>
        </w:rPr>
        <w:t xml:space="preserve"> </w:t>
      </w:r>
      <w:r w:rsidR="006D3142">
        <w:rPr>
          <w:rFonts w:eastAsia="Times New Roman"/>
          <w:b/>
          <w:bCs/>
          <w:sz w:val="24"/>
          <w:szCs w:val="24"/>
          <w:lang w:val="en-US" w:eastAsia="en-US" w:bidi="ar-SA"/>
        </w:rPr>
        <w:t>6</w:t>
      </w:r>
    </w:p>
    <w:p w14:paraId="49977407" w14:textId="1F1097DF" w:rsidR="008D3260" w:rsidRPr="001C5886" w:rsidRDefault="008D3260" w:rsidP="00874C29">
      <w:pPr>
        <w:widowControl/>
        <w:adjustRightInd w:val="0"/>
        <w:spacing w:before="120"/>
        <w:outlineLvl w:val="0"/>
        <w:rPr>
          <w:rFonts w:eastAsia="Times New Roman"/>
          <w:b/>
          <w:bCs/>
          <w:sz w:val="24"/>
          <w:szCs w:val="24"/>
          <w:lang w:val="en-US" w:eastAsia="en-US" w:bidi="ar-SA"/>
        </w:rPr>
      </w:pPr>
      <w:r w:rsidRPr="001C5886">
        <w:rPr>
          <w:rFonts w:eastAsia="Times New Roman"/>
          <w:b/>
          <w:bCs/>
          <w:sz w:val="24"/>
          <w:szCs w:val="24"/>
          <w:lang w:val="en-US" w:eastAsia="en-US" w:bidi="ar-SA"/>
        </w:rPr>
        <w:t>Assessment Environment</w:t>
      </w:r>
      <w:r w:rsidRPr="001C5886">
        <w:rPr>
          <w:rFonts w:eastAsia="Times New Roman"/>
          <w:b/>
          <w:bCs/>
          <w:sz w:val="24"/>
          <w:szCs w:val="24"/>
          <w:lang w:val="en-US" w:eastAsia="en-US" w:bidi="ar-SA"/>
        </w:rPr>
        <w:tab/>
      </w:r>
      <w:r w:rsidRPr="001C5886">
        <w:rPr>
          <w:rFonts w:eastAsia="Times New Roman"/>
          <w:b/>
          <w:bCs/>
          <w:sz w:val="24"/>
          <w:szCs w:val="24"/>
          <w:lang w:val="en-US" w:eastAsia="en-US" w:bidi="ar-SA"/>
        </w:rPr>
        <w:tab/>
      </w:r>
      <w:r w:rsidRPr="001C5886">
        <w:rPr>
          <w:rFonts w:eastAsia="Times New Roman"/>
          <w:b/>
          <w:bCs/>
          <w:sz w:val="24"/>
          <w:szCs w:val="24"/>
          <w:lang w:val="en-US" w:eastAsia="en-US" w:bidi="ar-SA"/>
        </w:rPr>
        <w:tab/>
      </w:r>
      <w:r w:rsidRPr="001C5886">
        <w:rPr>
          <w:rFonts w:eastAsia="Times New Roman"/>
          <w:b/>
          <w:bCs/>
          <w:sz w:val="24"/>
          <w:szCs w:val="24"/>
          <w:lang w:val="en-US" w:eastAsia="en-US" w:bidi="ar-SA"/>
        </w:rPr>
        <w:tab/>
      </w:r>
      <w:r w:rsidRPr="001C5886">
        <w:rPr>
          <w:rFonts w:eastAsia="Times New Roman"/>
          <w:b/>
          <w:bCs/>
          <w:sz w:val="24"/>
          <w:szCs w:val="24"/>
          <w:lang w:val="en-US" w:eastAsia="en-US" w:bidi="ar-SA"/>
        </w:rPr>
        <w:tab/>
      </w:r>
      <w:r w:rsidRPr="001C5886">
        <w:rPr>
          <w:rFonts w:eastAsia="Times New Roman"/>
          <w:b/>
          <w:bCs/>
          <w:sz w:val="24"/>
          <w:szCs w:val="24"/>
          <w:lang w:val="en-US" w:eastAsia="en-US" w:bidi="ar-SA"/>
        </w:rPr>
        <w:tab/>
      </w:r>
      <w:r w:rsidR="001C5886">
        <w:rPr>
          <w:rFonts w:eastAsia="Times New Roman"/>
          <w:b/>
          <w:bCs/>
          <w:sz w:val="24"/>
          <w:szCs w:val="24"/>
          <w:lang w:val="en-US" w:eastAsia="en-US" w:bidi="ar-SA"/>
        </w:rPr>
        <w:tab/>
      </w:r>
      <w:r w:rsidR="00B334F8" w:rsidRPr="001C5886">
        <w:rPr>
          <w:rFonts w:eastAsia="Times New Roman"/>
          <w:b/>
          <w:bCs/>
          <w:sz w:val="24"/>
          <w:szCs w:val="24"/>
          <w:lang w:eastAsia="en-US" w:bidi="ar-SA"/>
        </w:rPr>
        <w:tab/>
      </w:r>
      <w:r w:rsidR="001C5886">
        <w:rPr>
          <w:rFonts w:eastAsia="Times New Roman"/>
          <w:b/>
          <w:bCs/>
          <w:sz w:val="24"/>
          <w:szCs w:val="24"/>
          <w:lang w:eastAsia="en-US" w:bidi="ar-SA"/>
        </w:rPr>
        <w:t xml:space="preserve"> </w:t>
      </w:r>
      <w:r w:rsidR="008160BE">
        <w:rPr>
          <w:rFonts w:eastAsia="Times New Roman"/>
          <w:b/>
          <w:bCs/>
          <w:sz w:val="24"/>
          <w:szCs w:val="24"/>
          <w:lang w:eastAsia="en-US" w:bidi="ar-SA"/>
        </w:rPr>
        <w:t>7</w:t>
      </w:r>
    </w:p>
    <w:p w14:paraId="22F42D9F" w14:textId="23E97324" w:rsidR="008D3260" w:rsidRPr="001C5886" w:rsidRDefault="00BB784E" w:rsidP="00874C29">
      <w:pPr>
        <w:widowControl/>
        <w:adjustRightInd w:val="0"/>
        <w:spacing w:before="120"/>
        <w:outlineLvl w:val="0"/>
        <w:rPr>
          <w:rFonts w:eastAsia="Times New Roman"/>
          <w:b/>
          <w:bCs/>
          <w:sz w:val="24"/>
          <w:szCs w:val="24"/>
          <w:lang w:val="en-US" w:eastAsia="en-US" w:bidi="ar-SA"/>
        </w:rPr>
      </w:pPr>
      <w:r w:rsidRPr="001C5886">
        <w:rPr>
          <w:rFonts w:eastAsia="Times New Roman"/>
          <w:b/>
          <w:bCs/>
          <w:sz w:val="24"/>
          <w:szCs w:val="24"/>
          <w:lang w:val="en-US" w:eastAsia="en-US" w:bidi="ar-SA"/>
        </w:rPr>
        <w:t xml:space="preserve">Requirements for roles in </w:t>
      </w:r>
      <w:r w:rsidR="00D75998" w:rsidRPr="001C5886">
        <w:rPr>
          <w:rFonts w:eastAsia="Times New Roman"/>
          <w:b/>
          <w:bCs/>
          <w:sz w:val="24"/>
          <w:szCs w:val="24"/>
          <w:lang w:val="en-US" w:eastAsia="en-US" w:bidi="ar-SA"/>
        </w:rPr>
        <w:t>assessment and quality assurance</w:t>
      </w:r>
      <w:r w:rsidR="00D75998" w:rsidRPr="001C5886">
        <w:rPr>
          <w:rFonts w:eastAsia="Times New Roman"/>
          <w:b/>
          <w:bCs/>
          <w:sz w:val="24"/>
          <w:szCs w:val="24"/>
          <w:lang w:val="en-US" w:eastAsia="en-US" w:bidi="ar-SA"/>
        </w:rPr>
        <w:tab/>
      </w:r>
      <w:r w:rsidR="00D75998" w:rsidRPr="001C5886">
        <w:rPr>
          <w:rFonts w:eastAsia="Times New Roman"/>
          <w:b/>
          <w:bCs/>
          <w:sz w:val="24"/>
          <w:szCs w:val="24"/>
          <w:lang w:val="en-US" w:eastAsia="en-US" w:bidi="ar-SA"/>
        </w:rPr>
        <w:tab/>
      </w:r>
      <w:r w:rsidR="008D3260" w:rsidRPr="001C5886">
        <w:rPr>
          <w:rFonts w:eastAsia="Times New Roman"/>
          <w:b/>
          <w:bCs/>
          <w:sz w:val="24"/>
          <w:szCs w:val="24"/>
          <w:lang w:val="en-US" w:eastAsia="en-US" w:bidi="ar-SA"/>
        </w:rPr>
        <w:tab/>
      </w:r>
      <w:r w:rsidR="001C5886">
        <w:rPr>
          <w:rFonts w:eastAsia="Times New Roman"/>
          <w:b/>
          <w:bCs/>
          <w:sz w:val="24"/>
          <w:szCs w:val="24"/>
          <w:lang w:val="en-US" w:eastAsia="en-US" w:bidi="ar-SA"/>
        </w:rPr>
        <w:t xml:space="preserve"> </w:t>
      </w:r>
      <w:r w:rsidR="008160BE">
        <w:rPr>
          <w:rFonts w:eastAsia="Times New Roman"/>
          <w:b/>
          <w:bCs/>
          <w:sz w:val="24"/>
          <w:szCs w:val="24"/>
          <w:lang w:val="en-US" w:eastAsia="en-US" w:bidi="ar-SA"/>
        </w:rPr>
        <w:t>9</w:t>
      </w:r>
    </w:p>
    <w:p w14:paraId="1FE221BC" w14:textId="70722D42" w:rsidR="00A351AC" w:rsidRPr="001C5886" w:rsidRDefault="00D75998" w:rsidP="00874C29">
      <w:pPr>
        <w:widowControl/>
        <w:adjustRightInd w:val="0"/>
        <w:spacing w:before="120"/>
        <w:outlineLvl w:val="0"/>
        <w:rPr>
          <w:rFonts w:eastAsia="Times New Roman"/>
          <w:b/>
          <w:bCs/>
          <w:sz w:val="24"/>
          <w:szCs w:val="24"/>
          <w:lang w:val="en-US" w:eastAsia="en-US" w:bidi="ar-SA"/>
        </w:rPr>
      </w:pPr>
      <w:r w:rsidRPr="001C5886">
        <w:rPr>
          <w:rFonts w:eastAsia="Times New Roman"/>
          <w:b/>
          <w:bCs/>
          <w:sz w:val="24"/>
          <w:szCs w:val="24"/>
          <w:lang w:val="en-US" w:eastAsia="en-US" w:bidi="ar-SA"/>
        </w:rPr>
        <w:t>External Quality Assurance</w:t>
      </w:r>
      <w:r w:rsidRPr="001C5886">
        <w:rPr>
          <w:rFonts w:eastAsia="Times New Roman"/>
          <w:b/>
          <w:bCs/>
          <w:sz w:val="24"/>
          <w:szCs w:val="24"/>
          <w:lang w:val="en-US" w:eastAsia="en-US" w:bidi="ar-SA"/>
        </w:rPr>
        <w:tab/>
      </w:r>
      <w:r w:rsidRPr="001C5886">
        <w:rPr>
          <w:rFonts w:eastAsia="Times New Roman"/>
          <w:b/>
          <w:bCs/>
          <w:sz w:val="24"/>
          <w:szCs w:val="24"/>
          <w:lang w:val="en-US" w:eastAsia="en-US" w:bidi="ar-SA"/>
        </w:rPr>
        <w:tab/>
      </w:r>
      <w:r w:rsidRPr="001C5886">
        <w:rPr>
          <w:rFonts w:eastAsia="Times New Roman"/>
          <w:b/>
          <w:bCs/>
          <w:sz w:val="24"/>
          <w:szCs w:val="24"/>
          <w:lang w:val="en-US" w:eastAsia="en-US" w:bidi="ar-SA"/>
        </w:rPr>
        <w:tab/>
      </w:r>
      <w:r w:rsidRPr="001C5886">
        <w:rPr>
          <w:rFonts w:eastAsia="Times New Roman"/>
          <w:b/>
          <w:bCs/>
          <w:sz w:val="24"/>
          <w:szCs w:val="24"/>
          <w:lang w:val="en-US" w:eastAsia="en-US" w:bidi="ar-SA"/>
        </w:rPr>
        <w:tab/>
      </w:r>
      <w:r w:rsidRPr="001C5886">
        <w:rPr>
          <w:rFonts w:eastAsia="Times New Roman"/>
          <w:b/>
          <w:bCs/>
          <w:sz w:val="24"/>
          <w:szCs w:val="24"/>
          <w:lang w:val="en-US" w:eastAsia="en-US" w:bidi="ar-SA"/>
        </w:rPr>
        <w:tab/>
      </w:r>
      <w:r w:rsidRPr="001C5886">
        <w:rPr>
          <w:rFonts w:eastAsia="Times New Roman"/>
          <w:b/>
          <w:bCs/>
          <w:sz w:val="24"/>
          <w:szCs w:val="24"/>
          <w:lang w:val="en-US" w:eastAsia="en-US" w:bidi="ar-SA"/>
        </w:rPr>
        <w:tab/>
      </w:r>
      <w:r w:rsidRPr="001C5886">
        <w:rPr>
          <w:rFonts w:eastAsia="Times New Roman"/>
          <w:b/>
          <w:bCs/>
          <w:sz w:val="24"/>
          <w:szCs w:val="24"/>
          <w:lang w:val="en-US" w:eastAsia="en-US" w:bidi="ar-SA"/>
        </w:rPr>
        <w:tab/>
      </w:r>
      <w:r w:rsidRPr="001C5886">
        <w:rPr>
          <w:rFonts w:eastAsia="Times New Roman"/>
          <w:b/>
          <w:bCs/>
          <w:sz w:val="24"/>
          <w:szCs w:val="24"/>
          <w:lang w:val="en-US" w:eastAsia="en-US" w:bidi="ar-SA"/>
        </w:rPr>
        <w:tab/>
      </w:r>
      <w:r w:rsidR="008160BE">
        <w:rPr>
          <w:rFonts w:eastAsia="Times New Roman"/>
          <w:b/>
          <w:bCs/>
          <w:sz w:val="24"/>
          <w:szCs w:val="24"/>
          <w:lang w:val="en-US" w:eastAsia="en-US" w:bidi="ar-SA"/>
        </w:rPr>
        <w:t>11</w:t>
      </w:r>
      <w:r w:rsidR="008D3260" w:rsidRPr="001C5886">
        <w:rPr>
          <w:rFonts w:eastAsia="Times New Roman"/>
          <w:b/>
          <w:bCs/>
          <w:sz w:val="24"/>
          <w:szCs w:val="24"/>
          <w:lang w:val="en-US" w:eastAsia="en-US" w:bidi="ar-SA"/>
        </w:rPr>
        <w:t xml:space="preserve">    </w:t>
      </w:r>
    </w:p>
    <w:p w14:paraId="534978ED" w14:textId="46B8F6C5" w:rsidR="00C531BA" w:rsidRPr="003154A5" w:rsidRDefault="00C531BA" w:rsidP="003154A5">
      <w:pPr>
        <w:widowControl/>
        <w:adjustRightInd w:val="0"/>
        <w:spacing w:before="120"/>
        <w:outlineLvl w:val="0"/>
        <w:rPr>
          <w:rFonts w:eastAsia="Times New Roman"/>
          <w:b/>
          <w:bCs/>
          <w:lang w:val="en-US" w:eastAsia="en-US" w:bidi="ar-SA"/>
        </w:rPr>
      </w:pPr>
    </w:p>
    <w:p w14:paraId="2A3FC89E" w14:textId="79C20D9D" w:rsidR="00A351AC" w:rsidRPr="00A351AC" w:rsidRDefault="00A351AC" w:rsidP="003154A5">
      <w:pPr>
        <w:widowControl/>
        <w:autoSpaceDE/>
        <w:autoSpaceDN/>
        <w:spacing w:after="160" w:line="259" w:lineRule="auto"/>
      </w:pPr>
    </w:p>
    <w:p w14:paraId="71E486B7" w14:textId="77777777" w:rsidR="003154A5" w:rsidRDefault="003154A5">
      <w:pPr>
        <w:widowControl/>
        <w:autoSpaceDE/>
        <w:autoSpaceDN/>
        <w:spacing w:after="160" w:line="259" w:lineRule="auto"/>
        <w:rPr>
          <w:b/>
          <w:sz w:val="36"/>
        </w:rPr>
      </w:pPr>
      <w:r>
        <w:rPr>
          <w:b/>
          <w:i/>
          <w:iCs/>
          <w:sz w:val="36"/>
        </w:rPr>
        <w:br w:type="page"/>
      </w:r>
    </w:p>
    <w:p w14:paraId="6365D2B9" w14:textId="14D31020" w:rsidR="00570E9A" w:rsidRPr="00F35EDE" w:rsidRDefault="00B334F8" w:rsidP="00570E9A">
      <w:pPr>
        <w:pStyle w:val="Heading4"/>
        <w:spacing w:before="74"/>
        <w:rPr>
          <w:rFonts w:ascii="Arial" w:eastAsia="Arial" w:hAnsi="Arial" w:cs="Arial"/>
          <w:b/>
          <w:i w:val="0"/>
          <w:iCs w:val="0"/>
          <w:color w:val="auto"/>
          <w:sz w:val="28"/>
          <w:szCs w:val="28"/>
        </w:rPr>
      </w:pPr>
      <w:r w:rsidRPr="00F35EDE">
        <w:rPr>
          <w:rFonts w:ascii="Arial" w:eastAsia="Arial" w:hAnsi="Arial" w:cs="Arial"/>
          <w:b/>
          <w:i w:val="0"/>
          <w:iCs w:val="0"/>
          <w:color w:val="auto"/>
          <w:sz w:val="28"/>
          <w:szCs w:val="28"/>
        </w:rPr>
        <w:lastRenderedPageBreak/>
        <w:t>I</w:t>
      </w:r>
      <w:r w:rsidR="00570E9A" w:rsidRPr="00F35EDE">
        <w:rPr>
          <w:rFonts w:ascii="Arial" w:eastAsia="Arial" w:hAnsi="Arial" w:cs="Arial"/>
          <w:b/>
          <w:i w:val="0"/>
          <w:iCs w:val="0"/>
          <w:color w:val="auto"/>
          <w:sz w:val="28"/>
          <w:szCs w:val="28"/>
        </w:rPr>
        <w:t>ntroduction</w:t>
      </w:r>
    </w:p>
    <w:p w14:paraId="0DE56CF6" w14:textId="77777777" w:rsidR="00410C67" w:rsidRDefault="00410C67" w:rsidP="00410C67">
      <w:pPr>
        <w:pStyle w:val="TableText"/>
        <w:rPr>
          <w:rFonts w:ascii="Arial" w:hAnsi="Arial" w:cs="Arial"/>
          <w:sz w:val="20"/>
        </w:rPr>
      </w:pPr>
    </w:p>
    <w:p w14:paraId="5CDB9F3D" w14:textId="188AC438" w:rsidR="00410C67" w:rsidRPr="00B84668" w:rsidRDefault="00410C67" w:rsidP="00410C67">
      <w:pPr>
        <w:pStyle w:val="TableText"/>
        <w:rPr>
          <w:rFonts w:ascii="Arial" w:hAnsi="Arial" w:cs="Arial"/>
        </w:rPr>
      </w:pPr>
      <w:proofErr w:type="spellStart"/>
      <w:r w:rsidRPr="00B84668">
        <w:rPr>
          <w:rFonts w:ascii="Arial" w:hAnsi="Arial" w:cs="Arial"/>
        </w:rPr>
        <w:t>Enginuity</w:t>
      </w:r>
      <w:proofErr w:type="spellEnd"/>
      <w:r w:rsidRPr="00B84668">
        <w:rPr>
          <w:rFonts w:ascii="Arial" w:hAnsi="Arial" w:cs="Arial"/>
        </w:rPr>
        <w:t xml:space="preserve">, the Standards Setting Body for the Science Engineering Manufacturing Technologies sector, has </w:t>
      </w:r>
      <w:proofErr w:type="gramStart"/>
      <w:r w:rsidRPr="00B84668">
        <w:rPr>
          <w:rFonts w:ascii="Arial" w:hAnsi="Arial" w:cs="Arial"/>
        </w:rPr>
        <w:t>taken into account</w:t>
      </w:r>
      <w:proofErr w:type="gramEnd"/>
      <w:r w:rsidRPr="00B84668">
        <w:rPr>
          <w:rFonts w:ascii="Arial" w:hAnsi="Arial" w:cs="Arial"/>
        </w:rPr>
        <w:t xml:space="preserve"> the SQA</w:t>
      </w:r>
      <w:r w:rsidR="00450669" w:rsidRPr="00B84668">
        <w:rPr>
          <w:rFonts w:ascii="Arial" w:hAnsi="Arial" w:cs="Arial"/>
        </w:rPr>
        <w:t xml:space="preserve"> </w:t>
      </w:r>
      <w:r w:rsidRPr="00B84668">
        <w:rPr>
          <w:rFonts w:ascii="Arial" w:hAnsi="Arial" w:cs="Arial"/>
        </w:rPr>
        <w:t>Accreditation’s regulatory requirements in producing this Assessment Strategy</w:t>
      </w:r>
    </w:p>
    <w:p w14:paraId="7078C21F" w14:textId="77777777" w:rsidR="00410C67" w:rsidRPr="00B84668" w:rsidRDefault="00410C67" w:rsidP="00410C67">
      <w:pPr>
        <w:pStyle w:val="TableText"/>
        <w:rPr>
          <w:rFonts w:ascii="Arial" w:hAnsi="Arial" w:cs="Arial"/>
        </w:rPr>
      </w:pPr>
    </w:p>
    <w:p w14:paraId="63BC0CBB" w14:textId="77777777" w:rsidR="00410C67" w:rsidRPr="00B84668" w:rsidRDefault="00410C67" w:rsidP="00410C67">
      <w:pPr>
        <w:pStyle w:val="TableText"/>
        <w:rPr>
          <w:rFonts w:ascii="Arial" w:hAnsi="Arial" w:cs="Arial"/>
        </w:rPr>
      </w:pPr>
      <w:bookmarkStart w:id="1" w:name="_Hlk52202365"/>
      <w:proofErr w:type="spellStart"/>
      <w:r w:rsidRPr="00B84668">
        <w:rPr>
          <w:rFonts w:ascii="Arial" w:hAnsi="Arial" w:cs="Arial"/>
        </w:rPr>
        <w:t>Enginuity</w:t>
      </w:r>
      <w:proofErr w:type="spellEnd"/>
      <w:r w:rsidRPr="00B84668">
        <w:rPr>
          <w:rFonts w:ascii="Arial" w:hAnsi="Arial" w:cs="Arial"/>
        </w:rPr>
        <w:t xml:space="preserve"> has produced this guidance to:</w:t>
      </w:r>
    </w:p>
    <w:p w14:paraId="40414A4F" w14:textId="77777777" w:rsidR="00410C67" w:rsidRPr="00B84668" w:rsidRDefault="00410C67" w:rsidP="00410C67">
      <w:pPr>
        <w:pStyle w:val="TableText"/>
        <w:rPr>
          <w:rFonts w:ascii="Arial" w:hAnsi="Arial" w:cs="Arial"/>
        </w:rPr>
      </w:pPr>
    </w:p>
    <w:p w14:paraId="23CC9384" w14:textId="77777777" w:rsidR="00410C67" w:rsidRPr="00B84668" w:rsidRDefault="00410C67" w:rsidP="00410C67">
      <w:pPr>
        <w:pStyle w:val="TableText"/>
        <w:numPr>
          <w:ilvl w:val="0"/>
          <w:numId w:val="8"/>
        </w:numPr>
        <w:rPr>
          <w:rFonts w:ascii="Arial" w:hAnsi="Arial" w:cs="Arial"/>
        </w:rPr>
      </w:pPr>
      <w:r w:rsidRPr="00B84668">
        <w:rPr>
          <w:rFonts w:ascii="Arial" w:hAnsi="Arial" w:cs="Arial"/>
        </w:rPr>
        <w:t>assist Assessors, Internal Verifiers and External Quality Assurers (EQAs)</w:t>
      </w:r>
    </w:p>
    <w:p w14:paraId="7A43E81F" w14:textId="77777777" w:rsidR="00410C67" w:rsidRPr="00B84668" w:rsidRDefault="00410C67" w:rsidP="00410C67">
      <w:pPr>
        <w:pStyle w:val="TableText"/>
        <w:numPr>
          <w:ilvl w:val="0"/>
          <w:numId w:val="9"/>
        </w:numPr>
        <w:rPr>
          <w:rFonts w:ascii="Arial" w:hAnsi="Arial" w:cs="Arial"/>
        </w:rPr>
      </w:pPr>
      <w:r w:rsidRPr="00B84668">
        <w:rPr>
          <w:rFonts w:ascii="Arial" w:hAnsi="Arial" w:cs="Arial"/>
        </w:rPr>
        <w:t>encourage and promote consistent assessment of this qualification and/or units.</w:t>
      </w:r>
    </w:p>
    <w:p w14:paraId="1A2CDDCF" w14:textId="77777777" w:rsidR="00410C67" w:rsidRPr="00B84668" w:rsidRDefault="00410C67" w:rsidP="00410C67">
      <w:pPr>
        <w:pStyle w:val="TableText"/>
        <w:numPr>
          <w:ilvl w:val="0"/>
          <w:numId w:val="10"/>
        </w:numPr>
        <w:rPr>
          <w:rFonts w:ascii="Arial" w:hAnsi="Arial" w:cs="Arial"/>
        </w:rPr>
      </w:pPr>
      <w:r w:rsidRPr="00B84668">
        <w:rPr>
          <w:rFonts w:ascii="Arial" w:hAnsi="Arial" w:cs="Arial"/>
        </w:rPr>
        <w:t>promote cost effective assessment plans</w:t>
      </w:r>
    </w:p>
    <w:bookmarkEnd w:id="1"/>
    <w:p w14:paraId="4645FB15" w14:textId="77777777" w:rsidR="00410C67" w:rsidRPr="00B84668" w:rsidRDefault="00410C67" w:rsidP="00410C67">
      <w:pPr>
        <w:pStyle w:val="TableText"/>
      </w:pPr>
    </w:p>
    <w:p w14:paraId="05BE26E7" w14:textId="77777777" w:rsidR="00410C67" w:rsidRPr="00B84668" w:rsidRDefault="00410C67" w:rsidP="00410C67">
      <w:pPr>
        <w:pStyle w:val="TableText"/>
        <w:rPr>
          <w:rFonts w:ascii="Arial" w:hAnsi="Arial" w:cs="Arial"/>
        </w:rPr>
      </w:pPr>
      <w:r w:rsidRPr="00B84668">
        <w:rPr>
          <w:rFonts w:ascii="Arial" w:hAnsi="Arial" w:cs="Arial"/>
        </w:rPr>
        <w:t>This guidance provide</w:t>
      </w:r>
      <w:r w:rsidRPr="00B84668">
        <w:rPr>
          <w:rFonts w:ascii="Arial" w:hAnsi="Arial" w:cs="Arial"/>
          <w:strike/>
        </w:rPr>
        <w:t>s</w:t>
      </w:r>
      <w:r w:rsidRPr="00B84668">
        <w:rPr>
          <w:rFonts w:ascii="Arial" w:hAnsi="Arial" w:cs="Arial"/>
        </w:rPr>
        <w:t xml:space="preserve"> definitions for:</w:t>
      </w:r>
    </w:p>
    <w:p w14:paraId="6AE73053" w14:textId="77777777" w:rsidR="00410C67" w:rsidRPr="00B84668" w:rsidRDefault="00410C67" w:rsidP="00410C67">
      <w:pPr>
        <w:pStyle w:val="TableText"/>
        <w:ind w:left="360"/>
        <w:rPr>
          <w:rFonts w:ascii="Arial" w:hAnsi="Arial" w:cs="Arial"/>
        </w:rPr>
      </w:pPr>
    </w:p>
    <w:p w14:paraId="4235DA23" w14:textId="77777777" w:rsidR="00410C67" w:rsidRPr="00B84668" w:rsidRDefault="00410C67" w:rsidP="00410C67">
      <w:pPr>
        <w:pStyle w:val="TableText"/>
        <w:numPr>
          <w:ilvl w:val="0"/>
          <w:numId w:val="16"/>
        </w:numPr>
        <w:rPr>
          <w:rFonts w:ascii="Arial" w:hAnsi="Arial" w:cs="Arial"/>
        </w:rPr>
      </w:pPr>
      <w:r w:rsidRPr="00B84668">
        <w:rPr>
          <w:rFonts w:ascii="Arial" w:hAnsi="Arial" w:cs="Arial"/>
        </w:rPr>
        <w:t>the qualifications and experience required for Assessors, Internal Verifiers and EQAs</w:t>
      </w:r>
    </w:p>
    <w:p w14:paraId="26FE3F77" w14:textId="77777777" w:rsidR="00410C67" w:rsidRPr="00B84668" w:rsidRDefault="00410C67" w:rsidP="00410C67">
      <w:pPr>
        <w:pStyle w:val="TableText"/>
        <w:numPr>
          <w:ilvl w:val="0"/>
          <w:numId w:val="11"/>
        </w:numPr>
        <w:rPr>
          <w:rFonts w:ascii="Arial" w:hAnsi="Arial" w:cs="Arial"/>
        </w:rPr>
      </w:pPr>
      <w:r w:rsidRPr="00B84668">
        <w:rPr>
          <w:rFonts w:ascii="Arial" w:hAnsi="Arial" w:cs="Arial"/>
        </w:rPr>
        <w:t>the assessment environment and notes on simulation / replication</w:t>
      </w:r>
    </w:p>
    <w:p w14:paraId="02D58E67" w14:textId="77777777" w:rsidR="00410C67" w:rsidRPr="00B84668" w:rsidRDefault="00410C67" w:rsidP="00410C67">
      <w:pPr>
        <w:pStyle w:val="TableText"/>
        <w:numPr>
          <w:ilvl w:val="0"/>
          <w:numId w:val="12"/>
        </w:numPr>
        <w:rPr>
          <w:rFonts w:ascii="Arial" w:hAnsi="Arial" w:cs="Arial"/>
        </w:rPr>
      </w:pPr>
      <w:r w:rsidRPr="00B84668">
        <w:rPr>
          <w:rFonts w:ascii="Arial" w:hAnsi="Arial" w:cs="Arial"/>
        </w:rPr>
        <w:t>access to this qualification/units</w:t>
      </w:r>
    </w:p>
    <w:p w14:paraId="55C4B48C" w14:textId="77777777" w:rsidR="00410C67" w:rsidRPr="00B84668" w:rsidRDefault="00410C67" w:rsidP="00410C67">
      <w:pPr>
        <w:pStyle w:val="TableText"/>
        <w:rPr>
          <w:rFonts w:ascii="Arial" w:hAnsi="Arial" w:cs="Arial"/>
        </w:rPr>
      </w:pPr>
      <w:r w:rsidRPr="00B84668">
        <w:rPr>
          <w:rFonts w:ascii="Arial" w:hAnsi="Arial" w:cs="Arial"/>
        </w:rPr>
        <w:t xml:space="preserve"> </w:t>
      </w:r>
    </w:p>
    <w:p w14:paraId="764F425D" w14:textId="77777777" w:rsidR="00410C67" w:rsidRPr="00B84668" w:rsidRDefault="00410C67" w:rsidP="00410C67">
      <w:pPr>
        <w:pStyle w:val="TableText"/>
        <w:rPr>
          <w:rFonts w:ascii="Arial" w:hAnsi="Arial" w:cs="Arial"/>
        </w:rPr>
      </w:pPr>
      <w:r w:rsidRPr="00B84668">
        <w:rPr>
          <w:rFonts w:ascii="Arial" w:hAnsi="Arial" w:cs="Arial"/>
        </w:rPr>
        <w:t>This guidance also</w:t>
      </w:r>
      <w:r w:rsidRPr="00B84668">
        <w:rPr>
          <w:rFonts w:ascii="Arial" w:hAnsi="Arial" w:cs="Arial"/>
          <w:strike/>
          <w:color w:val="FF0000"/>
        </w:rPr>
        <w:t xml:space="preserve"> </w:t>
      </w:r>
      <w:r w:rsidRPr="00B84668">
        <w:rPr>
          <w:rFonts w:ascii="Arial" w:hAnsi="Arial" w:cs="Arial"/>
        </w:rPr>
        <w:t>provide</w:t>
      </w:r>
      <w:r w:rsidRPr="00B84668">
        <w:rPr>
          <w:rFonts w:ascii="Arial" w:hAnsi="Arial" w:cs="Arial"/>
          <w:strike/>
        </w:rPr>
        <w:t>s</w:t>
      </w:r>
      <w:r w:rsidRPr="00B84668">
        <w:rPr>
          <w:rFonts w:ascii="Arial" w:hAnsi="Arial" w:cs="Arial"/>
        </w:rPr>
        <w:t xml:space="preserve"> suggestions for:</w:t>
      </w:r>
    </w:p>
    <w:p w14:paraId="59B1E305" w14:textId="77777777" w:rsidR="00410C67" w:rsidRPr="00B84668" w:rsidRDefault="00410C67" w:rsidP="00410C67">
      <w:pPr>
        <w:pStyle w:val="TableText"/>
        <w:rPr>
          <w:rFonts w:ascii="Arial" w:hAnsi="Arial" w:cs="Arial"/>
        </w:rPr>
      </w:pPr>
    </w:p>
    <w:p w14:paraId="185F0CC3" w14:textId="77777777" w:rsidR="00410C67" w:rsidRPr="00B84668" w:rsidRDefault="00410C67" w:rsidP="00410C67">
      <w:pPr>
        <w:pStyle w:val="TableText"/>
        <w:numPr>
          <w:ilvl w:val="0"/>
          <w:numId w:val="13"/>
        </w:numPr>
        <w:rPr>
          <w:rFonts w:ascii="Arial" w:hAnsi="Arial" w:cs="Arial"/>
        </w:rPr>
      </w:pPr>
      <w:r w:rsidRPr="00B84668">
        <w:rPr>
          <w:rFonts w:ascii="Arial" w:hAnsi="Arial" w:cs="Arial"/>
        </w:rPr>
        <w:t>carrying out assessments</w:t>
      </w:r>
    </w:p>
    <w:p w14:paraId="1179556E" w14:textId="77777777" w:rsidR="00410C67" w:rsidRPr="00B84668" w:rsidRDefault="00410C67" w:rsidP="00410C67">
      <w:pPr>
        <w:pStyle w:val="TableText"/>
        <w:numPr>
          <w:ilvl w:val="0"/>
          <w:numId w:val="13"/>
        </w:numPr>
        <w:rPr>
          <w:rFonts w:ascii="Arial" w:hAnsi="Arial" w:cs="Arial"/>
        </w:rPr>
      </w:pPr>
      <w:r w:rsidRPr="00B84668">
        <w:rPr>
          <w:rFonts w:ascii="Arial" w:hAnsi="Arial" w:cs="Arial"/>
        </w:rPr>
        <w:t>performance evidence requirements</w:t>
      </w:r>
    </w:p>
    <w:p w14:paraId="76CF2676" w14:textId="77777777" w:rsidR="00410C67" w:rsidRPr="00B84668" w:rsidRDefault="00410C67" w:rsidP="00410C67">
      <w:pPr>
        <w:pStyle w:val="TableText"/>
        <w:numPr>
          <w:ilvl w:val="0"/>
          <w:numId w:val="14"/>
        </w:numPr>
        <w:rPr>
          <w:rFonts w:ascii="Arial" w:hAnsi="Arial" w:cs="Arial"/>
        </w:rPr>
      </w:pPr>
      <w:r w:rsidRPr="00B84668">
        <w:rPr>
          <w:rFonts w:ascii="Arial" w:hAnsi="Arial" w:cs="Arial"/>
        </w:rPr>
        <w:t>assessing knowledge and understanding</w:t>
      </w:r>
    </w:p>
    <w:p w14:paraId="04038457" w14:textId="77777777" w:rsidR="00410C67" w:rsidRPr="00B84668" w:rsidRDefault="00410C67" w:rsidP="00410C67">
      <w:pPr>
        <w:pStyle w:val="TableText"/>
        <w:numPr>
          <w:ilvl w:val="0"/>
          <w:numId w:val="15"/>
        </w:numPr>
        <w:rPr>
          <w:rFonts w:ascii="Arial" w:hAnsi="Arial" w:cs="Arial"/>
        </w:rPr>
      </w:pPr>
      <w:r w:rsidRPr="00B84668">
        <w:rPr>
          <w:rFonts w:ascii="Arial" w:hAnsi="Arial" w:cs="Arial"/>
        </w:rPr>
        <w:t>the arrangements for ‘external quality control of assessment’</w:t>
      </w:r>
    </w:p>
    <w:p w14:paraId="15F8C0AB" w14:textId="77777777" w:rsidR="00410C67" w:rsidRPr="00B84668" w:rsidRDefault="00410C67" w:rsidP="00410C67">
      <w:pPr>
        <w:pStyle w:val="TableText"/>
        <w:rPr>
          <w:rFonts w:ascii="Arial" w:hAnsi="Arial" w:cs="Arial"/>
        </w:rPr>
      </w:pPr>
    </w:p>
    <w:p w14:paraId="03042968" w14:textId="77777777" w:rsidR="00410C67" w:rsidRPr="00B84668" w:rsidRDefault="00410C67" w:rsidP="00410C67">
      <w:pPr>
        <w:pStyle w:val="TableText"/>
        <w:rPr>
          <w:rFonts w:ascii="Arial" w:hAnsi="Arial" w:cs="Arial"/>
        </w:rPr>
      </w:pPr>
      <w:r w:rsidRPr="00B84668">
        <w:rPr>
          <w:rFonts w:ascii="Arial" w:hAnsi="Arial" w:cs="Arial"/>
        </w:rPr>
        <w:t xml:space="preserve">The importance which employers and candidates place on having this qualification will provide a key measure of </w:t>
      </w:r>
      <w:proofErr w:type="spellStart"/>
      <w:r w:rsidRPr="00B84668">
        <w:rPr>
          <w:rFonts w:ascii="Arial" w:hAnsi="Arial" w:cs="Arial"/>
        </w:rPr>
        <w:t>Enginuity’s</w:t>
      </w:r>
      <w:proofErr w:type="spellEnd"/>
      <w:r w:rsidRPr="00B84668">
        <w:rPr>
          <w:rFonts w:ascii="Arial" w:hAnsi="Arial" w:cs="Arial"/>
        </w:rPr>
        <w:t xml:space="preserve"> success with this Assessment Strategy. Another key success factor will be </w:t>
      </w:r>
      <w:proofErr w:type="spellStart"/>
      <w:r w:rsidRPr="00B84668">
        <w:rPr>
          <w:rFonts w:ascii="Arial" w:hAnsi="Arial" w:cs="Arial"/>
        </w:rPr>
        <w:t>Enginuity’s</w:t>
      </w:r>
      <w:proofErr w:type="spellEnd"/>
      <w:r w:rsidRPr="00B84668">
        <w:rPr>
          <w:rFonts w:ascii="Arial" w:hAnsi="Arial" w:cs="Arial"/>
        </w:rPr>
        <w:t xml:space="preserve"> partnership with the relevant Awarding Bodies.  </w:t>
      </w:r>
    </w:p>
    <w:p w14:paraId="51B5209F" w14:textId="77777777" w:rsidR="00410C67" w:rsidRPr="00B84668" w:rsidRDefault="00410C67" w:rsidP="00410C67">
      <w:pPr>
        <w:pStyle w:val="TableText"/>
        <w:rPr>
          <w:rFonts w:ascii="Arial" w:hAnsi="Arial" w:cs="Arial"/>
        </w:rPr>
      </w:pPr>
    </w:p>
    <w:p w14:paraId="2CB14331" w14:textId="77777777" w:rsidR="00410C67" w:rsidRPr="00B84668" w:rsidRDefault="00410C67" w:rsidP="00410C67">
      <w:pPr>
        <w:pStyle w:val="TableText"/>
        <w:rPr>
          <w:rFonts w:ascii="Arial" w:hAnsi="Arial" w:cs="Arial"/>
        </w:rPr>
      </w:pPr>
      <w:proofErr w:type="spellStart"/>
      <w:r w:rsidRPr="00B84668">
        <w:rPr>
          <w:rFonts w:ascii="Arial" w:hAnsi="Arial" w:cs="Arial"/>
        </w:rPr>
        <w:t>Enginuity</w:t>
      </w:r>
      <w:proofErr w:type="spellEnd"/>
      <w:r w:rsidRPr="00B84668">
        <w:rPr>
          <w:rFonts w:ascii="Arial" w:hAnsi="Arial" w:cs="Arial"/>
        </w:rPr>
        <w:t xml:space="preserve"> will use the following guidance to continually improve its strategies for assessment for part or whole qualifications.</w:t>
      </w:r>
    </w:p>
    <w:p w14:paraId="3C59399C" w14:textId="77777777" w:rsidR="00570E9A" w:rsidRDefault="00570E9A" w:rsidP="00570E9A">
      <w:pPr>
        <w:spacing w:line="276" w:lineRule="auto"/>
      </w:pPr>
    </w:p>
    <w:p w14:paraId="0EE2EA24" w14:textId="654620BA" w:rsidR="00EC7D48" w:rsidRPr="00B84668" w:rsidRDefault="00EC7D48" w:rsidP="00EC7D48">
      <w:pPr>
        <w:widowControl/>
        <w:tabs>
          <w:tab w:val="decimal" w:pos="0"/>
        </w:tabs>
        <w:adjustRightInd w:val="0"/>
        <w:rPr>
          <w:rFonts w:eastAsia="Times New Roman"/>
          <w:b/>
          <w:sz w:val="24"/>
          <w:szCs w:val="24"/>
          <w:lang w:val="en-US" w:eastAsia="en-US" w:bidi="ar-SA"/>
        </w:rPr>
      </w:pPr>
      <w:r w:rsidRPr="00B84668">
        <w:rPr>
          <w:rFonts w:eastAsia="Times New Roman"/>
          <w:b/>
          <w:sz w:val="24"/>
          <w:szCs w:val="24"/>
          <w:lang w:val="en-US" w:eastAsia="en-US" w:bidi="ar-SA"/>
        </w:rPr>
        <w:t>Note</w:t>
      </w:r>
    </w:p>
    <w:p w14:paraId="54CE39CB" w14:textId="77777777" w:rsidR="006C4367" w:rsidRPr="00B84668" w:rsidRDefault="00EC7D48" w:rsidP="006C4367">
      <w:pPr>
        <w:pStyle w:val="Heading1"/>
        <w:spacing w:before="0"/>
        <w:rPr>
          <w:rFonts w:ascii="Arial" w:eastAsia="Times New Roman" w:hAnsi="Arial" w:cs="Arial"/>
          <w:b/>
          <w:bCs/>
          <w:color w:val="auto"/>
          <w:sz w:val="24"/>
          <w:szCs w:val="24"/>
          <w:lang w:val="en-US" w:eastAsia="en-US" w:bidi="ar-SA"/>
        </w:rPr>
      </w:pPr>
      <w:r w:rsidRPr="00B84668">
        <w:rPr>
          <w:rFonts w:ascii="Arial" w:eastAsia="Times New Roman" w:hAnsi="Arial" w:cs="Arial"/>
          <w:color w:val="000000"/>
          <w:sz w:val="24"/>
          <w:szCs w:val="24"/>
          <w:lang w:bidi="ar-SA"/>
        </w:rPr>
        <w:t>It is recognised that alternative forms of recording assessment evidence will evolve using information and communication technologies including e-portfolios. Regardless of the form of recording used, the guiding principle must be that information about practice must comply with legal requirements and best sector practice in relation to confidentiality. This information must also be traceable for internal and external quality assurance purposes.</w:t>
      </w:r>
      <w:r w:rsidR="006C4367" w:rsidRPr="00B84668">
        <w:rPr>
          <w:rFonts w:ascii="Arial" w:eastAsia="Times New Roman" w:hAnsi="Arial" w:cs="Arial"/>
          <w:b/>
          <w:bCs/>
          <w:color w:val="auto"/>
          <w:sz w:val="24"/>
          <w:szCs w:val="24"/>
          <w:lang w:val="en-US" w:eastAsia="en-US" w:bidi="ar-SA"/>
        </w:rPr>
        <w:t xml:space="preserve"> </w:t>
      </w:r>
    </w:p>
    <w:p w14:paraId="44D6AA1E" w14:textId="77777777" w:rsidR="006C4367" w:rsidRDefault="006C4367" w:rsidP="006C4367">
      <w:pPr>
        <w:pStyle w:val="Heading1"/>
        <w:spacing w:before="0"/>
        <w:rPr>
          <w:rFonts w:ascii="Arial" w:eastAsia="Times New Roman" w:hAnsi="Arial" w:cs="Arial"/>
          <w:b/>
          <w:bCs/>
          <w:color w:val="auto"/>
          <w:sz w:val="24"/>
          <w:szCs w:val="24"/>
          <w:lang w:val="en-US" w:eastAsia="en-US" w:bidi="ar-SA"/>
        </w:rPr>
      </w:pPr>
    </w:p>
    <w:p w14:paraId="0F3C3EF8" w14:textId="068C0634" w:rsidR="006C4367" w:rsidRPr="006C4367" w:rsidRDefault="006C4367" w:rsidP="006C4367">
      <w:pPr>
        <w:pStyle w:val="Heading1"/>
        <w:spacing w:before="0"/>
        <w:rPr>
          <w:rFonts w:ascii="Arial" w:eastAsia="Times New Roman" w:hAnsi="Arial" w:cs="Arial"/>
          <w:b/>
          <w:bCs/>
          <w:color w:val="auto"/>
          <w:sz w:val="24"/>
          <w:szCs w:val="24"/>
          <w:lang w:val="en-US" w:eastAsia="en-US" w:bidi="ar-SA"/>
        </w:rPr>
      </w:pPr>
      <w:r w:rsidRPr="006C4367">
        <w:rPr>
          <w:rFonts w:ascii="Arial" w:eastAsia="Times New Roman" w:hAnsi="Arial" w:cs="Arial"/>
          <w:b/>
          <w:bCs/>
          <w:color w:val="auto"/>
          <w:sz w:val="24"/>
          <w:szCs w:val="24"/>
          <w:lang w:val="en-US" w:eastAsia="en-US" w:bidi="ar-SA"/>
        </w:rPr>
        <w:t>Scope of the Qualifications</w:t>
      </w:r>
    </w:p>
    <w:p w14:paraId="154856FC" w14:textId="77777777" w:rsidR="006C4367" w:rsidRPr="006C4367" w:rsidRDefault="006C4367" w:rsidP="006C4367">
      <w:pPr>
        <w:widowControl/>
        <w:tabs>
          <w:tab w:val="decimal" w:pos="0"/>
        </w:tabs>
        <w:adjustRightInd w:val="0"/>
        <w:rPr>
          <w:rFonts w:eastAsia="Times New Roman"/>
          <w:sz w:val="20"/>
          <w:szCs w:val="20"/>
          <w:lang w:val="en-US" w:eastAsia="en-US" w:bidi="ar-SA"/>
        </w:rPr>
      </w:pPr>
    </w:p>
    <w:p w14:paraId="5C2B2C5C" w14:textId="77777777" w:rsidR="006C4367" w:rsidRPr="00B84668" w:rsidRDefault="006C4367" w:rsidP="006C4367">
      <w:pPr>
        <w:widowControl/>
        <w:adjustRightInd w:val="0"/>
        <w:rPr>
          <w:rFonts w:eastAsia="Times New Roman"/>
          <w:sz w:val="24"/>
          <w:szCs w:val="24"/>
          <w:lang w:val="en-US" w:eastAsia="en-US" w:bidi="ar-SA"/>
        </w:rPr>
      </w:pPr>
      <w:r w:rsidRPr="00B84668">
        <w:rPr>
          <w:rFonts w:eastAsia="Times New Roman"/>
          <w:sz w:val="24"/>
          <w:szCs w:val="24"/>
          <w:lang w:val="en-US" w:eastAsia="en-US" w:bidi="ar-SA"/>
        </w:rPr>
        <w:t xml:space="preserve">Evidence of competence must be assessed against the requirements of the relevant National Occupational Standards.  </w:t>
      </w:r>
    </w:p>
    <w:p w14:paraId="7F519DAF" w14:textId="77777777" w:rsidR="006C4367" w:rsidRPr="00B84668" w:rsidRDefault="006C4367" w:rsidP="006C4367">
      <w:pPr>
        <w:widowControl/>
        <w:adjustRightInd w:val="0"/>
        <w:rPr>
          <w:rFonts w:eastAsia="Times New Roman"/>
          <w:sz w:val="24"/>
          <w:szCs w:val="24"/>
          <w:lang w:val="en-US" w:eastAsia="en-US" w:bidi="ar-SA"/>
        </w:rPr>
      </w:pPr>
    </w:p>
    <w:p w14:paraId="791B41B9" w14:textId="77777777" w:rsidR="006C4367" w:rsidRPr="00B84668" w:rsidRDefault="006C4367" w:rsidP="006C4367">
      <w:pPr>
        <w:widowControl/>
        <w:adjustRightInd w:val="0"/>
        <w:outlineLvl w:val="0"/>
        <w:rPr>
          <w:rFonts w:eastAsia="Times New Roman"/>
          <w:sz w:val="24"/>
          <w:szCs w:val="24"/>
          <w:lang w:val="en-US" w:eastAsia="en-US" w:bidi="ar-SA"/>
        </w:rPr>
      </w:pPr>
      <w:r w:rsidRPr="00B84668">
        <w:rPr>
          <w:rFonts w:eastAsia="Times New Roman"/>
          <w:sz w:val="24"/>
          <w:szCs w:val="24"/>
          <w:lang w:val="en-US" w:eastAsia="en-US" w:bidi="ar-SA"/>
        </w:rPr>
        <w:t xml:space="preserve">The qualification structure may require candidates to complete common mandatory units, followed by a choice of pathways. Candidates may then be required to </w:t>
      </w:r>
      <w:r w:rsidRPr="00B84668">
        <w:rPr>
          <w:rFonts w:eastAsia="Times New Roman"/>
          <w:sz w:val="24"/>
          <w:szCs w:val="24"/>
          <w:lang w:val="en-US" w:eastAsia="en-US" w:bidi="ar-SA"/>
        </w:rPr>
        <w:lastRenderedPageBreak/>
        <w:t xml:space="preserve">complete further mandatory units within their chosen pathway, followed by </w:t>
      </w:r>
      <w:proofErr w:type="gramStart"/>
      <w:r w:rsidRPr="00B84668">
        <w:rPr>
          <w:rFonts w:eastAsia="Times New Roman"/>
          <w:sz w:val="24"/>
          <w:szCs w:val="24"/>
          <w:lang w:val="en-US" w:eastAsia="en-US" w:bidi="ar-SA"/>
        </w:rPr>
        <w:t>a number of</w:t>
      </w:r>
      <w:proofErr w:type="gramEnd"/>
      <w:r w:rsidRPr="00B84668">
        <w:rPr>
          <w:rFonts w:eastAsia="Times New Roman"/>
          <w:sz w:val="24"/>
          <w:szCs w:val="24"/>
          <w:lang w:val="en-US" w:eastAsia="en-US" w:bidi="ar-SA"/>
        </w:rPr>
        <w:t xml:space="preserve"> optional units from a provided selection. The range of optional units allows for any variations in the occupation in different</w:t>
      </w:r>
      <w:r w:rsidRPr="00B84668">
        <w:rPr>
          <w:rFonts w:eastAsia="Times New Roman"/>
          <w:sz w:val="24"/>
          <w:szCs w:val="24"/>
          <w:lang w:eastAsia="en-US" w:bidi="ar-SA"/>
        </w:rPr>
        <w:t xml:space="preserve"> organisations</w:t>
      </w:r>
      <w:r w:rsidRPr="00B84668">
        <w:rPr>
          <w:rFonts w:eastAsia="Times New Roman"/>
          <w:sz w:val="24"/>
          <w:szCs w:val="24"/>
          <w:lang w:val="en-US" w:eastAsia="en-US" w:bidi="ar-SA"/>
        </w:rPr>
        <w:t xml:space="preserve"> and across the sector as identified through consultation with industry.</w:t>
      </w:r>
    </w:p>
    <w:p w14:paraId="25B55FDA" w14:textId="77777777" w:rsidR="006C4367" w:rsidRPr="00B84668" w:rsidRDefault="006C4367" w:rsidP="006C4367">
      <w:pPr>
        <w:widowControl/>
        <w:adjustRightInd w:val="0"/>
        <w:outlineLvl w:val="0"/>
        <w:rPr>
          <w:rFonts w:eastAsia="Times New Roman"/>
          <w:sz w:val="24"/>
          <w:szCs w:val="24"/>
          <w:lang w:val="en-US" w:eastAsia="en-US" w:bidi="ar-SA"/>
        </w:rPr>
      </w:pPr>
    </w:p>
    <w:p w14:paraId="3A2AFB99" w14:textId="5158FBD1" w:rsidR="006C4367" w:rsidRPr="00B84668" w:rsidRDefault="006C4367" w:rsidP="006C4367">
      <w:pPr>
        <w:widowControl/>
        <w:adjustRightInd w:val="0"/>
        <w:outlineLvl w:val="0"/>
        <w:rPr>
          <w:rFonts w:eastAsia="Times New Roman"/>
          <w:sz w:val="24"/>
          <w:szCs w:val="24"/>
          <w:lang w:val="en-US" w:eastAsia="en-US" w:bidi="ar-SA"/>
        </w:rPr>
      </w:pPr>
      <w:r w:rsidRPr="00B84668">
        <w:rPr>
          <w:rFonts w:eastAsia="Times New Roman"/>
          <w:sz w:val="24"/>
          <w:szCs w:val="24"/>
          <w:lang w:val="en-US" w:eastAsia="en-US" w:bidi="ar-SA"/>
        </w:rPr>
        <w:t xml:space="preserve">The number of mandatory and optional units required to achieve this qualification, and the available options, is defined in the specific qualification structure. This outlines the minimum number of units that must be taken, but additional units can be taken to suit the requirements of </w:t>
      </w:r>
      <w:proofErr w:type="gramStart"/>
      <w:r w:rsidRPr="00B84668">
        <w:rPr>
          <w:rFonts w:eastAsia="Times New Roman"/>
          <w:sz w:val="24"/>
          <w:szCs w:val="24"/>
          <w:lang w:val="en-US" w:eastAsia="en-US" w:bidi="ar-SA"/>
        </w:rPr>
        <w:t>particular</w:t>
      </w:r>
      <w:r w:rsidRPr="00B84668">
        <w:rPr>
          <w:rFonts w:eastAsia="Times New Roman"/>
          <w:sz w:val="24"/>
          <w:szCs w:val="24"/>
          <w:lang w:eastAsia="en-US" w:bidi="ar-SA"/>
        </w:rPr>
        <w:t xml:space="preserve"> organisations</w:t>
      </w:r>
      <w:proofErr w:type="gramEnd"/>
      <w:r w:rsidRPr="00B84668">
        <w:rPr>
          <w:rFonts w:eastAsia="Times New Roman"/>
          <w:sz w:val="24"/>
          <w:szCs w:val="24"/>
          <w:lang w:val="en-US" w:eastAsia="en-US" w:bidi="ar-SA"/>
        </w:rPr>
        <w:t>.</w:t>
      </w:r>
    </w:p>
    <w:p w14:paraId="1E02E869" w14:textId="77777777" w:rsidR="006C4367" w:rsidRPr="00B84668" w:rsidRDefault="006C4367" w:rsidP="006C4367">
      <w:pPr>
        <w:widowControl/>
        <w:adjustRightInd w:val="0"/>
        <w:outlineLvl w:val="0"/>
        <w:rPr>
          <w:rFonts w:eastAsia="Times New Roman"/>
          <w:sz w:val="24"/>
          <w:szCs w:val="24"/>
          <w:lang w:val="en-US" w:eastAsia="en-US" w:bidi="ar-SA"/>
        </w:rPr>
      </w:pPr>
    </w:p>
    <w:p w14:paraId="323000E7" w14:textId="77777777" w:rsidR="006C4367" w:rsidRPr="00B84668" w:rsidRDefault="006C4367" w:rsidP="006C4367">
      <w:pPr>
        <w:widowControl/>
        <w:adjustRightInd w:val="0"/>
        <w:rPr>
          <w:rFonts w:eastAsia="Times New Roman"/>
          <w:color w:val="000000"/>
          <w:sz w:val="24"/>
          <w:szCs w:val="24"/>
          <w:lang w:val="en-US" w:eastAsia="en-US" w:bidi="ar-SA"/>
        </w:rPr>
      </w:pPr>
      <w:r w:rsidRPr="00B84668">
        <w:rPr>
          <w:rFonts w:eastAsia="Times New Roman"/>
          <w:color w:val="000000"/>
          <w:sz w:val="24"/>
          <w:szCs w:val="24"/>
          <w:lang w:val="en-US" w:eastAsia="en-US" w:bidi="ar-SA"/>
        </w:rPr>
        <w:t>The SVQs in Performing Engineering Operations (PEO) at SCQF Level 4 and Level 5 have been designed for learners who are either:</w:t>
      </w:r>
    </w:p>
    <w:p w14:paraId="769F72E2" w14:textId="77777777" w:rsidR="006C4367" w:rsidRPr="00B84668" w:rsidRDefault="006C4367" w:rsidP="006C4367">
      <w:pPr>
        <w:widowControl/>
        <w:adjustRightInd w:val="0"/>
        <w:rPr>
          <w:rFonts w:eastAsia="Times New Roman"/>
          <w:color w:val="000000"/>
          <w:sz w:val="24"/>
          <w:szCs w:val="24"/>
          <w:lang w:val="en-US" w:eastAsia="en-US" w:bidi="ar-SA"/>
        </w:rPr>
      </w:pPr>
    </w:p>
    <w:p w14:paraId="5E07478E" w14:textId="7813D849" w:rsidR="006C4367" w:rsidRPr="00B84668" w:rsidRDefault="006C4367" w:rsidP="006C4367">
      <w:pPr>
        <w:widowControl/>
        <w:numPr>
          <w:ilvl w:val="0"/>
          <w:numId w:val="18"/>
        </w:numPr>
        <w:autoSpaceDE/>
        <w:autoSpaceDN/>
        <w:adjustRightInd w:val="0"/>
        <w:rPr>
          <w:rFonts w:eastAsia="Times New Roman"/>
          <w:color w:val="000000"/>
          <w:sz w:val="24"/>
          <w:szCs w:val="24"/>
          <w:lang w:val="en-US" w:eastAsia="en-US" w:bidi="ar-SA"/>
        </w:rPr>
      </w:pPr>
      <w:r w:rsidRPr="00B84668">
        <w:rPr>
          <w:rFonts w:eastAsia="Times New Roman"/>
          <w:color w:val="000000"/>
          <w:sz w:val="24"/>
          <w:szCs w:val="24"/>
          <w:lang w:val="en-US" w:eastAsia="en-US" w:bidi="ar-SA"/>
        </w:rPr>
        <w:t xml:space="preserve">acquiring engineering competencies in a realistic, sheltered and controlled environment, these institutions could be schools, colleges, training providers, company training </w:t>
      </w:r>
      <w:proofErr w:type="spellStart"/>
      <w:r w:rsidRPr="00B84668">
        <w:rPr>
          <w:rFonts w:eastAsia="Times New Roman"/>
          <w:color w:val="000000"/>
          <w:sz w:val="24"/>
          <w:szCs w:val="24"/>
          <w:lang w:val="en-US" w:eastAsia="en-US" w:bidi="ar-SA"/>
        </w:rPr>
        <w:t>centres</w:t>
      </w:r>
      <w:proofErr w:type="spellEnd"/>
      <w:r w:rsidRPr="00B84668">
        <w:rPr>
          <w:rFonts w:eastAsia="Times New Roman"/>
          <w:color w:val="000000"/>
          <w:sz w:val="24"/>
          <w:szCs w:val="24"/>
          <w:lang w:val="en-US" w:eastAsia="en-US" w:bidi="ar-SA"/>
        </w:rPr>
        <w:t>, HM Prison Services and the MOD training workshop, to enable a safe progression into the workplace/employment</w:t>
      </w:r>
    </w:p>
    <w:p w14:paraId="5850EB60" w14:textId="77777777" w:rsidR="006C4367" w:rsidRPr="00B84668" w:rsidRDefault="006C4367" w:rsidP="006C4367">
      <w:pPr>
        <w:widowControl/>
        <w:adjustRightInd w:val="0"/>
        <w:jc w:val="both"/>
        <w:rPr>
          <w:rFonts w:eastAsia="Times New Roman"/>
          <w:color w:val="000000"/>
          <w:sz w:val="24"/>
          <w:szCs w:val="24"/>
          <w:lang w:val="en-US" w:eastAsia="en-US" w:bidi="ar-SA"/>
        </w:rPr>
      </w:pPr>
    </w:p>
    <w:p w14:paraId="3362A515" w14:textId="77777777" w:rsidR="006C4367" w:rsidRPr="00B84668" w:rsidRDefault="006C4367" w:rsidP="006C4367">
      <w:pPr>
        <w:widowControl/>
        <w:numPr>
          <w:ilvl w:val="0"/>
          <w:numId w:val="18"/>
        </w:numPr>
        <w:autoSpaceDE/>
        <w:autoSpaceDN/>
        <w:adjustRightInd w:val="0"/>
        <w:rPr>
          <w:rFonts w:eastAsia="Times New Roman"/>
          <w:color w:val="000000"/>
          <w:sz w:val="24"/>
          <w:szCs w:val="24"/>
          <w:lang w:val="en-US" w:eastAsia="en-US" w:bidi="ar-SA"/>
        </w:rPr>
      </w:pPr>
      <w:r w:rsidRPr="00B84668">
        <w:rPr>
          <w:rFonts w:eastAsia="Times New Roman"/>
          <w:color w:val="000000"/>
          <w:sz w:val="24"/>
          <w:szCs w:val="24"/>
          <w:lang w:val="en-US" w:eastAsia="en-US" w:bidi="ar-SA"/>
        </w:rPr>
        <w:t>employed but require additional engineering competencies as part of an existing job role or to enable career progression</w:t>
      </w:r>
    </w:p>
    <w:p w14:paraId="6A63DCFC" w14:textId="77777777" w:rsidR="006C4367" w:rsidRPr="006C4367" w:rsidRDefault="006C4367" w:rsidP="006C4367">
      <w:pPr>
        <w:widowControl/>
        <w:adjustRightInd w:val="0"/>
        <w:rPr>
          <w:rFonts w:eastAsia="Times New Roman"/>
          <w:sz w:val="20"/>
          <w:szCs w:val="20"/>
          <w:lang w:val="en-US" w:eastAsia="en-US" w:bidi="ar-SA"/>
        </w:rPr>
      </w:pPr>
    </w:p>
    <w:p w14:paraId="744F74DD" w14:textId="57396C74" w:rsidR="00BC03F0" w:rsidRPr="00F35EDE" w:rsidRDefault="006C4367" w:rsidP="00272767">
      <w:pPr>
        <w:rPr>
          <w:b/>
          <w:sz w:val="28"/>
          <w:szCs w:val="28"/>
        </w:rPr>
      </w:pPr>
      <w:r w:rsidRPr="00F35EDE">
        <w:rPr>
          <w:b/>
          <w:sz w:val="28"/>
          <w:szCs w:val="28"/>
        </w:rPr>
        <w:t>A</w:t>
      </w:r>
      <w:r w:rsidR="00BC03F0" w:rsidRPr="00F35EDE">
        <w:rPr>
          <w:b/>
          <w:sz w:val="28"/>
          <w:szCs w:val="28"/>
        </w:rPr>
        <w:t>ssessment requirements</w:t>
      </w:r>
    </w:p>
    <w:p w14:paraId="2677C2C0" w14:textId="77777777" w:rsidR="00334137" w:rsidRPr="00AA5FFE" w:rsidRDefault="00334137" w:rsidP="004D4499">
      <w:pPr>
        <w:widowControl/>
        <w:adjustRightInd w:val="0"/>
        <w:outlineLvl w:val="0"/>
        <w:rPr>
          <w:rFonts w:eastAsia="Times New Roman"/>
          <w:sz w:val="20"/>
          <w:szCs w:val="20"/>
          <w:lang w:eastAsia="en-US" w:bidi="ar-SA"/>
        </w:rPr>
      </w:pPr>
    </w:p>
    <w:p w14:paraId="7F995E1B" w14:textId="6F813DBB" w:rsidR="004D4499" w:rsidRPr="00E20419" w:rsidRDefault="006C4367" w:rsidP="004D4499">
      <w:pPr>
        <w:widowControl/>
        <w:adjustRightInd w:val="0"/>
        <w:outlineLvl w:val="0"/>
        <w:rPr>
          <w:rFonts w:eastAsia="Times New Roman"/>
          <w:sz w:val="24"/>
          <w:szCs w:val="24"/>
          <w:lang w:val="en-US" w:eastAsia="en-US" w:bidi="ar-SA"/>
        </w:rPr>
      </w:pPr>
      <w:r w:rsidRPr="00AA5FFE">
        <w:rPr>
          <w:rFonts w:eastAsia="Times New Roman"/>
          <w:sz w:val="24"/>
          <w:szCs w:val="24"/>
          <w:lang w:eastAsia="en-US" w:bidi="ar-SA"/>
        </w:rPr>
        <w:t>Assessment</w:t>
      </w:r>
      <w:r w:rsidRPr="00E20419">
        <w:rPr>
          <w:rFonts w:eastAsia="Times New Roman"/>
          <w:sz w:val="24"/>
          <w:szCs w:val="24"/>
          <w:lang w:eastAsia="en-US" w:bidi="ar-SA"/>
        </w:rPr>
        <w:t xml:space="preserve"> must be carried out by competent Assessors who must hold</w:t>
      </w:r>
      <w:r w:rsidRPr="00E20419">
        <w:rPr>
          <w:rFonts w:eastAsia="Times New Roman"/>
          <w:i/>
          <w:sz w:val="24"/>
          <w:szCs w:val="24"/>
          <w:lang w:val="en-US" w:eastAsia="en-US" w:bidi="ar-SA"/>
        </w:rPr>
        <w:t xml:space="preserve"> </w:t>
      </w:r>
      <w:r w:rsidRPr="00E20419">
        <w:rPr>
          <w:rFonts w:eastAsia="Times New Roman"/>
          <w:sz w:val="24"/>
          <w:szCs w:val="24"/>
          <w:lang w:val="en-US" w:eastAsia="en-US" w:bidi="ar-SA"/>
        </w:rPr>
        <w:t xml:space="preserve">or be working towards an appropriate Assessor qualification as identified by SQA Accreditation, the qualification regulator. Assessors holding older Assessor qualifications must be able to demonstrate that they are </w:t>
      </w:r>
      <w:proofErr w:type="gramStart"/>
      <w:r w:rsidR="0082134E" w:rsidRPr="00E20419">
        <w:rPr>
          <w:rFonts w:eastAsia="Times New Roman"/>
          <w:sz w:val="24"/>
          <w:szCs w:val="24"/>
          <w:lang w:val="en-US" w:eastAsia="en-US" w:bidi="ar-SA"/>
        </w:rPr>
        <w:t>assessing</w:t>
      </w:r>
      <w:r w:rsidRPr="00E20419">
        <w:rPr>
          <w:rFonts w:eastAsia="Times New Roman"/>
          <w:sz w:val="24"/>
          <w:szCs w:val="24"/>
          <w:lang w:val="en-US" w:eastAsia="en-US" w:bidi="ar-SA"/>
        </w:rPr>
        <w:t xml:space="preserve"> </w:t>
      </w:r>
      <w:r w:rsidR="003154A5">
        <w:rPr>
          <w:rFonts w:eastAsia="Times New Roman"/>
          <w:sz w:val="24"/>
          <w:szCs w:val="24"/>
          <w:lang w:val="en-US" w:eastAsia="en-US" w:bidi="ar-SA"/>
        </w:rPr>
        <w:t>to</w:t>
      </w:r>
      <w:proofErr w:type="gramEnd"/>
      <w:r w:rsidR="003154A5">
        <w:rPr>
          <w:rFonts w:eastAsia="Times New Roman"/>
          <w:sz w:val="24"/>
          <w:szCs w:val="24"/>
          <w:lang w:val="en-US" w:eastAsia="en-US" w:bidi="ar-SA"/>
        </w:rPr>
        <w:t xml:space="preserve"> </w:t>
      </w:r>
      <w:r w:rsidRPr="00E20419">
        <w:rPr>
          <w:rFonts w:eastAsia="Times New Roman"/>
          <w:sz w:val="24"/>
          <w:szCs w:val="24"/>
          <w:lang w:val="en-US" w:eastAsia="en-US" w:bidi="ar-SA"/>
        </w:rPr>
        <w:t>the current standards</w:t>
      </w:r>
      <w:r w:rsidRPr="00E20419">
        <w:rPr>
          <w:rFonts w:eastAsia="Times New Roman"/>
          <w:color w:val="0000FF"/>
          <w:sz w:val="24"/>
          <w:szCs w:val="24"/>
          <w:lang w:eastAsia="en-US" w:bidi="ar-SA"/>
        </w:rPr>
        <w:t xml:space="preserve"> </w:t>
      </w:r>
      <w:r w:rsidRPr="00E20419">
        <w:rPr>
          <w:rFonts w:eastAsia="Times New Roman"/>
          <w:sz w:val="24"/>
          <w:szCs w:val="24"/>
          <w:lang w:eastAsia="en-US" w:bidi="ar-SA"/>
        </w:rPr>
        <w:t>as appropriate to the assessment being carried out.</w:t>
      </w:r>
      <w:r w:rsidR="004D4499" w:rsidRPr="00E20419">
        <w:rPr>
          <w:rFonts w:eastAsia="Times New Roman"/>
          <w:sz w:val="24"/>
          <w:szCs w:val="24"/>
          <w:lang w:val="en-US" w:eastAsia="en-US" w:bidi="ar-SA"/>
        </w:rPr>
        <w:t xml:space="preserve"> </w:t>
      </w:r>
    </w:p>
    <w:p w14:paraId="016D6A92" w14:textId="77777777" w:rsidR="004D4499" w:rsidRPr="00E20419" w:rsidRDefault="004D4499" w:rsidP="004D4499">
      <w:pPr>
        <w:widowControl/>
        <w:adjustRightInd w:val="0"/>
        <w:outlineLvl w:val="0"/>
        <w:rPr>
          <w:rFonts w:eastAsia="Times New Roman"/>
          <w:sz w:val="24"/>
          <w:szCs w:val="24"/>
          <w:lang w:val="en-US" w:eastAsia="en-US" w:bidi="ar-SA"/>
        </w:rPr>
      </w:pPr>
    </w:p>
    <w:p w14:paraId="7643FA56" w14:textId="39BC21E7" w:rsidR="004D4499" w:rsidRPr="00E20419" w:rsidRDefault="004D4499" w:rsidP="004D4499">
      <w:pPr>
        <w:widowControl/>
        <w:adjustRightInd w:val="0"/>
        <w:outlineLvl w:val="0"/>
        <w:rPr>
          <w:rFonts w:eastAsia="Times New Roman"/>
          <w:sz w:val="24"/>
          <w:szCs w:val="24"/>
          <w:lang w:val="en-US" w:eastAsia="en-US" w:bidi="ar-SA"/>
        </w:rPr>
      </w:pPr>
      <w:r w:rsidRPr="00E20419">
        <w:rPr>
          <w:rFonts w:eastAsia="Times New Roman"/>
          <w:sz w:val="24"/>
          <w:szCs w:val="24"/>
          <w:lang w:val="en-US" w:eastAsia="en-US" w:bidi="ar-SA"/>
        </w:rPr>
        <w:t xml:space="preserve">The evidence put forward must be </w:t>
      </w:r>
      <w:r w:rsidRPr="00E20419">
        <w:rPr>
          <w:rFonts w:eastAsia="Times New Roman"/>
          <w:b/>
          <w:bCs/>
          <w:sz w:val="24"/>
          <w:szCs w:val="24"/>
          <w:lang w:val="en-US" w:eastAsia="en-US" w:bidi="ar-SA"/>
        </w:rPr>
        <w:t xml:space="preserve">valid, authentic, reliable, current and sufficient (VARCS). </w:t>
      </w:r>
      <w:r w:rsidRPr="00E20419">
        <w:rPr>
          <w:rFonts w:eastAsia="Times New Roman"/>
          <w:sz w:val="24"/>
          <w:szCs w:val="24"/>
          <w:lang w:val="en-US" w:eastAsia="en-US" w:bidi="ar-SA"/>
        </w:rPr>
        <w:t>Evidence put forward for assessment must be obtained from the working environment and be clearly attributable to the candidate. In certain circumstances, simulation/replication of work activities may be acceptable.</w:t>
      </w:r>
    </w:p>
    <w:p w14:paraId="02F125BE" w14:textId="77777777" w:rsidR="0046481E" w:rsidRDefault="0046481E" w:rsidP="0046481E">
      <w:pPr>
        <w:widowControl/>
        <w:adjustRightInd w:val="0"/>
        <w:outlineLvl w:val="0"/>
        <w:rPr>
          <w:rFonts w:eastAsia="Times New Roman"/>
          <w:b/>
          <w:bCs/>
          <w:sz w:val="24"/>
          <w:szCs w:val="24"/>
          <w:lang w:val="en-US" w:eastAsia="en-US" w:bidi="ar-SA"/>
        </w:rPr>
      </w:pPr>
    </w:p>
    <w:p w14:paraId="220F1FB1" w14:textId="3D806D62" w:rsidR="0046481E" w:rsidRPr="0046481E" w:rsidRDefault="0046481E" w:rsidP="0046481E">
      <w:pPr>
        <w:widowControl/>
        <w:adjustRightInd w:val="0"/>
        <w:outlineLvl w:val="0"/>
        <w:rPr>
          <w:rFonts w:eastAsia="Times New Roman"/>
          <w:b/>
          <w:bCs/>
          <w:sz w:val="24"/>
          <w:szCs w:val="24"/>
          <w:lang w:val="en-US" w:eastAsia="en-US" w:bidi="ar-SA"/>
        </w:rPr>
      </w:pPr>
      <w:r w:rsidRPr="0046481E">
        <w:rPr>
          <w:rFonts w:eastAsia="Times New Roman"/>
          <w:b/>
          <w:bCs/>
          <w:sz w:val="24"/>
          <w:szCs w:val="24"/>
          <w:lang w:val="en-US" w:eastAsia="en-US" w:bidi="ar-SA"/>
        </w:rPr>
        <w:t xml:space="preserve">Performance Evidence Requirements </w:t>
      </w:r>
    </w:p>
    <w:p w14:paraId="393F7ECD" w14:textId="77777777" w:rsidR="0046481E" w:rsidRPr="0046481E" w:rsidRDefault="0046481E" w:rsidP="0046481E">
      <w:pPr>
        <w:widowControl/>
        <w:adjustRightInd w:val="0"/>
        <w:outlineLvl w:val="0"/>
        <w:rPr>
          <w:rFonts w:eastAsia="Times New Roman"/>
          <w:sz w:val="20"/>
          <w:szCs w:val="20"/>
          <w:lang w:val="en-US" w:eastAsia="en-US" w:bidi="ar-SA"/>
        </w:rPr>
      </w:pPr>
    </w:p>
    <w:p w14:paraId="53F04C79" w14:textId="77777777" w:rsidR="0046481E" w:rsidRPr="00E20419" w:rsidRDefault="0046481E" w:rsidP="0046481E">
      <w:pPr>
        <w:widowControl/>
        <w:adjustRightInd w:val="0"/>
        <w:outlineLvl w:val="0"/>
        <w:rPr>
          <w:rFonts w:eastAsia="Times New Roman"/>
          <w:sz w:val="24"/>
          <w:szCs w:val="24"/>
          <w:lang w:val="en-US" w:eastAsia="en-US" w:bidi="ar-SA"/>
        </w:rPr>
      </w:pPr>
      <w:r w:rsidRPr="00E20419">
        <w:rPr>
          <w:rFonts w:eastAsia="Times New Roman"/>
          <w:sz w:val="24"/>
          <w:szCs w:val="24"/>
          <w:lang w:val="en-US" w:eastAsia="en-US" w:bidi="ar-SA"/>
        </w:rPr>
        <w:t xml:space="preserve">Performance evidence must be the main form of evidence gathered.  </w:t>
      </w:r>
    </w:p>
    <w:p w14:paraId="44B29B2B" w14:textId="77777777" w:rsidR="0046481E" w:rsidRPr="00E20419" w:rsidRDefault="0046481E" w:rsidP="0046481E">
      <w:pPr>
        <w:widowControl/>
        <w:adjustRightInd w:val="0"/>
        <w:outlineLvl w:val="0"/>
        <w:rPr>
          <w:rFonts w:eastAsia="Times New Roman"/>
          <w:sz w:val="24"/>
          <w:szCs w:val="24"/>
          <w:lang w:val="en-US" w:eastAsia="en-US" w:bidi="ar-SA"/>
        </w:rPr>
      </w:pPr>
    </w:p>
    <w:p w14:paraId="12F798F7" w14:textId="77777777" w:rsidR="0046481E" w:rsidRPr="00E20419" w:rsidRDefault="0046481E" w:rsidP="0046481E">
      <w:pPr>
        <w:widowControl/>
        <w:adjustRightInd w:val="0"/>
        <w:outlineLvl w:val="0"/>
        <w:rPr>
          <w:rFonts w:eastAsia="Times New Roman"/>
          <w:sz w:val="24"/>
          <w:szCs w:val="24"/>
          <w:lang w:val="en-US" w:eastAsia="en-US" w:bidi="ar-SA"/>
        </w:rPr>
      </w:pPr>
      <w:proofErr w:type="gramStart"/>
      <w:r w:rsidRPr="00E20419">
        <w:rPr>
          <w:rFonts w:eastAsia="Times New Roman"/>
          <w:sz w:val="24"/>
          <w:szCs w:val="24"/>
          <w:lang w:val="en-US" w:eastAsia="en-US" w:bidi="ar-SA"/>
        </w:rPr>
        <w:t>In order to</w:t>
      </w:r>
      <w:proofErr w:type="gramEnd"/>
      <w:r w:rsidRPr="00E20419">
        <w:rPr>
          <w:rFonts w:eastAsia="Times New Roman"/>
          <w:sz w:val="24"/>
          <w:szCs w:val="24"/>
          <w:lang w:val="en-US" w:eastAsia="en-US" w:bidi="ar-SA"/>
        </w:rPr>
        <w:t xml:space="preserve"> demonstrate consistent, competent performance for a unit, sufficient evidence must be provided </w:t>
      </w:r>
      <w:r w:rsidRPr="00E20419">
        <w:rPr>
          <w:rFonts w:eastAsia="Times New Roman"/>
          <w:color w:val="000000"/>
          <w:sz w:val="24"/>
          <w:szCs w:val="24"/>
          <w:lang w:val="en-US" w:eastAsia="en-US" w:bidi="ar-SA"/>
        </w:rPr>
        <w:t>that the performance requirements of the unit</w:t>
      </w:r>
      <w:r w:rsidRPr="00E20419">
        <w:rPr>
          <w:rFonts w:eastAsia="Times New Roman"/>
          <w:sz w:val="24"/>
          <w:szCs w:val="24"/>
          <w:lang w:val="en-US" w:eastAsia="en-US" w:bidi="ar-SA"/>
        </w:rPr>
        <w:t xml:space="preserve"> have been carried out to the </w:t>
      </w:r>
      <w:r w:rsidRPr="00E20419">
        <w:rPr>
          <w:rFonts w:eastAsia="Times New Roman"/>
          <w:color w:val="000000"/>
          <w:sz w:val="24"/>
          <w:szCs w:val="24"/>
          <w:lang w:val="en-US" w:eastAsia="en-US" w:bidi="ar-SA"/>
        </w:rPr>
        <w:t xml:space="preserve">prescribed </w:t>
      </w:r>
      <w:r w:rsidRPr="00E20419">
        <w:rPr>
          <w:rFonts w:eastAsia="Times New Roman"/>
          <w:sz w:val="24"/>
          <w:szCs w:val="24"/>
          <w:lang w:val="en-US" w:eastAsia="en-US" w:bidi="ar-SA"/>
        </w:rPr>
        <w:t>standards. This evidence must be in accordance with:</w:t>
      </w:r>
    </w:p>
    <w:p w14:paraId="3FB3F520" w14:textId="77777777" w:rsidR="0046481E" w:rsidRPr="00E20419" w:rsidRDefault="0046481E" w:rsidP="0046481E">
      <w:pPr>
        <w:widowControl/>
        <w:adjustRightInd w:val="0"/>
        <w:outlineLvl w:val="0"/>
        <w:rPr>
          <w:rFonts w:eastAsia="Times New Roman"/>
          <w:sz w:val="24"/>
          <w:szCs w:val="24"/>
          <w:lang w:val="en-US" w:eastAsia="en-US" w:bidi="ar-SA"/>
        </w:rPr>
      </w:pPr>
    </w:p>
    <w:p w14:paraId="75CFABB5" w14:textId="77777777" w:rsidR="0046481E" w:rsidRPr="00E20419" w:rsidRDefault="0046481E" w:rsidP="0046481E">
      <w:pPr>
        <w:widowControl/>
        <w:numPr>
          <w:ilvl w:val="0"/>
          <w:numId w:val="33"/>
        </w:numPr>
        <w:autoSpaceDE/>
        <w:autoSpaceDN/>
        <w:adjustRightInd w:val="0"/>
        <w:outlineLvl w:val="0"/>
        <w:rPr>
          <w:rFonts w:eastAsia="Times New Roman"/>
          <w:sz w:val="24"/>
          <w:szCs w:val="24"/>
          <w:lang w:val="en-US" w:eastAsia="en-US" w:bidi="ar-SA"/>
        </w:rPr>
      </w:pPr>
      <w:r w:rsidRPr="00E20419">
        <w:rPr>
          <w:rFonts w:eastAsia="Times New Roman"/>
          <w:sz w:val="24"/>
          <w:szCs w:val="24"/>
          <w:lang w:val="en-US" w:eastAsia="en-US" w:bidi="ar-SA"/>
        </w:rPr>
        <w:t>The specific evidence requirements as specified in the Scope/range section</w:t>
      </w:r>
    </w:p>
    <w:p w14:paraId="3AFB2BDA" w14:textId="77777777" w:rsidR="0046481E" w:rsidRPr="00E20419" w:rsidRDefault="0046481E" w:rsidP="0046481E">
      <w:pPr>
        <w:widowControl/>
        <w:numPr>
          <w:ilvl w:val="0"/>
          <w:numId w:val="33"/>
        </w:numPr>
        <w:autoSpaceDE/>
        <w:autoSpaceDN/>
        <w:adjustRightInd w:val="0"/>
        <w:outlineLvl w:val="0"/>
        <w:rPr>
          <w:rFonts w:eastAsia="Times New Roman"/>
          <w:sz w:val="24"/>
          <w:szCs w:val="24"/>
          <w:lang w:val="en-US" w:eastAsia="en-US" w:bidi="ar-SA"/>
        </w:rPr>
      </w:pPr>
      <w:r w:rsidRPr="00E20419">
        <w:rPr>
          <w:rFonts w:eastAsia="Times New Roman"/>
          <w:sz w:val="24"/>
          <w:szCs w:val="24"/>
          <w:lang w:val="en-US" w:eastAsia="en-US" w:bidi="ar-SA"/>
        </w:rPr>
        <w:t xml:space="preserve">This Assessment Strategy </w:t>
      </w:r>
    </w:p>
    <w:p w14:paraId="50CE0FA7" w14:textId="77777777" w:rsidR="0046481E" w:rsidRPr="00E20419" w:rsidRDefault="0046481E" w:rsidP="0046481E">
      <w:pPr>
        <w:widowControl/>
        <w:numPr>
          <w:ilvl w:val="0"/>
          <w:numId w:val="33"/>
        </w:numPr>
        <w:autoSpaceDE/>
        <w:autoSpaceDN/>
        <w:adjustRightInd w:val="0"/>
        <w:outlineLvl w:val="0"/>
        <w:rPr>
          <w:rFonts w:eastAsia="Times New Roman"/>
          <w:sz w:val="24"/>
          <w:szCs w:val="24"/>
          <w:lang w:val="en-US" w:eastAsia="en-US" w:bidi="ar-SA"/>
        </w:rPr>
      </w:pPr>
      <w:r w:rsidRPr="00E20419">
        <w:rPr>
          <w:rFonts w:eastAsia="Times New Roman"/>
          <w:sz w:val="24"/>
          <w:szCs w:val="24"/>
          <w:lang w:val="en-US" w:eastAsia="en-US" w:bidi="ar-SA"/>
        </w:rPr>
        <w:t>The VARCS requirements</w:t>
      </w:r>
    </w:p>
    <w:p w14:paraId="0C3B621F" w14:textId="77777777" w:rsidR="0046481E" w:rsidRPr="00E20419" w:rsidRDefault="0046481E" w:rsidP="0046481E">
      <w:pPr>
        <w:widowControl/>
        <w:adjustRightInd w:val="0"/>
        <w:outlineLvl w:val="0"/>
        <w:rPr>
          <w:rFonts w:eastAsia="Times New Roman"/>
          <w:sz w:val="24"/>
          <w:szCs w:val="24"/>
          <w:lang w:val="en-US" w:eastAsia="en-US" w:bidi="ar-SA"/>
        </w:rPr>
      </w:pPr>
    </w:p>
    <w:p w14:paraId="5D2FFAAE" w14:textId="77777777" w:rsidR="0046481E" w:rsidRPr="00E20419" w:rsidRDefault="0046481E" w:rsidP="0046481E">
      <w:pPr>
        <w:widowControl/>
        <w:adjustRightInd w:val="0"/>
        <w:outlineLvl w:val="0"/>
        <w:rPr>
          <w:rFonts w:eastAsia="Times New Roman"/>
          <w:sz w:val="24"/>
          <w:szCs w:val="24"/>
          <w:lang w:val="en-US" w:eastAsia="en-US" w:bidi="ar-SA"/>
        </w:rPr>
      </w:pPr>
      <w:r w:rsidRPr="00E20419">
        <w:rPr>
          <w:rFonts w:eastAsia="Times New Roman"/>
          <w:color w:val="000000"/>
          <w:sz w:val="24"/>
          <w:szCs w:val="24"/>
          <w:lang w:val="en-US" w:eastAsia="en-US" w:bidi="ar-SA"/>
        </w:rPr>
        <w:t xml:space="preserve">The most effective way of assessing competence, especially for the performance statements in relation to scope items, </w:t>
      </w:r>
      <w:r w:rsidRPr="00E20419">
        <w:rPr>
          <w:rFonts w:eastAsia="Times New Roman"/>
          <w:sz w:val="24"/>
          <w:szCs w:val="24"/>
          <w:lang w:val="en-US" w:eastAsia="en-US" w:bidi="ar-SA"/>
        </w:rPr>
        <w:t xml:space="preserve">is through direct observation of the candidate. Assessors (and Expert Witnesses where appropriate) must make sure that the </w:t>
      </w:r>
      <w:r w:rsidRPr="00E20419">
        <w:rPr>
          <w:rFonts w:eastAsia="Times New Roman"/>
          <w:sz w:val="24"/>
          <w:szCs w:val="24"/>
          <w:lang w:val="en-US" w:eastAsia="en-US" w:bidi="ar-SA"/>
        </w:rPr>
        <w:lastRenderedPageBreak/>
        <w:t xml:space="preserve">evidence provided reflects the candidate’s competence and not just the achievement of a training </w:t>
      </w:r>
      <w:proofErr w:type="spellStart"/>
      <w:r w:rsidRPr="00E20419">
        <w:rPr>
          <w:rFonts w:eastAsia="Times New Roman"/>
          <w:sz w:val="24"/>
          <w:szCs w:val="24"/>
          <w:lang w:val="en-US" w:eastAsia="en-US" w:bidi="ar-SA"/>
        </w:rPr>
        <w:t>programme</w:t>
      </w:r>
      <w:proofErr w:type="spellEnd"/>
      <w:r w:rsidRPr="00E20419">
        <w:rPr>
          <w:rFonts w:eastAsia="Times New Roman"/>
          <w:sz w:val="24"/>
          <w:szCs w:val="24"/>
          <w:lang w:val="en-US" w:eastAsia="en-US" w:bidi="ar-SA"/>
        </w:rPr>
        <w:t>.</w:t>
      </w:r>
    </w:p>
    <w:p w14:paraId="14B0C0A0" w14:textId="77777777" w:rsidR="0046481E" w:rsidRPr="0046481E" w:rsidRDefault="0046481E" w:rsidP="0046481E">
      <w:pPr>
        <w:widowControl/>
        <w:adjustRightInd w:val="0"/>
        <w:outlineLvl w:val="0"/>
        <w:rPr>
          <w:rFonts w:eastAsia="Times New Roman"/>
          <w:sz w:val="20"/>
          <w:szCs w:val="20"/>
          <w:lang w:val="en-US" w:eastAsia="en-US" w:bidi="ar-SA"/>
        </w:rPr>
      </w:pPr>
    </w:p>
    <w:p w14:paraId="5BDA84AD" w14:textId="77777777" w:rsidR="0046481E" w:rsidRPr="00E20419" w:rsidRDefault="0046481E" w:rsidP="0046481E">
      <w:pPr>
        <w:widowControl/>
        <w:adjustRightInd w:val="0"/>
        <w:rPr>
          <w:rFonts w:eastAsia="Times New Roman"/>
          <w:b/>
          <w:bCs/>
          <w:color w:val="000000"/>
          <w:sz w:val="24"/>
          <w:szCs w:val="24"/>
          <w:lang w:val="en-US" w:eastAsia="en-US" w:bidi="ar-SA"/>
        </w:rPr>
      </w:pPr>
      <w:r w:rsidRPr="00E20419">
        <w:rPr>
          <w:rFonts w:eastAsia="Times New Roman"/>
          <w:color w:val="000000"/>
          <w:sz w:val="24"/>
          <w:szCs w:val="24"/>
          <w:lang w:val="en-US" w:eastAsia="en-US" w:bidi="ar-SA"/>
        </w:rPr>
        <w:t xml:space="preserve">Evidence that has been produced from team activities (e.g., maintenance and installation) is only valid when it clearly relates to a candidate’s specific and </w:t>
      </w:r>
      <w:r w:rsidRPr="00E20419">
        <w:rPr>
          <w:rFonts w:eastAsia="Times New Roman"/>
          <w:b/>
          <w:bCs/>
          <w:color w:val="000000"/>
          <w:sz w:val="24"/>
          <w:szCs w:val="24"/>
          <w:lang w:val="en-US" w:eastAsia="en-US" w:bidi="ar-SA"/>
        </w:rPr>
        <w:t>individual</w:t>
      </w:r>
      <w:r w:rsidRPr="00E20419">
        <w:rPr>
          <w:rFonts w:eastAsia="Times New Roman"/>
          <w:color w:val="000000"/>
          <w:sz w:val="24"/>
          <w:szCs w:val="24"/>
          <w:lang w:val="en-US" w:eastAsia="en-US" w:bidi="ar-SA"/>
        </w:rPr>
        <w:t xml:space="preserve"> contribution to the activity, and not to the general outcome(s).</w:t>
      </w:r>
    </w:p>
    <w:p w14:paraId="6920D6C8" w14:textId="77777777" w:rsidR="0046481E" w:rsidRPr="00E20419" w:rsidRDefault="0046481E" w:rsidP="0046481E">
      <w:pPr>
        <w:widowControl/>
        <w:adjustRightInd w:val="0"/>
        <w:outlineLvl w:val="0"/>
        <w:rPr>
          <w:rFonts w:eastAsia="Times New Roman"/>
          <w:sz w:val="24"/>
          <w:szCs w:val="24"/>
          <w:lang w:val="en-US" w:eastAsia="en-US" w:bidi="ar-SA"/>
        </w:rPr>
      </w:pPr>
    </w:p>
    <w:p w14:paraId="2BDCB31D" w14:textId="77777777" w:rsidR="0046481E" w:rsidRPr="00E20419" w:rsidRDefault="0046481E" w:rsidP="0046481E">
      <w:pPr>
        <w:widowControl/>
        <w:adjustRightInd w:val="0"/>
        <w:outlineLvl w:val="0"/>
        <w:rPr>
          <w:rFonts w:eastAsia="Times New Roman"/>
          <w:sz w:val="24"/>
          <w:szCs w:val="24"/>
          <w:lang w:val="en-US" w:eastAsia="en-US" w:bidi="ar-SA"/>
        </w:rPr>
      </w:pPr>
      <w:r w:rsidRPr="00E20419">
        <w:rPr>
          <w:rFonts w:eastAsia="Times New Roman"/>
          <w:sz w:val="24"/>
          <w:szCs w:val="24"/>
          <w:lang w:val="en-US" w:eastAsia="en-US" w:bidi="ar-SA"/>
        </w:rPr>
        <w:t>Items of performance evidence often contain features that apply to more than one unit and can be used as evidence in any other unit where appropriate as outlined in the Holistic Assessment section.</w:t>
      </w:r>
    </w:p>
    <w:p w14:paraId="4CD02E0F" w14:textId="77777777" w:rsidR="0046481E" w:rsidRPr="00E20419" w:rsidRDefault="0046481E" w:rsidP="0046481E">
      <w:pPr>
        <w:widowControl/>
        <w:adjustRightInd w:val="0"/>
        <w:outlineLvl w:val="0"/>
        <w:rPr>
          <w:rFonts w:eastAsia="Times New Roman"/>
          <w:sz w:val="24"/>
          <w:szCs w:val="24"/>
          <w:lang w:val="en-US" w:eastAsia="en-US" w:bidi="ar-SA"/>
        </w:rPr>
      </w:pPr>
    </w:p>
    <w:p w14:paraId="6983DD13" w14:textId="77777777" w:rsidR="0046481E" w:rsidRPr="00E20419" w:rsidRDefault="0046481E" w:rsidP="0046481E">
      <w:pPr>
        <w:widowControl/>
        <w:adjustRightInd w:val="0"/>
        <w:outlineLvl w:val="0"/>
        <w:rPr>
          <w:rFonts w:eastAsia="Times New Roman"/>
          <w:sz w:val="24"/>
          <w:szCs w:val="24"/>
          <w:lang w:val="en-US" w:eastAsia="en-US" w:bidi="ar-SA"/>
        </w:rPr>
      </w:pPr>
      <w:r w:rsidRPr="00E20419">
        <w:rPr>
          <w:rFonts w:eastAsia="Times New Roman"/>
          <w:sz w:val="24"/>
          <w:szCs w:val="24"/>
          <w:lang w:val="en-US" w:eastAsia="en-US" w:bidi="ar-SA"/>
        </w:rPr>
        <w:t>Performance evidence must be a combination of:</w:t>
      </w:r>
    </w:p>
    <w:p w14:paraId="02C503C3" w14:textId="77777777" w:rsidR="0046481E" w:rsidRPr="00E20419" w:rsidRDefault="0046481E" w:rsidP="0046481E">
      <w:pPr>
        <w:widowControl/>
        <w:adjustRightInd w:val="0"/>
        <w:outlineLvl w:val="0"/>
        <w:rPr>
          <w:rFonts w:eastAsia="Times New Roman"/>
          <w:sz w:val="24"/>
          <w:szCs w:val="24"/>
          <w:lang w:val="en-US" w:eastAsia="en-US" w:bidi="ar-SA"/>
        </w:rPr>
      </w:pPr>
    </w:p>
    <w:p w14:paraId="5B2E0BDB" w14:textId="77777777" w:rsidR="0046481E" w:rsidRPr="00E20419" w:rsidRDefault="0046481E" w:rsidP="0046481E">
      <w:pPr>
        <w:widowControl/>
        <w:numPr>
          <w:ilvl w:val="0"/>
          <w:numId w:val="31"/>
        </w:numPr>
        <w:autoSpaceDE/>
        <w:autoSpaceDN/>
        <w:adjustRightInd w:val="0"/>
        <w:rPr>
          <w:rFonts w:eastAsia="Times New Roman"/>
          <w:sz w:val="24"/>
          <w:szCs w:val="24"/>
          <w:lang w:val="en-US" w:eastAsia="en-US" w:bidi="ar-SA"/>
        </w:rPr>
      </w:pPr>
      <w:r w:rsidRPr="00E20419">
        <w:rPr>
          <w:rFonts w:eastAsia="Times New Roman"/>
          <w:sz w:val="24"/>
          <w:szCs w:val="24"/>
          <w:lang w:val="en-US" w:eastAsia="en-US" w:bidi="ar-SA"/>
        </w:rPr>
        <w:t>products (output) of the candidate’s work, such as items that have been produced or worked on, and documents produced as part of a work activity</w:t>
      </w:r>
    </w:p>
    <w:p w14:paraId="1089BD5C" w14:textId="77777777" w:rsidR="0046481E" w:rsidRPr="00E20419" w:rsidRDefault="0046481E" w:rsidP="0046481E">
      <w:pPr>
        <w:widowControl/>
        <w:numPr>
          <w:ilvl w:val="0"/>
          <w:numId w:val="32"/>
        </w:numPr>
        <w:autoSpaceDE/>
        <w:autoSpaceDN/>
        <w:adjustRightInd w:val="0"/>
        <w:rPr>
          <w:rFonts w:eastAsia="Times New Roman"/>
          <w:sz w:val="24"/>
          <w:szCs w:val="24"/>
          <w:lang w:val="en-US" w:eastAsia="en-US" w:bidi="ar-SA"/>
        </w:rPr>
      </w:pPr>
      <w:r w:rsidRPr="00E20419">
        <w:rPr>
          <w:rFonts w:eastAsia="Times New Roman"/>
          <w:sz w:val="24"/>
          <w:szCs w:val="24"/>
          <w:lang w:val="en-US" w:eastAsia="en-US" w:bidi="ar-SA"/>
        </w:rPr>
        <w:t xml:space="preserve">process evidence of the way the candidate carried out activities such as Assessor observations, Expert Witness testimonies, authenticated candidate reports, records or photographs of the work/activity carried out. </w:t>
      </w:r>
    </w:p>
    <w:p w14:paraId="0F323303" w14:textId="77777777" w:rsidR="0046481E" w:rsidRPr="00E20419" w:rsidRDefault="0046481E" w:rsidP="0046481E">
      <w:pPr>
        <w:widowControl/>
        <w:adjustRightInd w:val="0"/>
        <w:outlineLvl w:val="0"/>
        <w:rPr>
          <w:rFonts w:eastAsia="Times New Roman"/>
          <w:sz w:val="24"/>
          <w:szCs w:val="24"/>
          <w:lang w:val="en-US" w:eastAsia="en-US" w:bidi="ar-SA"/>
        </w:rPr>
      </w:pPr>
    </w:p>
    <w:p w14:paraId="13DBC399" w14:textId="77777777" w:rsidR="0046481E" w:rsidRPr="00E20419" w:rsidRDefault="0046481E" w:rsidP="0046481E">
      <w:pPr>
        <w:widowControl/>
        <w:adjustRightInd w:val="0"/>
        <w:outlineLvl w:val="0"/>
        <w:rPr>
          <w:rFonts w:eastAsia="Times New Roman"/>
          <w:sz w:val="24"/>
          <w:szCs w:val="24"/>
          <w:lang w:val="en-US" w:eastAsia="en-US" w:bidi="ar-SA"/>
        </w:rPr>
      </w:pPr>
      <w:r w:rsidRPr="00E20419">
        <w:rPr>
          <w:rFonts w:eastAsia="Times New Roman"/>
          <w:sz w:val="24"/>
          <w:szCs w:val="24"/>
          <w:lang w:val="en-US" w:eastAsia="en-US" w:bidi="ar-SA"/>
        </w:rPr>
        <w:t xml:space="preserve">Competent performance is more than just carrying out a series of individual set tasks. Many of the units contain statements that require the candidate to provide evidence that proves they </w:t>
      </w:r>
      <w:proofErr w:type="gramStart"/>
      <w:r w:rsidRPr="00E20419">
        <w:rPr>
          <w:rFonts w:eastAsia="Times New Roman"/>
          <w:sz w:val="24"/>
          <w:szCs w:val="24"/>
          <w:lang w:val="en-US" w:eastAsia="en-US" w:bidi="ar-SA"/>
        </w:rPr>
        <w:t>are capable of combining</w:t>
      </w:r>
      <w:proofErr w:type="gramEnd"/>
      <w:r w:rsidRPr="00E20419">
        <w:rPr>
          <w:rFonts w:eastAsia="Times New Roman"/>
          <w:sz w:val="24"/>
          <w:szCs w:val="24"/>
          <w:lang w:val="en-US" w:eastAsia="en-US" w:bidi="ar-SA"/>
        </w:rPr>
        <w:t xml:space="preserve"> the various features and techniques. Where this is the case, separate fragments of evidence would not provide this combination of features and techniques and will not, therefore, be acceptable as demonstrating competent performance. </w:t>
      </w:r>
    </w:p>
    <w:p w14:paraId="70EB7F53" w14:textId="77777777" w:rsidR="0046481E" w:rsidRPr="00E20419" w:rsidRDefault="0046481E" w:rsidP="0046481E">
      <w:pPr>
        <w:widowControl/>
        <w:adjustRightInd w:val="0"/>
        <w:outlineLvl w:val="0"/>
        <w:rPr>
          <w:rFonts w:eastAsia="Times New Roman"/>
          <w:sz w:val="24"/>
          <w:szCs w:val="24"/>
          <w:lang w:val="en-US" w:eastAsia="en-US" w:bidi="ar-SA"/>
        </w:rPr>
      </w:pPr>
    </w:p>
    <w:p w14:paraId="6BD8FAE0" w14:textId="77777777" w:rsidR="0082134E" w:rsidRPr="00E20419" w:rsidRDefault="0046481E" w:rsidP="0082134E">
      <w:pPr>
        <w:widowControl/>
        <w:adjustRightInd w:val="0"/>
        <w:outlineLvl w:val="0"/>
        <w:rPr>
          <w:rFonts w:eastAsia="Times New Roman"/>
          <w:b/>
          <w:bCs/>
          <w:sz w:val="24"/>
          <w:szCs w:val="24"/>
          <w:lang w:val="en-US" w:eastAsia="en-US" w:bidi="ar-SA"/>
        </w:rPr>
      </w:pPr>
      <w:r w:rsidRPr="00E20419">
        <w:rPr>
          <w:rFonts w:eastAsia="Times New Roman"/>
          <w:sz w:val="24"/>
          <w:szCs w:val="24"/>
          <w:lang w:val="en-US" w:eastAsia="en-US" w:bidi="ar-SA"/>
        </w:rPr>
        <w:t>If there is any doubt as to what constitutes suitable evidence, the EQA staff should be consulted.</w:t>
      </w:r>
      <w:r w:rsidR="0082134E" w:rsidRPr="00E20419">
        <w:rPr>
          <w:rFonts w:eastAsia="Times New Roman"/>
          <w:b/>
          <w:bCs/>
          <w:sz w:val="24"/>
          <w:szCs w:val="24"/>
          <w:lang w:val="en-US" w:eastAsia="en-US" w:bidi="ar-SA"/>
        </w:rPr>
        <w:t xml:space="preserve"> </w:t>
      </w:r>
    </w:p>
    <w:p w14:paraId="44BF01C3" w14:textId="77777777" w:rsidR="0082134E" w:rsidRDefault="0082134E" w:rsidP="0082134E">
      <w:pPr>
        <w:widowControl/>
        <w:adjustRightInd w:val="0"/>
        <w:outlineLvl w:val="0"/>
        <w:rPr>
          <w:rFonts w:eastAsia="Times New Roman"/>
          <w:b/>
          <w:bCs/>
          <w:sz w:val="24"/>
          <w:szCs w:val="24"/>
          <w:lang w:val="en-US" w:eastAsia="en-US" w:bidi="ar-SA"/>
        </w:rPr>
      </w:pPr>
    </w:p>
    <w:p w14:paraId="239683FF" w14:textId="7E1D4A79" w:rsidR="0082134E" w:rsidRPr="00DC4673" w:rsidRDefault="0082134E" w:rsidP="0082134E">
      <w:pPr>
        <w:widowControl/>
        <w:adjustRightInd w:val="0"/>
        <w:outlineLvl w:val="0"/>
        <w:rPr>
          <w:rFonts w:eastAsia="Times New Roman"/>
          <w:b/>
          <w:bCs/>
          <w:sz w:val="24"/>
          <w:szCs w:val="24"/>
          <w:lang w:val="en-US" w:eastAsia="en-US" w:bidi="ar-SA"/>
        </w:rPr>
      </w:pPr>
      <w:r w:rsidRPr="00DC4673">
        <w:rPr>
          <w:rFonts w:eastAsia="Times New Roman"/>
          <w:b/>
          <w:bCs/>
          <w:sz w:val="24"/>
          <w:szCs w:val="24"/>
          <w:lang w:val="en-US" w:eastAsia="en-US" w:bidi="ar-SA"/>
        </w:rPr>
        <w:t>Assessing Knowledge and Understanding</w:t>
      </w:r>
    </w:p>
    <w:p w14:paraId="60529591" w14:textId="77777777" w:rsidR="0082134E" w:rsidRPr="00DC4673" w:rsidRDefault="0082134E" w:rsidP="0082134E">
      <w:pPr>
        <w:widowControl/>
        <w:adjustRightInd w:val="0"/>
        <w:rPr>
          <w:rFonts w:eastAsia="Times New Roman"/>
          <w:sz w:val="20"/>
          <w:szCs w:val="24"/>
          <w:lang w:val="en-US" w:eastAsia="en-US" w:bidi="ar-SA"/>
        </w:rPr>
      </w:pPr>
    </w:p>
    <w:p w14:paraId="5B40C3E6" w14:textId="77777777" w:rsidR="0082134E" w:rsidRPr="00E20419" w:rsidRDefault="0082134E" w:rsidP="0082134E">
      <w:pPr>
        <w:widowControl/>
        <w:adjustRightInd w:val="0"/>
        <w:rPr>
          <w:rFonts w:eastAsia="Times New Roman"/>
          <w:sz w:val="24"/>
          <w:szCs w:val="24"/>
          <w:lang w:val="en-US" w:eastAsia="en-US" w:bidi="ar-SA"/>
        </w:rPr>
      </w:pPr>
      <w:r w:rsidRPr="00E20419">
        <w:rPr>
          <w:rFonts w:eastAsia="Times New Roman"/>
          <w:sz w:val="24"/>
          <w:szCs w:val="24"/>
          <w:lang w:val="en-US" w:eastAsia="en-US" w:bidi="ar-SA"/>
        </w:rPr>
        <w:t xml:space="preserve">Knowledge and Understanding are key components of competent performance, but it is unlikely that performance evidence alone will provide enough evidence in this area. Where the candidate’s knowledge and understanding (and the handling of contingency situations) is not apparent from performance evidence, it must be assessed by other means and be supported by suitable evidence.  </w:t>
      </w:r>
    </w:p>
    <w:p w14:paraId="5EA841CB" w14:textId="77777777" w:rsidR="0082134E" w:rsidRPr="00E20419" w:rsidRDefault="0082134E" w:rsidP="0082134E">
      <w:pPr>
        <w:widowControl/>
        <w:adjustRightInd w:val="0"/>
        <w:rPr>
          <w:rFonts w:eastAsia="Times New Roman"/>
          <w:sz w:val="24"/>
          <w:szCs w:val="24"/>
          <w:lang w:val="en-US" w:eastAsia="en-US" w:bidi="ar-SA"/>
        </w:rPr>
      </w:pPr>
    </w:p>
    <w:p w14:paraId="77F0F085" w14:textId="77777777" w:rsidR="0082134E" w:rsidRPr="00E20419" w:rsidRDefault="0082134E" w:rsidP="0082134E">
      <w:pPr>
        <w:widowControl/>
        <w:adjustRightInd w:val="0"/>
        <w:spacing w:line="240" w:lineRule="atLeast"/>
        <w:rPr>
          <w:rFonts w:eastAsia="Times New Roman"/>
          <w:color w:val="000000"/>
          <w:sz w:val="24"/>
          <w:szCs w:val="24"/>
          <w:lang w:val="en-US" w:eastAsia="en-US" w:bidi="ar-SA"/>
        </w:rPr>
      </w:pPr>
      <w:r w:rsidRPr="00E20419">
        <w:rPr>
          <w:rFonts w:eastAsia="Times New Roman"/>
          <w:sz w:val="24"/>
          <w:szCs w:val="24"/>
          <w:lang w:eastAsia="en-US" w:bidi="ar-SA"/>
        </w:rPr>
        <w:t xml:space="preserve">Knowledge and Understanding can be demonstrated in </w:t>
      </w:r>
      <w:proofErr w:type="gramStart"/>
      <w:r w:rsidRPr="00E20419">
        <w:rPr>
          <w:rFonts w:eastAsia="Times New Roman"/>
          <w:sz w:val="24"/>
          <w:szCs w:val="24"/>
          <w:lang w:eastAsia="en-US" w:bidi="ar-SA"/>
        </w:rPr>
        <w:t>a number of</w:t>
      </w:r>
      <w:proofErr w:type="gramEnd"/>
      <w:r w:rsidRPr="00E20419">
        <w:rPr>
          <w:rFonts w:eastAsia="Times New Roman"/>
          <w:sz w:val="24"/>
          <w:szCs w:val="24"/>
          <w:lang w:eastAsia="en-US" w:bidi="ar-SA"/>
        </w:rPr>
        <w:t xml:space="preserve"> different ways, but it is suggested that the most appropriate methods for this qualification are oral questioning and practical demonstrations. Assessors should ask enough questions to be able to determine that the candidate has an appropriate level of knowledge and understanding as required by the unit.  </w:t>
      </w:r>
    </w:p>
    <w:p w14:paraId="71480E1B" w14:textId="77777777" w:rsidR="0082134E" w:rsidRPr="00E20419" w:rsidRDefault="0082134E" w:rsidP="0082134E">
      <w:pPr>
        <w:widowControl/>
        <w:adjustRightInd w:val="0"/>
        <w:rPr>
          <w:rFonts w:eastAsia="Times New Roman"/>
          <w:color w:val="000000"/>
          <w:sz w:val="24"/>
          <w:szCs w:val="24"/>
          <w:lang w:val="en-US" w:eastAsia="en-US" w:bidi="ar-SA"/>
        </w:rPr>
      </w:pPr>
    </w:p>
    <w:p w14:paraId="7452224F" w14:textId="77777777" w:rsidR="0082134E" w:rsidRPr="00E20419" w:rsidRDefault="0082134E" w:rsidP="0082134E">
      <w:pPr>
        <w:widowControl/>
        <w:adjustRightInd w:val="0"/>
        <w:rPr>
          <w:rFonts w:eastAsia="Times New Roman"/>
          <w:color w:val="000000"/>
          <w:sz w:val="24"/>
          <w:szCs w:val="24"/>
          <w:lang w:val="en-US" w:eastAsia="en-US" w:bidi="ar-SA"/>
        </w:rPr>
      </w:pPr>
      <w:r w:rsidRPr="00E20419">
        <w:rPr>
          <w:rFonts w:eastAsia="Times New Roman"/>
          <w:color w:val="000000"/>
          <w:sz w:val="24"/>
          <w:szCs w:val="24"/>
          <w:lang w:val="en-US" w:eastAsia="en-US" w:bidi="ar-SA"/>
        </w:rPr>
        <w:t xml:space="preserve">Evidence of knowledge and understanding will </w:t>
      </w:r>
      <w:r w:rsidRPr="00E20419">
        <w:rPr>
          <w:rFonts w:eastAsia="Times New Roman"/>
          <w:b/>
          <w:bCs/>
          <w:color w:val="000000"/>
          <w:sz w:val="24"/>
          <w:szCs w:val="24"/>
          <w:lang w:val="en-US" w:eastAsia="en-US" w:bidi="ar-SA"/>
        </w:rPr>
        <w:t>not</w:t>
      </w:r>
      <w:r w:rsidRPr="00E20419">
        <w:rPr>
          <w:rFonts w:eastAsia="Times New Roman"/>
          <w:color w:val="000000"/>
          <w:sz w:val="24"/>
          <w:szCs w:val="24"/>
          <w:lang w:val="en-US" w:eastAsia="en-US" w:bidi="ar-SA"/>
        </w:rPr>
        <w:t xml:space="preserve"> be required for those scope items that have not been selected by the candidate.</w:t>
      </w:r>
    </w:p>
    <w:p w14:paraId="0DFB1E53" w14:textId="77777777" w:rsidR="0082134E" w:rsidRPr="00E20419" w:rsidRDefault="0082134E" w:rsidP="0082134E">
      <w:pPr>
        <w:widowControl/>
        <w:adjustRightInd w:val="0"/>
        <w:rPr>
          <w:rFonts w:eastAsia="Times New Roman"/>
          <w:color w:val="000000"/>
          <w:sz w:val="24"/>
          <w:szCs w:val="24"/>
          <w:lang w:val="en-US" w:eastAsia="en-US" w:bidi="ar-SA"/>
        </w:rPr>
      </w:pPr>
    </w:p>
    <w:p w14:paraId="75C6FFBC" w14:textId="5809FFC8" w:rsidR="0082134E" w:rsidRPr="00E20419" w:rsidRDefault="0082134E" w:rsidP="0082134E">
      <w:pPr>
        <w:widowControl/>
        <w:adjustRightInd w:val="0"/>
        <w:rPr>
          <w:rFonts w:eastAsia="Times New Roman"/>
          <w:color w:val="000000"/>
          <w:sz w:val="24"/>
          <w:szCs w:val="24"/>
          <w:lang w:val="en-US" w:eastAsia="en-US" w:bidi="ar-SA"/>
        </w:rPr>
      </w:pPr>
      <w:r w:rsidRPr="00E20419">
        <w:rPr>
          <w:rFonts w:eastAsia="Times New Roman"/>
          <w:color w:val="000000"/>
          <w:sz w:val="24"/>
          <w:szCs w:val="24"/>
          <w:lang w:val="en-US" w:eastAsia="en-US" w:bidi="ar-SA"/>
        </w:rPr>
        <w:t xml:space="preserve">The achievement of specific knowledge and understanding requirements of the standards cannot simply be inferred by the results of tests or assignments from other qualifications or training </w:t>
      </w:r>
      <w:proofErr w:type="spellStart"/>
      <w:r w:rsidRPr="00E20419">
        <w:rPr>
          <w:rFonts w:eastAsia="Times New Roman"/>
          <w:color w:val="000000"/>
          <w:sz w:val="24"/>
          <w:szCs w:val="24"/>
          <w:lang w:val="en-US" w:eastAsia="en-US" w:bidi="ar-SA"/>
        </w:rPr>
        <w:t>programmes</w:t>
      </w:r>
      <w:proofErr w:type="spellEnd"/>
      <w:r w:rsidRPr="00E20419">
        <w:rPr>
          <w:rFonts w:eastAsia="Times New Roman"/>
          <w:color w:val="000000"/>
          <w:sz w:val="24"/>
          <w:szCs w:val="24"/>
          <w:lang w:val="en-US" w:eastAsia="en-US" w:bidi="ar-SA"/>
        </w:rPr>
        <w:t xml:space="preserve">.  Where evidence is submitted from these sources, the Assessor must, as with any assessment, make sure the evidence is </w:t>
      </w:r>
      <w:r w:rsidRPr="00E20419">
        <w:rPr>
          <w:rFonts w:eastAsia="Times New Roman"/>
          <w:color w:val="000000"/>
          <w:sz w:val="24"/>
          <w:szCs w:val="24"/>
          <w:lang w:val="en-US" w:eastAsia="en-US" w:bidi="ar-SA"/>
        </w:rPr>
        <w:lastRenderedPageBreak/>
        <w:t>compliant with VARCS, attributable to the candidate, and meets the full knowledge and understanding requirements of the standard.</w:t>
      </w:r>
    </w:p>
    <w:p w14:paraId="6E4DC83B" w14:textId="77777777" w:rsidR="0082134E" w:rsidRPr="00E20419" w:rsidRDefault="0082134E" w:rsidP="0082134E">
      <w:pPr>
        <w:widowControl/>
        <w:adjustRightInd w:val="0"/>
        <w:rPr>
          <w:rFonts w:eastAsia="Times New Roman"/>
          <w:sz w:val="24"/>
          <w:szCs w:val="24"/>
          <w:lang w:val="en-US" w:eastAsia="en-US" w:bidi="ar-SA"/>
        </w:rPr>
      </w:pPr>
    </w:p>
    <w:p w14:paraId="39075FDE" w14:textId="77777777" w:rsidR="0082134E" w:rsidRPr="00E20419" w:rsidRDefault="0082134E" w:rsidP="0082134E">
      <w:pPr>
        <w:widowControl/>
        <w:adjustRightInd w:val="0"/>
        <w:rPr>
          <w:rFonts w:eastAsia="Times New Roman"/>
          <w:sz w:val="24"/>
          <w:szCs w:val="24"/>
          <w:lang w:val="en-US" w:eastAsia="en-US" w:bidi="ar-SA"/>
        </w:rPr>
      </w:pPr>
      <w:r w:rsidRPr="00E20419">
        <w:rPr>
          <w:rFonts w:eastAsia="Times New Roman"/>
          <w:sz w:val="24"/>
          <w:szCs w:val="24"/>
          <w:lang w:val="en-US" w:eastAsia="en-US" w:bidi="ar-SA"/>
        </w:rPr>
        <w:t>Where oral questioning is used the Assessor must retain a record of the questions asked, together with the candidate’s answers.</w:t>
      </w:r>
    </w:p>
    <w:p w14:paraId="6AF598CB" w14:textId="77777777" w:rsidR="0082134E" w:rsidRPr="00DC4673" w:rsidRDefault="0082134E" w:rsidP="0082134E">
      <w:pPr>
        <w:widowControl/>
        <w:adjustRightInd w:val="0"/>
        <w:outlineLvl w:val="0"/>
        <w:rPr>
          <w:rFonts w:eastAsia="Times New Roman"/>
          <w:b/>
          <w:bCs/>
          <w:sz w:val="20"/>
          <w:szCs w:val="24"/>
          <w:lang w:val="en-US" w:eastAsia="en-US" w:bidi="ar-SA"/>
        </w:rPr>
      </w:pPr>
    </w:p>
    <w:p w14:paraId="6AF39915" w14:textId="77777777" w:rsidR="0082134E" w:rsidRDefault="0082134E" w:rsidP="0082134E">
      <w:pPr>
        <w:widowControl/>
        <w:adjustRightInd w:val="0"/>
        <w:rPr>
          <w:rFonts w:eastAsia="Times New Roman"/>
          <w:sz w:val="24"/>
          <w:szCs w:val="24"/>
          <w:lang w:val="en-US" w:eastAsia="en-US" w:bidi="ar-SA"/>
        </w:rPr>
      </w:pPr>
      <w:r w:rsidRPr="00E20419">
        <w:rPr>
          <w:rFonts w:eastAsia="Times New Roman"/>
          <w:sz w:val="24"/>
          <w:szCs w:val="24"/>
          <w:lang w:val="en-US" w:eastAsia="en-US" w:bidi="ar-SA"/>
        </w:rPr>
        <w:t>Awarding Bodies may choose other methods, which must be supported by a suitable rationale.</w:t>
      </w:r>
    </w:p>
    <w:p w14:paraId="20650F5C" w14:textId="2F822FC3" w:rsidR="001D130B" w:rsidRDefault="001D130B" w:rsidP="0082134E">
      <w:pPr>
        <w:widowControl/>
        <w:adjustRightInd w:val="0"/>
        <w:rPr>
          <w:rFonts w:eastAsia="Times New Roman"/>
          <w:b/>
          <w:bCs/>
          <w:sz w:val="24"/>
          <w:szCs w:val="24"/>
          <w:lang w:val="en-US" w:eastAsia="en-US" w:bidi="ar-SA"/>
        </w:rPr>
      </w:pPr>
    </w:p>
    <w:p w14:paraId="309A2815" w14:textId="77777777" w:rsidR="001D130B" w:rsidRPr="00DC4673" w:rsidRDefault="001D130B" w:rsidP="001D130B">
      <w:pPr>
        <w:pStyle w:val="Heading1"/>
        <w:spacing w:before="0"/>
        <w:rPr>
          <w:rFonts w:ascii="Arial" w:eastAsia="Times New Roman" w:hAnsi="Arial" w:cs="Arial"/>
          <w:b/>
          <w:color w:val="auto"/>
          <w:sz w:val="24"/>
          <w:szCs w:val="24"/>
          <w:lang w:val="en-US" w:eastAsia="en-US" w:bidi="ar-SA"/>
        </w:rPr>
      </w:pPr>
      <w:r w:rsidRPr="00DC4673">
        <w:rPr>
          <w:rFonts w:ascii="Arial" w:eastAsia="Times New Roman" w:hAnsi="Arial" w:cs="Arial"/>
          <w:b/>
          <w:bCs/>
          <w:color w:val="auto"/>
          <w:sz w:val="24"/>
          <w:szCs w:val="24"/>
          <w:lang w:val="en-US" w:eastAsia="en-US" w:bidi="ar-SA"/>
        </w:rPr>
        <w:t xml:space="preserve">Holistic Assessment </w:t>
      </w:r>
    </w:p>
    <w:p w14:paraId="2500788F" w14:textId="77777777" w:rsidR="001D130B" w:rsidRPr="00DC4673" w:rsidRDefault="001D130B" w:rsidP="001D130B">
      <w:pPr>
        <w:widowControl/>
        <w:adjustRightInd w:val="0"/>
        <w:rPr>
          <w:rFonts w:eastAsia="Times New Roman"/>
          <w:sz w:val="20"/>
          <w:szCs w:val="24"/>
          <w:lang w:val="en-US" w:eastAsia="en-US" w:bidi="ar-SA"/>
        </w:rPr>
      </w:pPr>
    </w:p>
    <w:p w14:paraId="1E1DD201" w14:textId="77777777" w:rsidR="001D130B" w:rsidRPr="00E20419" w:rsidRDefault="001D130B" w:rsidP="001D130B">
      <w:pPr>
        <w:widowControl/>
        <w:adjustRightInd w:val="0"/>
        <w:rPr>
          <w:sz w:val="24"/>
          <w:szCs w:val="24"/>
        </w:rPr>
      </w:pPr>
      <w:r w:rsidRPr="00E20419">
        <w:rPr>
          <w:rFonts w:eastAsia="Times New Roman"/>
          <w:sz w:val="24"/>
          <w:szCs w:val="24"/>
          <w:lang w:val="en-US" w:eastAsia="en-US" w:bidi="ar-SA"/>
        </w:rPr>
        <w:t xml:space="preserve">Holistic Assessment is the assessment of an activity which overlaps with the contents of different components of the qualification. This can be a practical and cost-effective way of assessing the candidate. </w:t>
      </w:r>
      <w:proofErr w:type="spellStart"/>
      <w:r w:rsidRPr="00E20419">
        <w:rPr>
          <w:rFonts w:eastAsia="Times New Roman"/>
          <w:sz w:val="24"/>
          <w:szCs w:val="24"/>
          <w:lang w:val="en-US" w:eastAsia="en-US" w:bidi="ar-SA"/>
        </w:rPr>
        <w:t>Centres</w:t>
      </w:r>
      <w:proofErr w:type="spellEnd"/>
      <w:r w:rsidRPr="00E20419">
        <w:rPr>
          <w:rFonts w:eastAsia="Times New Roman"/>
          <w:sz w:val="24"/>
          <w:szCs w:val="24"/>
          <w:lang w:val="en-US" w:eastAsia="en-US" w:bidi="ar-SA"/>
        </w:rPr>
        <w:t xml:space="preserve"> are encouraged to plan for and implement holistic </w:t>
      </w:r>
      <w:proofErr w:type="gramStart"/>
      <w:r w:rsidRPr="00E20419">
        <w:rPr>
          <w:rFonts w:eastAsia="Times New Roman"/>
          <w:sz w:val="24"/>
          <w:szCs w:val="24"/>
          <w:lang w:val="en-US" w:eastAsia="en-US" w:bidi="ar-SA"/>
        </w:rPr>
        <w:t>assessment</w:t>
      </w:r>
      <w:proofErr w:type="gramEnd"/>
      <w:r w:rsidRPr="00E20419">
        <w:rPr>
          <w:rFonts w:eastAsia="Times New Roman"/>
          <w:sz w:val="24"/>
          <w:szCs w:val="24"/>
          <w:lang w:val="en-US" w:eastAsia="en-US" w:bidi="ar-SA"/>
        </w:rPr>
        <w:t>.</w:t>
      </w:r>
    </w:p>
    <w:p w14:paraId="15807C94" w14:textId="1E44A5DB" w:rsidR="0046481E" w:rsidRDefault="0046481E" w:rsidP="0046481E">
      <w:pPr>
        <w:widowControl/>
        <w:adjustRightInd w:val="0"/>
        <w:outlineLvl w:val="0"/>
        <w:rPr>
          <w:rFonts w:eastAsia="Times New Roman"/>
          <w:sz w:val="20"/>
          <w:szCs w:val="20"/>
          <w:lang w:val="en-US" w:eastAsia="en-US" w:bidi="ar-SA"/>
        </w:rPr>
      </w:pPr>
    </w:p>
    <w:p w14:paraId="2DB47387" w14:textId="2E4B875F" w:rsidR="0046481E" w:rsidRPr="006C4367" w:rsidRDefault="0046481E" w:rsidP="0046481E">
      <w:pPr>
        <w:widowControl/>
        <w:adjustRightInd w:val="0"/>
        <w:outlineLvl w:val="0"/>
        <w:rPr>
          <w:rFonts w:eastAsia="Times New Roman"/>
          <w:b/>
          <w:bCs/>
          <w:sz w:val="24"/>
          <w:szCs w:val="24"/>
          <w:lang w:val="en-US" w:eastAsia="en-US" w:bidi="ar-SA"/>
        </w:rPr>
      </w:pPr>
      <w:r w:rsidRPr="006C4367">
        <w:rPr>
          <w:rFonts w:eastAsia="Times New Roman"/>
          <w:b/>
          <w:bCs/>
          <w:sz w:val="24"/>
          <w:szCs w:val="24"/>
          <w:lang w:val="en-US" w:eastAsia="en-US" w:bidi="ar-SA"/>
        </w:rPr>
        <w:t>Expert Witness Testimony</w:t>
      </w:r>
    </w:p>
    <w:p w14:paraId="7EC0DCED" w14:textId="77777777" w:rsidR="0046481E" w:rsidRPr="00E20419" w:rsidRDefault="0046481E" w:rsidP="0046481E">
      <w:pPr>
        <w:widowControl/>
        <w:adjustRightInd w:val="0"/>
        <w:spacing w:before="240"/>
        <w:outlineLvl w:val="0"/>
        <w:rPr>
          <w:rFonts w:eastAsia="Times New Roman"/>
          <w:sz w:val="24"/>
          <w:szCs w:val="24"/>
          <w:lang w:eastAsia="en-US" w:bidi="ar-SA"/>
        </w:rPr>
      </w:pPr>
      <w:r w:rsidRPr="00E20419">
        <w:rPr>
          <w:rFonts w:eastAsia="Times New Roman"/>
          <w:sz w:val="24"/>
          <w:szCs w:val="24"/>
          <w:lang w:eastAsia="en-US" w:bidi="ar-SA"/>
        </w:rPr>
        <w:t>Where ‘observation of process’ is used to obtain the performance evidence, this must be carried out against the National Occupational Standards. Best practice would require that such observation is carried out by a qualified Assessor. If this is not practicable, then alternative sources of evidence may be used.</w:t>
      </w:r>
    </w:p>
    <w:p w14:paraId="47E87CF6" w14:textId="77777777" w:rsidR="0046481E" w:rsidRPr="00E20419" w:rsidRDefault="0046481E" w:rsidP="0046481E">
      <w:pPr>
        <w:widowControl/>
        <w:adjustRightInd w:val="0"/>
        <w:rPr>
          <w:rFonts w:eastAsia="Times New Roman"/>
          <w:sz w:val="24"/>
          <w:szCs w:val="24"/>
          <w:lang w:eastAsia="en-US" w:bidi="ar-SA"/>
        </w:rPr>
      </w:pPr>
    </w:p>
    <w:p w14:paraId="3D0ED5CA" w14:textId="77777777" w:rsidR="0046481E" w:rsidRPr="00E20419" w:rsidRDefault="0046481E" w:rsidP="0046481E">
      <w:pPr>
        <w:widowControl/>
        <w:adjustRightInd w:val="0"/>
        <w:rPr>
          <w:rFonts w:eastAsia="Times New Roman"/>
          <w:sz w:val="24"/>
          <w:szCs w:val="24"/>
          <w:lang w:eastAsia="en-US" w:bidi="ar-SA"/>
        </w:rPr>
      </w:pPr>
      <w:r w:rsidRPr="00E20419">
        <w:rPr>
          <w:rFonts w:eastAsia="Times New Roman"/>
          <w:sz w:val="24"/>
          <w:szCs w:val="24"/>
          <w:lang w:eastAsia="en-US" w:bidi="ar-SA"/>
        </w:rPr>
        <w:t>For example, the observation may be carried out against the standards by someone else in close contact with the candidate. This could be a team leader, supervisor, mentor or line manager who may be regarded as a suitable Expert Witness to the candidate’s competency. This Expert Witness must be technically competent in the process or skills that they are providing testimony for, to at least the same level of expertise as that required of the candidate. It will be the responsibility of the Assessor to make sure that any Expert Witness testimonies accepted as evidence of a candidate’s competency are compliant with VARCS.</w:t>
      </w:r>
    </w:p>
    <w:p w14:paraId="7D2C79D9" w14:textId="77777777" w:rsidR="0046481E" w:rsidRPr="00E20419" w:rsidRDefault="0046481E" w:rsidP="0046481E">
      <w:pPr>
        <w:widowControl/>
        <w:adjustRightInd w:val="0"/>
        <w:spacing w:before="240"/>
        <w:outlineLvl w:val="0"/>
        <w:rPr>
          <w:rFonts w:eastAsia="Times New Roman"/>
          <w:sz w:val="24"/>
          <w:szCs w:val="24"/>
          <w:lang w:val="en-US" w:eastAsia="en-US" w:bidi="ar-SA"/>
        </w:rPr>
      </w:pPr>
      <w:r w:rsidRPr="00E20419">
        <w:rPr>
          <w:rFonts w:eastAsia="Times New Roman"/>
          <w:sz w:val="24"/>
          <w:szCs w:val="24"/>
          <w:lang w:val="en-US" w:eastAsia="en-US" w:bidi="ar-SA"/>
        </w:rPr>
        <w:t xml:space="preserve">Expert Witnesses must be </w:t>
      </w:r>
      <w:proofErr w:type="gramStart"/>
      <w:r w:rsidRPr="00E20419">
        <w:rPr>
          <w:rFonts w:eastAsia="Times New Roman"/>
          <w:sz w:val="24"/>
          <w:szCs w:val="24"/>
          <w:lang w:val="en-US" w:eastAsia="en-US" w:bidi="ar-SA"/>
        </w:rPr>
        <w:t>occupationally</w:t>
      </w:r>
      <w:proofErr w:type="gramEnd"/>
      <w:r w:rsidRPr="00E20419">
        <w:rPr>
          <w:rFonts w:eastAsia="Times New Roman"/>
          <w:sz w:val="24"/>
          <w:szCs w:val="24"/>
          <w:lang w:val="en-US" w:eastAsia="en-US" w:bidi="ar-SA"/>
        </w:rPr>
        <w:t xml:space="preserve"> competent and fully inducted by the </w:t>
      </w:r>
      <w:proofErr w:type="spellStart"/>
      <w:r w:rsidRPr="00E20419">
        <w:rPr>
          <w:rFonts w:eastAsia="Times New Roman"/>
          <w:sz w:val="24"/>
          <w:szCs w:val="24"/>
          <w:lang w:val="en-US" w:eastAsia="en-US" w:bidi="ar-SA"/>
        </w:rPr>
        <w:t>centre</w:t>
      </w:r>
      <w:proofErr w:type="spellEnd"/>
      <w:r w:rsidRPr="00E20419">
        <w:rPr>
          <w:rFonts w:eastAsia="Times New Roman"/>
          <w:sz w:val="24"/>
          <w:szCs w:val="24"/>
          <w:lang w:val="en-US" w:eastAsia="en-US" w:bidi="ar-SA"/>
        </w:rPr>
        <w:t>, so they are familiar with those units for which they are to provide expert witness evidence</w:t>
      </w:r>
    </w:p>
    <w:p w14:paraId="186BBEF8" w14:textId="77777777" w:rsidR="00DC4673" w:rsidRDefault="00DC4673" w:rsidP="00DC4673">
      <w:pPr>
        <w:widowControl/>
        <w:adjustRightInd w:val="0"/>
        <w:outlineLvl w:val="0"/>
        <w:rPr>
          <w:rFonts w:eastAsia="Times New Roman"/>
          <w:b/>
          <w:bCs/>
          <w:sz w:val="24"/>
          <w:szCs w:val="24"/>
          <w:lang w:val="en-US" w:eastAsia="en-US" w:bidi="ar-SA"/>
        </w:rPr>
      </w:pPr>
    </w:p>
    <w:p w14:paraId="01BE1314" w14:textId="234B9F57" w:rsidR="00DC4673" w:rsidRPr="00DC4673" w:rsidRDefault="00DC4673" w:rsidP="00DC4673">
      <w:pPr>
        <w:widowControl/>
        <w:adjustRightInd w:val="0"/>
        <w:outlineLvl w:val="0"/>
        <w:rPr>
          <w:rFonts w:eastAsia="Times New Roman"/>
          <w:b/>
          <w:bCs/>
          <w:sz w:val="24"/>
          <w:szCs w:val="24"/>
          <w:lang w:val="en-US" w:eastAsia="en-US" w:bidi="ar-SA"/>
        </w:rPr>
      </w:pPr>
      <w:r w:rsidRPr="00DC4673">
        <w:rPr>
          <w:rFonts w:eastAsia="Times New Roman"/>
          <w:b/>
          <w:bCs/>
          <w:sz w:val="24"/>
          <w:szCs w:val="24"/>
          <w:lang w:val="en-US" w:eastAsia="en-US" w:bidi="ar-SA"/>
        </w:rPr>
        <w:t>Access to Assessment</w:t>
      </w:r>
    </w:p>
    <w:p w14:paraId="73EE8B0D" w14:textId="77777777" w:rsidR="00DC4673" w:rsidRPr="00DC4673" w:rsidRDefault="00DC4673" w:rsidP="00DC4673">
      <w:pPr>
        <w:widowControl/>
        <w:adjustRightInd w:val="0"/>
        <w:outlineLvl w:val="0"/>
        <w:rPr>
          <w:rFonts w:eastAsia="Times New Roman"/>
          <w:sz w:val="20"/>
          <w:szCs w:val="20"/>
          <w:lang w:val="en-US" w:eastAsia="en-US" w:bidi="ar-SA"/>
        </w:rPr>
      </w:pPr>
    </w:p>
    <w:p w14:paraId="2159790C" w14:textId="77777777" w:rsidR="00DC4673" w:rsidRPr="00E20419" w:rsidRDefault="00DC4673" w:rsidP="00DC4673">
      <w:pPr>
        <w:widowControl/>
        <w:adjustRightInd w:val="0"/>
        <w:outlineLvl w:val="0"/>
        <w:rPr>
          <w:rFonts w:eastAsia="Times New Roman"/>
          <w:sz w:val="24"/>
          <w:szCs w:val="24"/>
          <w:lang w:val="en-US" w:eastAsia="en-US" w:bidi="ar-SA"/>
        </w:rPr>
      </w:pPr>
      <w:r w:rsidRPr="00E20419">
        <w:rPr>
          <w:rFonts w:eastAsia="Times New Roman"/>
          <w:sz w:val="24"/>
          <w:szCs w:val="24"/>
          <w:lang w:val="en-US" w:eastAsia="en-US" w:bidi="ar-SA"/>
        </w:rPr>
        <w:t>There are no entry qualifications or age limits required for these qualifications and /or units unless this is a legal requirement associated with the process or the environment. Assessment is open to any candidate who has the potential to reach the standards laid down for this qualification and/or units.</w:t>
      </w:r>
    </w:p>
    <w:p w14:paraId="00858D91" w14:textId="77777777" w:rsidR="00DC4673" w:rsidRPr="00E20419" w:rsidRDefault="00DC4673" w:rsidP="00DC4673">
      <w:pPr>
        <w:widowControl/>
        <w:adjustRightInd w:val="0"/>
        <w:outlineLvl w:val="0"/>
        <w:rPr>
          <w:rFonts w:eastAsia="Times New Roman"/>
          <w:sz w:val="24"/>
          <w:szCs w:val="24"/>
          <w:lang w:val="en-US" w:eastAsia="en-US" w:bidi="ar-SA"/>
        </w:rPr>
      </w:pPr>
    </w:p>
    <w:p w14:paraId="1E949CBD" w14:textId="77777777" w:rsidR="00DC4673" w:rsidRPr="00E20419" w:rsidRDefault="00DC4673" w:rsidP="00DC4673">
      <w:pPr>
        <w:widowControl/>
        <w:adjustRightInd w:val="0"/>
        <w:outlineLvl w:val="0"/>
        <w:rPr>
          <w:rFonts w:ascii="LotusWP Type" w:eastAsia="Times New Roman" w:hAnsi="LotusWP Type"/>
          <w:b/>
          <w:bCs/>
          <w:sz w:val="24"/>
          <w:szCs w:val="24"/>
          <w:lang w:val="en-US" w:eastAsia="en-US" w:bidi="ar-SA"/>
        </w:rPr>
      </w:pPr>
      <w:r w:rsidRPr="00E20419">
        <w:rPr>
          <w:rFonts w:eastAsia="Times New Roman"/>
          <w:sz w:val="24"/>
          <w:szCs w:val="24"/>
          <w:lang w:val="en-US" w:eastAsia="en-US" w:bidi="ar-SA"/>
        </w:rPr>
        <w:t>Aids or appliances, which are designed to alleviate disability, may be used during assessment providing they do not compromise the standard required.</w:t>
      </w:r>
    </w:p>
    <w:p w14:paraId="7A53E2F8" w14:textId="102BDC6B" w:rsidR="00F35EDE" w:rsidRPr="00AA5FFE" w:rsidRDefault="00F35EDE">
      <w:pPr>
        <w:widowControl/>
        <w:autoSpaceDE/>
        <w:autoSpaceDN/>
        <w:spacing w:after="160" w:line="259" w:lineRule="auto"/>
        <w:rPr>
          <w:b/>
          <w:sz w:val="20"/>
          <w:szCs w:val="20"/>
        </w:rPr>
      </w:pPr>
    </w:p>
    <w:p w14:paraId="4D559508" w14:textId="35FB074D" w:rsidR="00570E9A" w:rsidRPr="00F35EDE" w:rsidRDefault="00BC03F0" w:rsidP="00272767">
      <w:pPr>
        <w:rPr>
          <w:b/>
          <w:color w:val="FF0000"/>
          <w:sz w:val="28"/>
          <w:szCs w:val="28"/>
        </w:rPr>
      </w:pPr>
      <w:r w:rsidRPr="00F35EDE">
        <w:rPr>
          <w:b/>
          <w:sz w:val="28"/>
          <w:szCs w:val="28"/>
        </w:rPr>
        <w:t>Simulation</w:t>
      </w:r>
      <w:r w:rsidR="00944F5D" w:rsidRPr="00F35EDE">
        <w:rPr>
          <w:b/>
          <w:sz w:val="28"/>
          <w:szCs w:val="28"/>
        </w:rPr>
        <w:t xml:space="preserve"> </w:t>
      </w:r>
    </w:p>
    <w:p w14:paraId="601C43C1" w14:textId="77777777" w:rsidR="004007AE" w:rsidRDefault="004007AE" w:rsidP="004007AE">
      <w:pPr>
        <w:widowControl/>
        <w:adjustRightInd w:val="0"/>
        <w:outlineLvl w:val="0"/>
        <w:rPr>
          <w:rFonts w:eastAsia="Times New Roman"/>
          <w:bCs/>
          <w:sz w:val="20"/>
          <w:szCs w:val="24"/>
          <w:lang w:val="en-US" w:eastAsia="en-US" w:bidi="ar-SA"/>
        </w:rPr>
      </w:pPr>
    </w:p>
    <w:p w14:paraId="6683EF40" w14:textId="77777777" w:rsidR="00DC4673" w:rsidRPr="00E20419" w:rsidRDefault="00DC4673" w:rsidP="00DC4673">
      <w:pPr>
        <w:widowControl/>
        <w:adjustRightInd w:val="0"/>
        <w:outlineLvl w:val="0"/>
        <w:rPr>
          <w:rFonts w:eastAsia="Times New Roman"/>
          <w:b/>
          <w:bCs/>
          <w:sz w:val="24"/>
          <w:szCs w:val="24"/>
          <w:lang w:val="en-US" w:eastAsia="en-US" w:bidi="ar-SA"/>
        </w:rPr>
      </w:pPr>
      <w:r w:rsidRPr="00E20419">
        <w:rPr>
          <w:rFonts w:eastAsia="Times New Roman"/>
          <w:sz w:val="24"/>
          <w:szCs w:val="24"/>
          <w:lang w:val="en-US" w:eastAsia="en-US" w:bidi="ar-SA"/>
        </w:rPr>
        <w:t xml:space="preserve">Where simulation/replication is considered necessary, Assessors must be confident that the environment simulates/replicates the workplace to such an extent that competencies gained will be fully transferable to the workplace. In this case </w:t>
      </w:r>
      <w:r w:rsidRPr="00E20419">
        <w:rPr>
          <w:rFonts w:eastAsia="Times New Roman"/>
          <w:sz w:val="24"/>
          <w:szCs w:val="24"/>
          <w:lang w:val="en-US" w:eastAsia="en-US" w:bidi="ar-SA"/>
        </w:rPr>
        <w:lastRenderedPageBreak/>
        <w:t>Assessors must clearly identify those aspects of the workplace that are critical to performance and make sure that they have been replicated satisfactorily. Where simulation/replication is involved, Assessors must obtain agreement with Internal Verifiers and External Quality Assurers before assessing any candidates.</w:t>
      </w:r>
    </w:p>
    <w:p w14:paraId="6E7E65BB" w14:textId="77777777" w:rsidR="00DC4673" w:rsidRPr="00E20419" w:rsidRDefault="00DC4673" w:rsidP="00DC4673">
      <w:pPr>
        <w:widowControl/>
        <w:adjustRightInd w:val="0"/>
        <w:rPr>
          <w:rFonts w:eastAsia="Times New Roman"/>
          <w:sz w:val="24"/>
          <w:szCs w:val="24"/>
          <w:lang w:val="en-US" w:eastAsia="en-US" w:bidi="ar-SA"/>
        </w:rPr>
      </w:pPr>
    </w:p>
    <w:p w14:paraId="02119DF7" w14:textId="77777777" w:rsidR="00DC4673" w:rsidRPr="00E20419" w:rsidRDefault="00DC4673" w:rsidP="00DC4673">
      <w:pPr>
        <w:widowControl/>
        <w:adjustRightInd w:val="0"/>
        <w:rPr>
          <w:rFonts w:eastAsia="Times New Roman"/>
          <w:sz w:val="24"/>
          <w:szCs w:val="24"/>
          <w:lang w:val="en-US" w:eastAsia="en-US" w:bidi="ar-SA"/>
        </w:rPr>
      </w:pPr>
      <w:r w:rsidRPr="00E20419">
        <w:rPr>
          <w:rFonts w:eastAsia="Times New Roman"/>
          <w:sz w:val="24"/>
          <w:szCs w:val="24"/>
          <w:lang w:val="en-US" w:eastAsia="en-US" w:bidi="ar-SA"/>
        </w:rPr>
        <w:t>Examples of critical aspects could be circumstances where:</w:t>
      </w:r>
    </w:p>
    <w:p w14:paraId="78E5B6E9" w14:textId="77777777" w:rsidR="00DC4673" w:rsidRPr="00DC4673" w:rsidRDefault="00DC4673" w:rsidP="00DC4673">
      <w:pPr>
        <w:widowControl/>
        <w:adjustRightInd w:val="0"/>
        <w:rPr>
          <w:rFonts w:eastAsia="Times New Roman"/>
          <w:sz w:val="20"/>
          <w:szCs w:val="20"/>
          <w:lang w:val="en-US" w:eastAsia="en-US" w:bidi="ar-SA"/>
        </w:rPr>
      </w:pPr>
    </w:p>
    <w:p w14:paraId="1FA712F8" w14:textId="77777777" w:rsidR="00DC4673" w:rsidRPr="00E20419" w:rsidRDefault="00DC4673" w:rsidP="00DC4673">
      <w:pPr>
        <w:widowControl/>
        <w:numPr>
          <w:ilvl w:val="0"/>
          <w:numId w:val="26"/>
        </w:numPr>
        <w:autoSpaceDE/>
        <w:autoSpaceDN/>
        <w:adjustRightInd w:val="0"/>
        <w:rPr>
          <w:rFonts w:eastAsia="Times New Roman"/>
          <w:sz w:val="24"/>
          <w:szCs w:val="24"/>
          <w:lang w:val="en-US" w:eastAsia="en-US" w:bidi="ar-SA"/>
        </w:rPr>
      </w:pPr>
      <w:r w:rsidRPr="00E20419">
        <w:rPr>
          <w:rFonts w:eastAsia="Times New Roman"/>
          <w:sz w:val="24"/>
          <w:szCs w:val="24"/>
          <w:lang w:val="en-US" w:eastAsia="en-US" w:bidi="ar-SA"/>
        </w:rPr>
        <w:t xml:space="preserve">opportunities to collect naturally occurring evidence are limited or absent, and the candidate lacks evidence for completion of the unit. </w:t>
      </w:r>
    </w:p>
    <w:p w14:paraId="678F641F" w14:textId="77777777" w:rsidR="00DC4673" w:rsidRPr="00E20419" w:rsidRDefault="00DC4673" w:rsidP="00DC4673">
      <w:pPr>
        <w:widowControl/>
        <w:numPr>
          <w:ilvl w:val="0"/>
          <w:numId w:val="26"/>
        </w:numPr>
        <w:autoSpaceDE/>
        <w:autoSpaceDN/>
        <w:adjustRightInd w:val="0"/>
        <w:rPr>
          <w:rFonts w:eastAsia="Times New Roman"/>
          <w:sz w:val="24"/>
          <w:szCs w:val="24"/>
          <w:lang w:val="en-US" w:eastAsia="en-US" w:bidi="ar-SA"/>
        </w:rPr>
      </w:pPr>
      <w:bookmarkStart w:id="2" w:name="_Hlk40607403"/>
      <w:r w:rsidRPr="00E20419">
        <w:rPr>
          <w:rFonts w:eastAsia="Times New Roman"/>
          <w:sz w:val="24"/>
          <w:szCs w:val="24"/>
          <w:lang w:val="en-US" w:eastAsia="en-US" w:bidi="ar-SA"/>
        </w:rPr>
        <w:t xml:space="preserve">key safety-critical aspects </w:t>
      </w:r>
      <w:bookmarkEnd w:id="2"/>
      <w:r w:rsidRPr="00E20419">
        <w:rPr>
          <w:rFonts w:eastAsia="Times New Roman"/>
          <w:sz w:val="24"/>
          <w:szCs w:val="24"/>
          <w:lang w:val="en-US" w:eastAsia="en-US" w:bidi="ar-SA"/>
        </w:rPr>
        <w:t>require the candidate to be supervised</w:t>
      </w:r>
    </w:p>
    <w:p w14:paraId="0300E3AA" w14:textId="77777777" w:rsidR="00DC4673" w:rsidRPr="00E20419" w:rsidRDefault="00DC4673" w:rsidP="00DC4673">
      <w:pPr>
        <w:widowControl/>
        <w:numPr>
          <w:ilvl w:val="0"/>
          <w:numId w:val="25"/>
        </w:numPr>
        <w:autoSpaceDE/>
        <w:autoSpaceDN/>
        <w:adjustRightInd w:val="0"/>
        <w:rPr>
          <w:rFonts w:eastAsia="Times New Roman"/>
          <w:sz w:val="24"/>
          <w:szCs w:val="24"/>
          <w:lang w:val="en-US" w:eastAsia="en-US" w:bidi="ar-SA"/>
        </w:rPr>
      </w:pPr>
      <w:proofErr w:type="gramStart"/>
      <w:r w:rsidRPr="00E20419">
        <w:rPr>
          <w:rFonts w:eastAsia="Times New Roman"/>
          <w:sz w:val="24"/>
          <w:szCs w:val="24"/>
          <w:lang w:val="en-US" w:eastAsia="en-US" w:bidi="ar-SA"/>
        </w:rPr>
        <w:t>there</w:t>
      </w:r>
      <w:proofErr w:type="gramEnd"/>
      <w:r w:rsidRPr="00E20419">
        <w:rPr>
          <w:rFonts w:eastAsia="Times New Roman"/>
          <w:sz w:val="24"/>
          <w:szCs w:val="24"/>
          <w:lang w:val="en-US" w:eastAsia="en-US" w:bidi="ar-SA"/>
        </w:rPr>
        <w:t xml:space="preserve"> is a significant risk associated with the candidate working on actual workpieces and/or engaging in communication with customers, suppliers and/or other departments.  </w:t>
      </w:r>
    </w:p>
    <w:p w14:paraId="50442CDE" w14:textId="77777777" w:rsidR="00DC4673" w:rsidRPr="00E20419" w:rsidRDefault="00DC4673" w:rsidP="004007AE">
      <w:pPr>
        <w:widowControl/>
        <w:adjustRightInd w:val="0"/>
        <w:outlineLvl w:val="0"/>
        <w:rPr>
          <w:rFonts w:eastAsia="Times New Roman"/>
          <w:b/>
          <w:bCs/>
          <w:sz w:val="24"/>
          <w:szCs w:val="24"/>
          <w:lang w:val="en-US" w:eastAsia="en-US" w:bidi="ar-SA"/>
        </w:rPr>
      </w:pPr>
    </w:p>
    <w:p w14:paraId="37D33931" w14:textId="3FBBA8D3" w:rsidR="004007AE" w:rsidRPr="00E20419" w:rsidRDefault="004007AE" w:rsidP="004007AE">
      <w:pPr>
        <w:widowControl/>
        <w:adjustRightInd w:val="0"/>
        <w:outlineLvl w:val="0"/>
        <w:rPr>
          <w:rFonts w:eastAsia="Times New Roman"/>
          <w:b/>
          <w:bCs/>
          <w:sz w:val="24"/>
          <w:szCs w:val="24"/>
          <w:lang w:val="en-US" w:eastAsia="en-US" w:bidi="ar-SA"/>
        </w:rPr>
      </w:pPr>
      <w:r w:rsidRPr="00E20419">
        <w:rPr>
          <w:rFonts w:eastAsia="Times New Roman"/>
          <w:b/>
          <w:bCs/>
          <w:sz w:val="24"/>
          <w:szCs w:val="24"/>
          <w:lang w:val="en-US" w:eastAsia="en-US" w:bidi="ar-SA"/>
        </w:rPr>
        <w:t>Note</w:t>
      </w:r>
    </w:p>
    <w:p w14:paraId="3D45CF6A" w14:textId="17DA2619" w:rsidR="004007AE" w:rsidRPr="00E20419" w:rsidRDefault="004007AE" w:rsidP="004007AE">
      <w:pPr>
        <w:widowControl/>
        <w:adjustRightInd w:val="0"/>
        <w:outlineLvl w:val="0"/>
        <w:rPr>
          <w:rFonts w:eastAsia="Times New Roman"/>
          <w:b/>
          <w:bCs/>
          <w:sz w:val="24"/>
          <w:szCs w:val="24"/>
          <w:lang w:val="en-US" w:eastAsia="en-US" w:bidi="ar-SA"/>
        </w:rPr>
      </w:pPr>
      <w:r w:rsidRPr="00E20419">
        <w:rPr>
          <w:rFonts w:eastAsia="Times New Roman"/>
          <w:b/>
          <w:bCs/>
          <w:sz w:val="24"/>
          <w:szCs w:val="24"/>
          <w:lang w:val="en-US" w:eastAsia="en-US" w:bidi="ar-SA"/>
        </w:rPr>
        <w:t>Group B units in the SVQ in Performing Engineering Operations at SCQF level 5 are skill specific work-based learning units.  Assessment of these units in a sheltered environment is NOT acceptable for the qualification, and assessment must take place in the learner’s place of work</w:t>
      </w:r>
    </w:p>
    <w:p w14:paraId="4ABD8C3D" w14:textId="24BE618C" w:rsidR="00570E9A" w:rsidRDefault="00570E9A" w:rsidP="00570E9A">
      <w:pPr>
        <w:pStyle w:val="BodyText"/>
        <w:rPr>
          <w:rFonts w:ascii="Times New Roman"/>
          <w:sz w:val="26"/>
        </w:rPr>
      </w:pPr>
    </w:p>
    <w:p w14:paraId="6351B49C" w14:textId="48FAE7AE" w:rsidR="00944F5D" w:rsidRPr="00F35EDE" w:rsidRDefault="004A1853" w:rsidP="00944F5D">
      <w:pPr>
        <w:rPr>
          <w:b/>
          <w:color w:val="FF0000"/>
          <w:sz w:val="28"/>
          <w:szCs w:val="28"/>
        </w:rPr>
      </w:pPr>
      <w:r w:rsidRPr="00F35EDE">
        <w:rPr>
          <w:b/>
          <w:sz w:val="28"/>
          <w:szCs w:val="28"/>
        </w:rPr>
        <w:t>A</w:t>
      </w:r>
      <w:r w:rsidR="00944F5D" w:rsidRPr="00F35EDE">
        <w:rPr>
          <w:b/>
          <w:sz w:val="28"/>
          <w:szCs w:val="28"/>
        </w:rPr>
        <w:t>ssessment environment</w:t>
      </w:r>
    </w:p>
    <w:p w14:paraId="5D7BCC86" w14:textId="77777777" w:rsidR="004007AE" w:rsidRPr="00AA5FFE" w:rsidRDefault="004007AE" w:rsidP="004007AE">
      <w:pPr>
        <w:widowControl/>
        <w:adjustRightInd w:val="0"/>
        <w:outlineLvl w:val="0"/>
        <w:rPr>
          <w:sz w:val="20"/>
          <w:szCs w:val="20"/>
        </w:rPr>
      </w:pPr>
    </w:p>
    <w:p w14:paraId="63748795" w14:textId="03D6229F" w:rsidR="004D4499" w:rsidRPr="00E20419" w:rsidRDefault="004D4499" w:rsidP="004D4499">
      <w:pPr>
        <w:widowControl/>
        <w:adjustRightInd w:val="0"/>
        <w:outlineLvl w:val="0"/>
        <w:rPr>
          <w:rFonts w:eastAsia="Times New Roman"/>
          <w:bCs/>
          <w:sz w:val="24"/>
          <w:szCs w:val="24"/>
          <w:lang w:val="en-US" w:eastAsia="en-US" w:bidi="ar-SA"/>
        </w:rPr>
      </w:pPr>
      <w:r w:rsidRPr="00E20419">
        <w:rPr>
          <w:rFonts w:eastAsia="Times New Roman"/>
          <w:bCs/>
          <w:sz w:val="24"/>
          <w:szCs w:val="24"/>
          <w:lang w:val="en-US" w:eastAsia="en-US" w:bidi="ar-SA"/>
        </w:rPr>
        <w:t>The SVQs in PEO at SCQF Level 4 and 5 are intended to have a wide application throughout the engineering sector. It is necessary therefore to have a flexible approach to the environment in which the units are delivered and assessed.</w:t>
      </w:r>
    </w:p>
    <w:p w14:paraId="08824B54" w14:textId="77777777" w:rsidR="004D4499" w:rsidRPr="00E20419" w:rsidRDefault="004D4499" w:rsidP="004D4499">
      <w:pPr>
        <w:widowControl/>
        <w:adjustRightInd w:val="0"/>
        <w:outlineLvl w:val="0"/>
        <w:rPr>
          <w:rFonts w:eastAsia="Times New Roman"/>
          <w:bCs/>
          <w:sz w:val="24"/>
          <w:szCs w:val="24"/>
          <w:lang w:val="en-US" w:eastAsia="en-US" w:bidi="ar-SA"/>
        </w:rPr>
      </w:pPr>
    </w:p>
    <w:p w14:paraId="09909416" w14:textId="0C856BBB" w:rsidR="004D4499" w:rsidRPr="00E20419" w:rsidRDefault="004D4499" w:rsidP="004D4499">
      <w:pPr>
        <w:widowControl/>
        <w:adjustRightInd w:val="0"/>
        <w:outlineLvl w:val="0"/>
        <w:rPr>
          <w:rFonts w:eastAsia="Times New Roman"/>
          <w:bCs/>
          <w:sz w:val="24"/>
          <w:szCs w:val="24"/>
          <w:lang w:val="en-US" w:eastAsia="en-US" w:bidi="ar-SA"/>
        </w:rPr>
      </w:pPr>
      <w:r w:rsidRPr="00E20419">
        <w:rPr>
          <w:rFonts w:eastAsia="Times New Roman"/>
          <w:bCs/>
          <w:sz w:val="24"/>
          <w:szCs w:val="24"/>
          <w:lang w:val="en-US" w:eastAsia="en-US" w:bidi="ar-SA"/>
        </w:rPr>
        <w:t xml:space="preserve">There will be learners who have been working in an industry for some time and wish to acquire a broad range of basic competencies </w:t>
      </w:r>
      <w:r w:rsidRPr="00E20419">
        <w:rPr>
          <w:rFonts w:eastAsia="Times New Roman"/>
          <w:bCs/>
          <w:color w:val="000000"/>
          <w:sz w:val="24"/>
          <w:szCs w:val="24"/>
          <w:lang w:val="en-US" w:eastAsia="en-US" w:bidi="ar-SA"/>
        </w:rPr>
        <w:t>as part of an existing job role or to enable career progression</w:t>
      </w:r>
      <w:r w:rsidRPr="00E20419">
        <w:rPr>
          <w:rFonts w:eastAsia="Times New Roman"/>
          <w:b/>
          <w:bCs/>
          <w:color w:val="000000"/>
          <w:sz w:val="24"/>
          <w:szCs w:val="24"/>
          <w:lang w:val="en-US" w:eastAsia="en-US" w:bidi="ar-SA"/>
        </w:rPr>
        <w:t>.</w:t>
      </w:r>
      <w:r w:rsidRPr="00E20419">
        <w:rPr>
          <w:rFonts w:eastAsia="Times New Roman"/>
          <w:bCs/>
          <w:sz w:val="24"/>
          <w:szCs w:val="24"/>
          <w:lang w:val="en-US" w:eastAsia="en-US" w:bidi="ar-SA"/>
        </w:rPr>
        <w:t xml:space="preserve">  The PEO (Performing engineering Operations) SVQ units will satisfy that need. Where this is the case assessment should take place within the learner’s normal workplace/environment.</w:t>
      </w:r>
    </w:p>
    <w:p w14:paraId="0A8DB6CF" w14:textId="77777777" w:rsidR="004D4499" w:rsidRPr="00E20419" w:rsidRDefault="004D4499" w:rsidP="004D4499">
      <w:pPr>
        <w:widowControl/>
        <w:adjustRightInd w:val="0"/>
        <w:outlineLvl w:val="0"/>
        <w:rPr>
          <w:rFonts w:eastAsia="Times New Roman"/>
          <w:bCs/>
          <w:sz w:val="24"/>
          <w:szCs w:val="24"/>
          <w:lang w:val="en-US" w:eastAsia="en-US" w:bidi="ar-SA"/>
        </w:rPr>
      </w:pPr>
    </w:p>
    <w:p w14:paraId="79AADA1E" w14:textId="29E64D55" w:rsidR="004D4499" w:rsidRPr="00E20419" w:rsidRDefault="004D4499" w:rsidP="004D4499">
      <w:pPr>
        <w:widowControl/>
        <w:adjustRightInd w:val="0"/>
        <w:outlineLvl w:val="0"/>
        <w:rPr>
          <w:rFonts w:eastAsia="Times New Roman"/>
          <w:bCs/>
          <w:sz w:val="24"/>
          <w:szCs w:val="24"/>
          <w:lang w:val="en-US" w:eastAsia="en-US" w:bidi="ar-SA"/>
        </w:rPr>
      </w:pPr>
      <w:r w:rsidRPr="00E20419">
        <w:rPr>
          <w:rFonts w:eastAsia="Times New Roman"/>
          <w:bCs/>
          <w:sz w:val="24"/>
          <w:szCs w:val="24"/>
          <w:lang w:val="en-US" w:eastAsia="en-US" w:bidi="ar-SA"/>
        </w:rPr>
        <w:t xml:space="preserve">However, there is much to be gained by acquiring the basic engineering competencies whilst working in a safe and secure environment. This is due to an ongoing emphasis on safety critical work activities and the need to ensure flexibility of assessment opportunities to both maintain and enhance the provision of competent personnel within the industry. This assessment method will allow a minimum safe level of skills, knowledge and understanding to be achieved and demonstrated by the learner prior to being exposed to the hazards of the industrial environment, thus </w:t>
      </w:r>
      <w:proofErr w:type="spellStart"/>
      <w:r w:rsidRPr="00E20419">
        <w:rPr>
          <w:rFonts w:eastAsia="Times New Roman"/>
          <w:bCs/>
          <w:sz w:val="24"/>
          <w:szCs w:val="24"/>
          <w:lang w:val="en-US" w:eastAsia="en-US" w:bidi="ar-SA"/>
        </w:rPr>
        <w:t>minimi</w:t>
      </w:r>
      <w:r w:rsidR="00985CCD">
        <w:rPr>
          <w:rFonts w:eastAsia="Times New Roman"/>
          <w:bCs/>
          <w:sz w:val="24"/>
          <w:szCs w:val="24"/>
          <w:lang w:val="en-US" w:eastAsia="en-US" w:bidi="ar-SA"/>
        </w:rPr>
        <w:t>s</w:t>
      </w:r>
      <w:r w:rsidRPr="00E20419">
        <w:rPr>
          <w:rFonts w:eastAsia="Times New Roman"/>
          <w:bCs/>
          <w:sz w:val="24"/>
          <w:szCs w:val="24"/>
          <w:lang w:val="en-US" w:eastAsia="en-US" w:bidi="ar-SA"/>
        </w:rPr>
        <w:t>ing</w:t>
      </w:r>
      <w:proofErr w:type="spellEnd"/>
      <w:r w:rsidRPr="00E20419">
        <w:rPr>
          <w:rFonts w:eastAsia="Times New Roman"/>
          <w:bCs/>
          <w:sz w:val="24"/>
          <w:szCs w:val="24"/>
          <w:lang w:val="en-US" w:eastAsia="en-US" w:bidi="ar-SA"/>
        </w:rPr>
        <w:t xml:space="preserve"> the risk of injury to themselves and other employees.</w:t>
      </w:r>
    </w:p>
    <w:p w14:paraId="2A7EB692" w14:textId="77777777" w:rsidR="004D4499" w:rsidRPr="00E20419" w:rsidRDefault="004D4499" w:rsidP="004D4499">
      <w:pPr>
        <w:widowControl/>
        <w:adjustRightInd w:val="0"/>
        <w:outlineLvl w:val="0"/>
        <w:rPr>
          <w:rFonts w:eastAsia="Times New Roman"/>
          <w:bCs/>
          <w:sz w:val="24"/>
          <w:szCs w:val="24"/>
          <w:lang w:val="en-US" w:eastAsia="en-US" w:bidi="ar-SA"/>
        </w:rPr>
      </w:pPr>
    </w:p>
    <w:p w14:paraId="5A2EDAAD" w14:textId="6341D705" w:rsidR="004D4499" w:rsidRPr="00E20419" w:rsidRDefault="004D4499" w:rsidP="004D4499">
      <w:pPr>
        <w:widowControl/>
        <w:adjustRightInd w:val="0"/>
        <w:outlineLvl w:val="0"/>
        <w:rPr>
          <w:rFonts w:eastAsia="Times New Roman"/>
          <w:bCs/>
          <w:sz w:val="24"/>
          <w:szCs w:val="24"/>
          <w:lang w:val="en-US" w:eastAsia="en-US" w:bidi="ar-SA"/>
        </w:rPr>
      </w:pPr>
      <w:r w:rsidRPr="00E20419">
        <w:rPr>
          <w:rFonts w:eastAsia="Times New Roman"/>
          <w:bCs/>
          <w:sz w:val="24"/>
          <w:szCs w:val="24"/>
          <w:lang w:val="en-US" w:eastAsia="en-US" w:bidi="ar-SA"/>
        </w:rPr>
        <w:t>Not all learners who wish to achieve PEO (Performing Engineering Operations) SVQ units would require this form of safe and secure assessment environment. Only those who are judged to be potentially at risk would need to provide evidence of a minimum level of skills, knowledge and understanding before they enter the industrial and work environment.</w:t>
      </w:r>
    </w:p>
    <w:p w14:paraId="5287FE4E" w14:textId="77777777" w:rsidR="004D4499" w:rsidRPr="00E20419" w:rsidRDefault="004D4499" w:rsidP="004D4499">
      <w:pPr>
        <w:widowControl/>
        <w:adjustRightInd w:val="0"/>
        <w:outlineLvl w:val="0"/>
        <w:rPr>
          <w:rFonts w:eastAsia="Times New Roman"/>
          <w:bCs/>
          <w:sz w:val="24"/>
          <w:szCs w:val="24"/>
          <w:lang w:val="en-US" w:eastAsia="en-US" w:bidi="ar-SA"/>
        </w:rPr>
      </w:pPr>
    </w:p>
    <w:p w14:paraId="02DC478C" w14:textId="77777777" w:rsidR="00AA5FFE" w:rsidRDefault="00AA5FFE">
      <w:pPr>
        <w:widowControl/>
        <w:autoSpaceDE/>
        <w:autoSpaceDN/>
        <w:spacing w:after="160" w:line="259" w:lineRule="auto"/>
        <w:rPr>
          <w:rFonts w:eastAsia="Times New Roman"/>
          <w:bCs/>
          <w:sz w:val="24"/>
          <w:szCs w:val="24"/>
          <w:lang w:val="en-US" w:eastAsia="en-US" w:bidi="ar-SA"/>
        </w:rPr>
      </w:pPr>
      <w:r>
        <w:rPr>
          <w:rFonts w:eastAsia="Times New Roman"/>
          <w:bCs/>
          <w:sz w:val="24"/>
          <w:szCs w:val="24"/>
          <w:lang w:val="en-US" w:eastAsia="en-US" w:bidi="ar-SA"/>
        </w:rPr>
        <w:br w:type="page"/>
      </w:r>
    </w:p>
    <w:p w14:paraId="4633DFE9" w14:textId="1666DA95" w:rsidR="004D4499" w:rsidRPr="00E20419" w:rsidRDefault="004D4499" w:rsidP="004D4499">
      <w:pPr>
        <w:widowControl/>
        <w:adjustRightInd w:val="0"/>
        <w:outlineLvl w:val="0"/>
        <w:rPr>
          <w:rFonts w:eastAsia="Times New Roman"/>
          <w:bCs/>
          <w:sz w:val="24"/>
          <w:szCs w:val="24"/>
          <w:lang w:val="en-US" w:eastAsia="en-US" w:bidi="ar-SA"/>
        </w:rPr>
      </w:pPr>
      <w:r w:rsidRPr="00E20419">
        <w:rPr>
          <w:rFonts w:eastAsia="Times New Roman"/>
          <w:bCs/>
          <w:sz w:val="24"/>
          <w:szCs w:val="24"/>
          <w:lang w:val="en-US" w:eastAsia="en-US" w:bidi="ar-SA"/>
        </w:rPr>
        <w:lastRenderedPageBreak/>
        <w:t>Examples of this are:</w:t>
      </w:r>
    </w:p>
    <w:p w14:paraId="4F21C4DC" w14:textId="77777777" w:rsidR="004D4499" w:rsidRPr="00AA5FFE" w:rsidRDefault="004D4499" w:rsidP="004D4499">
      <w:pPr>
        <w:widowControl/>
        <w:adjustRightInd w:val="0"/>
        <w:outlineLvl w:val="0"/>
        <w:rPr>
          <w:rFonts w:eastAsia="Times New Roman"/>
          <w:bCs/>
          <w:sz w:val="20"/>
          <w:szCs w:val="20"/>
          <w:lang w:val="en-US" w:eastAsia="en-US" w:bidi="ar-SA"/>
        </w:rPr>
      </w:pPr>
    </w:p>
    <w:p w14:paraId="5D8A163E" w14:textId="2B7F3D33" w:rsidR="004D4499" w:rsidRPr="00E20419" w:rsidRDefault="004D4499" w:rsidP="004D4499">
      <w:pPr>
        <w:widowControl/>
        <w:numPr>
          <w:ilvl w:val="0"/>
          <w:numId w:val="23"/>
        </w:numPr>
        <w:autoSpaceDE/>
        <w:autoSpaceDN/>
        <w:adjustRightInd w:val="0"/>
        <w:outlineLvl w:val="0"/>
        <w:rPr>
          <w:rFonts w:eastAsia="Times New Roman"/>
          <w:bCs/>
          <w:sz w:val="24"/>
          <w:szCs w:val="24"/>
          <w:lang w:val="en-US" w:eastAsia="en-US" w:bidi="ar-SA"/>
        </w:rPr>
      </w:pPr>
      <w:r w:rsidRPr="00E20419">
        <w:rPr>
          <w:rFonts w:eastAsia="Times New Roman"/>
          <w:bCs/>
          <w:sz w:val="24"/>
          <w:szCs w:val="24"/>
          <w:lang w:val="en-US" w:eastAsia="en-US" w:bidi="ar-SA"/>
        </w:rPr>
        <w:t>Where the hazardous nature of engineering occupations mean that the learner requires close supervision whilst they provide evidence of competence involving safety critical activities.</w:t>
      </w:r>
    </w:p>
    <w:p w14:paraId="15843F10" w14:textId="77777777" w:rsidR="004D4499" w:rsidRPr="00AA5FFE" w:rsidRDefault="004D4499" w:rsidP="004D4499">
      <w:pPr>
        <w:widowControl/>
        <w:adjustRightInd w:val="0"/>
        <w:outlineLvl w:val="0"/>
        <w:rPr>
          <w:rFonts w:eastAsia="Times New Roman"/>
          <w:bCs/>
          <w:sz w:val="20"/>
          <w:szCs w:val="20"/>
          <w:lang w:val="en-US" w:eastAsia="en-US" w:bidi="ar-SA"/>
        </w:rPr>
      </w:pPr>
    </w:p>
    <w:p w14:paraId="0D7409EE" w14:textId="30A7E92E" w:rsidR="004D4499" w:rsidRPr="00E20419" w:rsidRDefault="004D4499" w:rsidP="004D4499">
      <w:pPr>
        <w:widowControl/>
        <w:numPr>
          <w:ilvl w:val="0"/>
          <w:numId w:val="23"/>
        </w:numPr>
        <w:autoSpaceDE/>
        <w:autoSpaceDN/>
        <w:adjustRightInd w:val="0"/>
        <w:outlineLvl w:val="0"/>
        <w:rPr>
          <w:rFonts w:eastAsia="Times New Roman"/>
          <w:bCs/>
          <w:sz w:val="24"/>
          <w:szCs w:val="24"/>
          <w:lang w:val="en-US" w:eastAsia="en-US" w:bidi="ar-SA"/>
        </w:rPr>
      </w:pPr>
      <w:r w:rsidRPr="00E20419">
        <w:rPr>
          <w:rFonts w:eastAsia="Times New Roman"/>
          <w:bCs/>
          <w:sz w:val="24"/>
          <w:szCs w:val="24"/>
          <w:lang w:val="en-US" w:eastAsia="en-US" w:bidi="ar-SA"/>
        </w:rPr>
        <w:t xml:space="preserve">For reasons of age, people entering an industrial training environment are gradually introduced to the “world of work”. This helps them mature and grow in confidence as well as providing evidence of their engineering competence. </w:t>
      </w:r>
    </w:p>
    <w:p w14:paraId="37AD9D05" w14:textId="77777777" w:rsidR="004D4499" w:rsidRPr="00AA5FFE" w:rsidRDefault="004D4499" w:rsidP="004D4499">
      <w:pPr>
        <w:widowControl/>
        <w:adjustRightInd w:val="0"/>
        <w:outlineLvl w:val="0"/>
        <w:rPr>
          <w:rFonts w:eastAsia="Times New Roman"/>
          <w:bCs/>
          <w:sz w:val="20"/>
          <w:szCs w:val="20"/>
          <w:lang w:val="en-US" w:eastAsia="en-US" w:bidi="ar-SA"/>
        </w:rPr>
      </w:pPr>
    </w:p>
    <w:p w14:paraId="1A6D8D14" w14:textId="61DB6434" w:rsidR="004D4499" w:rsidRPr="00E20419" w:rsidRDefault="004D4499" w:rsidP="004D4499">
      <w:pPr>
        <w:widowControl/>
        <w:numPr>
          <w:ilvl w:val="0"/>
          <w:numId w:val="23"/>
        </w:numPr>
        <w:autoSpaceDE/>
        <w:autoSpaceDN/>
        <w:adjustRightInd w:val="0"/>
        <w:outlineLvl w:val="0"/>
        <w:rPr>
          <w:rFonts w:eastAsia="Times New Roman"/>
          <w:bCs/>
          <w:sz w:val="24"/>
          <w:szCs w:val="24"/>
          <w:lang w:val="en-US" w:eastAsia="en-US" w:bidi="ar-SA"/>
        </w:rPr>
      </w:pPr>
      <w:r w:rsidRPr="00E20419">
        <w:rPr>
          <w:rFonts w:eastAsia="Times New Roman"/>
          <w:bCs/>
          <w:sz w:val="24"/>
          <w:szCs w:val="24"/>
          <w:lang w:val="en-US" w:eastAsia="en-US" w:bidi="ar-SA"/>
        </w:rPr>
        <w:t>Learners with special assessment requirements benefit from the close supervision offered by this type of environment, whilst providing evidence of competence.</w:t>
      </w:r>
    </w:p>
    <w:p w14:paraId="77C9FDF2" w14:textId="77777777" w:rsidR="004D4499" w:rsidRPr="00AA5FFE" w:rsidRDefault="004D4499" w:rsidP="004D4499">
      <w:pPr>
        <w:widowControl/>
        <w:adjustRightInd w:val="0"/>
        <w:outlineLvl w:val="0"/>
        <w:rPr>
          <w:rFonts w:eastAsia="Times New Roman"/>
          <w:bCs/>
          <w:sz w:val="20"/>
          <w:szCs w:val="20"/>
          <w:lang w:val="en-US" w:eastAsia="en-US" w:bidi="ar-SA"/>
        </w:rPr>
      </w:pPr>
    </w:p>
    <w:p w14:paraId="1B202A46" w14:textId="6D971E46" w:rsidR="004D4499" w:rsidRPr="00E20419" w:rsidRDefault="004D4499" w:rsidP="004D4499">
      <w:pPr>
        <w:widowControl/>
        <w:numPr>
          <w:ilvl w:val="0"/>
          <w:numId w:val="23"/>
        </w:numPr>
        <w:autoSpaceDE/>
        <w:autoSpaceDN/>
        <w:adjustRightInd w:val="0"/>
        <w:outlineLvl w:val="0"/>
        <w:rPr>
          <w:rFonts w:eastAsia="Times New Roman"/>
          <w:bCs/>
          <w:sz w:val="24"/>
          <w:szCs w:val="24"/>
          <w:lang w:val="en-US" w:eastAsia="en-US" w:bidi="ar-SA"/>
        </w:rPr>
      </w:pPr>
      <w:r w:rsidRPr="00E20419">
        <w:rPr>
          <w:rFonts w:eastAsia="Times New Roman"/>
          <w:bCs/>
          <w:sz w:val="24"/>
          <w:szCs w:val="24"/>
          <w:lang w:val="en-US" w:eastAsia="en-US" w:bidi="ar-SA"/>
        </w:rPr>
        <w:t>Adult learners, new to industry or to a specific skill area, can provide evidence without fear of making mistakes which could prove to be dangerous and/or expensive.</w:t>
      </w:r>
    </w:p>
    <w:p w14:paraId="3C026E8F" w14:textId="77777777" w:rsidR="004D4499" w:rsidRPr="00AA5FFE" w:rsidRDefault="004D4499" w:rsidP="004D4499">
      <w:pPr>
        <w:widowControl/>
        <w:autoSpaceDE/>
        <w:autoSpaceDN/>
        <w:ind w:left="720"/>
        <w:rPr>
          <w:rFonts w:eastAsia="Times New Roman"/>
          <w:b/>
          <w:sz w:val="20"/>
          <w:szCs w:val="20"/>
          <w:lang w:eastAsia="en-US" w:bidi="ar-SA"/>
        </w:rPr>
      </w:pPr>
    </w:p>
    <w:p w14:paraId="44584774" w14:textId="77777777" w:rsidR="004D4499" w:rsidRPr="00E20419" w:rsidRDefault="004D4499" w:rsidP="004D4499">
      <w:pPr>
        <w:widowControl/>
        <w:numPr>
          <w:ilvl w:val="0"/>
          <w:numId w:val="23"/>
        </w:numPr>
        <w:autoSpaceDE/>
        <w:autoSpaceDN/>
        <w:adjustRightInd w:val="0"/>
        <w:outlineLvl w:val="0"/>
        <w:rPr>
          <w:rFonts w:eastAsia="Times New Roman"/>
          <w:bCs/>
          <w:sz w:val="24"/>
          <w:szCs w:val="24"/>
          <w:lang w:val="en-US" w:eastAsia="en-US" w:bidi="ar-SA"/>
        </w:rPr>
      </w:pPr>
      <w:r w:rsidRPr="00E20419">
        <w:rPr>
          <w:rFonts w:eastAsia="Times New Roman"/>
          <w:bCs/>
          <w:sz w:val="24"/>
          <w:szCs w:val="24"/>
          <w:lang w:val="en-US" w:eastAsia="en-US" w:bidi="ar-SA"/>
        </w:rPr>
        <w:t xml:space="preserve">Where equipment must only be used or worked on by approved, licensed or competent people (such as the aircraft industry) learners can provide the necessary evidence that they have achieved a level of skills, knowledge and understanding, </w:t>
      </w:r>
      <w:proofErr w:type="gramStart"/>
      <w:r w:rsidRPr="00E20419">
        <w:rPr>
          <w:rFonts w:eastAsia="Times New Roman"/>
          <w:bCs/>
          <w:sz w:val="24"/>
          <w:szCs w:val="24"/>
          <w:lang w:val="en-US" w:eastAsia="en-US" w:bidi="ar-SA"/>
        </w:rPr>
        <w:t>in order to</w:t>
      </w:r>
      <w:proofErr w:type="gramEnd"/>
      <w:r w:rsidRPr="00E20419">
        <w:rPr>
          <w:rFonts w:eastAsia="Times New Roman"/>
          <w:bCs/>
          <w:sz w:val="24"/>
          <w:szCs w:val="24"/>
          <w:lang w:val="en-US" w:eastAsia="en-US" w:bidi="ar-SA"/>
        </w:rPr>
        <w:t xml:space="preserve"> prepare themselves for future employment.</w:t>
      </w:r>
    </w:p>
    <w:p w14:paraId="09BA0F60" w14:textId="77777777" w:rsidR="004D4499" w:rsidRPr="00AA5FFE" w:rsidRDefault="004D4499" w:rsidP="004D4499">
      <w:pPr>
        <w:widowControl/>
        <w:adjustRightInd w:val="0"/>
        <w:outlineLvl w:val="0"/>
        <w:rPr>
          <w:rFonts w:eastAsia="Times New Roman"/>
          <w:bCs/>
          <w:sz w:val="20"/>
          <w:szCs w:val="20"/>
          <w:lang w:val="en-US" w:eastAsia="en-US" w:bidi="ar-SA"/>
        </w:rPr>
      </w:pPr>
    </w:p>
    <w:p w14:paraId="41EC8E5F" w14:textId="6BB22A7F" w:rsidR="004D4499" w:rsidRPr="00E20419" w:rsidRDefault="004D4499" w:rsidP="004D4499">
      <w:pPr>
        <w:widowControl/>
        <w:numPr>
          <w:ilvl w:val="0"/>
          <w:numId w:val="23"/>
        </w:numPr>
        <w:autoSpaceDE/>
        <w:autoSpaceDN/>
        <w:adjustRightInd w:val="0"/>
        <w:outlineLvl w:val="0"/>
        <w:rPr>
          <w:rFonts w:eastAsia="Times New Roman"/>
          <w:bCs/>
          <w:sz w:val="24"/>
          <w:szCs w:val="24"/>
          <w:lang w:val="en-US" w:eastAsia="en-US" w:bidi="ar-SA"/>
        </w:rPr>
      </w:pPr>
      <w:r w:rsidRPr="00E20419">
        <w:rPr>
          <w:rFonts w:eastAsia="Times New Roman"/>
          <w:bCs/>
          <w:sz w:val="24"/>
          <w:szCs w:val="24"/>
          <w:lang w:val="en-US" w:eastAsia="en-US" w:bidi="ar-SA"/>
        </w:rPr>
        <w:t xml:space="preserve">Penal institutions where learners wish to provide evidence of vocational achievement </w:t>
      </w:r>
      <w:proofErr w:type="gramStart"/>
      <w:r w:rsidRPr="00E20419">
        <w:rPr>
          <w:rFonts w:eastAsia="Times New Roman"/>
          <w:bCs/>
          <w:sz w:val="24"/>
          <w:szCs w:val="24"/>
          <w:lang w:val="en-US" w:eastAsia="en-US" w:bidi="ar-SA"/>
        </w:rPr>
        <w:t>in order to</w:t>
      </w:r>
      <w:proofErr w:type="gramEnd"/>
      <w:r w:rsidRPr="00E20419">
        <w:rPr>
          <w:rFonts w:eastAsia="Times New Roman"/>
          <w:bCs/>
          <w:sz w:val="24"/>
          <w:szCs w:val="24"/>
          <w:lang w:val="en-US" w:eastAsia="en-US" w:bidi="ar-SA"/>
        </w:rPr>
        <w:t xml:space="preserve"> prepare themselves for future employment.</w:t>
      </w:r>
    </w:p>
    <w:p w14:paraId="2B1EAAB4" w14:textId="77777777" w:rsidR="004D4499" w:rsidRPr="00AA5FFE" w:rsidRDefault="004D4499" w:rsidP="004D4499">
      <w:pPr>
        <w:widowControl/>
        <w:adjustRightInd w:val="0"/>
        <w:outlineLvl w:val="0"/>
        <w:rPr>
          <w:rFonts w:eastAsia="Times New Roman"/>
          <w:bCs/>
          <w:sz w:val="20"/>
          <w:szCs w:val="20"/>
          <w:lang w:val="en-US" w:eastAsia="en-US" w:bidi="ar-SA"/>
        </w:rPr>
      </w:pPr>
    </w:p>
    <w:p w14:paraId="52878D36" w14:textId="51FDDBC8" w:rsidR="004D4499" w:rsidRPr="00E20419" w:rsidRDefault="004D4499" w:rsidP="004D4499">
      <w:pPr>
        <w:widowControl/>
        <w:adjustRightInd w:val="0"/>
        <w:outlineLvl w:val="0"/>
        <w:rPr>
          <w:rFonts w:eastAsia="Times New Roman"/>
          <w:bCs/>
          <w:sz w:val="24"/>
          <w:szCs w:val="24"/>
          <w:lang w:val="en-US" w:eastAsia="en-US" w:bidi="ar-SA"/>
        </w:rPr>
      </w:pPr>
      <w:r w:rsidRPr="00E20419">
        <w:rPr>
          <w:rFonts w:eastAsia="Times New Roman"/>
          <w:bCs/>
          <w:sz w:val="24"/>
          <w:szCs w:val="24"/>
          <w:lang w:val="en-US" w:eastAsia="en-US" w:bidi="ar-SA"/>
        </w:rPr>
        <w:t>For the above reasons the assessment of a learner’s competence in a safe and secure environment is acceptable for the PEO qualifications, where the environment replicates that expected in industry.</w:t>
      </w:r>
    </w:p>
    <w:p w14:paraId="354137F2" w14:textId="77777777" w:rsidR="004D4499" w:rsidRPr="00AA5FFE" w:rsidRDefault="004D4499" w:rsidP="004D4499">
      <w:pPr>
        <w:widowControl/>
        <w:adjustRightInd w:val="0"/>
        <w:outlineLvl w:val="0"/>
        <w:rPr>
          <w:rFonts w:eastAsia="Times New Roman"/>
          <w:bCs/>
          <w:sz w:val="20"/>
          <w:szCs w:val="20"/>
          <w:lang w:val="en-US" w:eastAsia="en-US" w:bidi="ar-SA"/>
        </w:rPr>
      </w:pPr>
    </w:p>
    <w:p w14:paraId="220C04E6" w14:textId="450A87DD" w:rsidR="004D4499" w:rsidRPr="00E20419" w:rsidRDefault="004D4499" w:rsidP="004D4499">
      <w:pPr>
        <w:widowControl/>
        <w:adjustRightInd w:val="0"/>
        <w:outlineLvl w:val="0"/>
        <w:rPr>
          <w:rFonts w:eastAsia="Times New Roman"/>
          <w:bCs/>
          <w:sz w:val="24"/>
          <w:szCs w:val="24"/>
          <w:lang w:val="en-US" w:eastAsia="en-US" w:bidi="ar-SA"/>
        </w:rPr>
      </w:pPr>
      <w:r w:rsidRPr="00E20419">
        <w:rPr>
          <w:rFonts w:eastAsia="Times New Roman"/>
          <w:bCs/>
          <w:sz w:val="24"/>
          <w:szCs w:val="24"/>
          <w:lang w:val="en-US" w:eastAsia="en-US" w:bidi="ar-SA"/>
        </w:rPr>
        <w:t xml:space="preserve">Where applicable, the machinery, tools, materials, equipment and resources used must be representative of industry standards and there must be sufficient equipment </w:t>
      </w:r>
      <w:r w:rsidR="00AA5FFE">
        <w:rPr>
          <w:rFonts w:eastAsia="Times New Roman"/>
          <w:bCs/>
          <w:sz w:val="24"/>
          <w:szCs w:val="24"/>
          <w:lang w:val="en-US" w:eastAsia="en-US" w:bidi="ar-SA"/>
        </w:rPr>
        <w:t xml:space="preserve">and </w:t>
      </w:r>
      <w:r w:rsidRPr="00E20419">
        <w:rPr>
          <w:rFonts w:eastAsia="Times New Roman"/>
          <w:bCs/>
          <w:sz w:val="24"/>
          <w:szCs w:val="24"/>
          <w:lang w:val="en-US" w:eastAsia="en-US" w:bidi="ar-SA"/>
        </w:rPr>
        <w:t>resources available for each learner to demonstrate their competence</w:t>
      </w:r>
      <w:r w:rsidR="00AA5FFE">
        <w:rPr>
          <w:rFonts w:eastAsia="Times New Roman"/>
          <w:bCs/>
          <w:sz w:val="24"/>
          <w:szCs w:val="24"/>
          <w:lang w:val="en-US" w:eastAsia="en-US" w:bidi="ar-SA"/>
        </w:rPr>
        <w:t xml:space="preserve"> </w:t>
      </w:r>
      <w:r w:rsidRPr="00E20419">
        <w:rPr>
          <w:rFonts w:eastAsia="Times New Roman"/>
          <w:bCs/>
          <w:sz w:val="24"/>
          <w:szCs w:val="24"/>
          <w:lang w:val="en-US" w:eastAsia="en-US" w:bidi="ar-SA"/>
        </w:rPr>
        <w:t>individually</w:t>
      </w:r>
      <w:r w:rsidR="00AA5FFE">
        <w:rPr>
          <w:rFonts w:eastAsia="Times New Roman"/>
          <w:bCs/>
          <w:sz w:val="24"/>
          <w:szCs w:val="24"/>
          <w:lang w:val="en-US" w:eastAsia="en-US" w:bidi="ar-SA"/>
        </w:rPr>
        <w:t xml:space="preserve">. </w:t>
      </w:r>
      <w:r w:rsidRPr="00E20419">
        <w:rPr>
          <w:rFonts w:eastAsia="Times New Roman"/>
          <w:bCs/>
          <w:sz w:val="24"/>
          <w:szCs w:val="24"/>
          <w:lang w:val="en-US" w:eastAsia="en-US" w:bidi="ar-SA"/>
        </w:rPr>
        <w:t>Workpieces or work outcomes assessed must be the learner’s own work and should be actual work examples that combine the skills and techniques required by the SVQ unit(s) so that achievement will properly reflect the learner’s competence as specified in the unit.</w:t>
      </w:r>
    </w:p>
    <w:p w14:paraId="4224B80F" w14:textId="77777777" w:rsidR="004D4499" w:rsidRPr="00AA5FFE" w:rsidRDefault="004D4499" w:rsidP="004D4499">
      <w:pPr>
        <w:widowControl/>
        <w:adjustRightInd w:val="0"/>
        <w:outlineLvl w:val="0"/>
        <w:rPr>
          <w:rFonts w:eastAsia="Times New Roman"/>
          <w:bCs/>
          <w:sz w:val="20"/>
          <w:szCs w:val="20"/>
          <w:lang w:val="en-US" w:eastAsia="en-US" w:bidi="ar-SA"/>
        </w:rPr>
      </w:pPr>
    </w:p>
    <w:p w14:paraId="15B5DC63" w14:textId="77777777" w:rsidR="004D4499" w:rsidRPr="00E20419" w:rsidRDefault="004D4499" w:rsidP="004D4499">
      <w:pPr>
        <w:widowControl/>
        <w:adjustRightInd w:val="0"/>
        <w:outlineLvl w:val="0"/>
        <w:rPr>
          <w:rFonts w:eastAsia="Times New Roman"/>
          <w:bCs/>
          <w:sz w:val="24"/>
          <w:szCs w:val="24"/>
          <w:lang w:val="en-US" w:eastAsia="en-US" w:bidi="ar-SA"/>
        </w:rPr>
      </w:pPr>
      <w:r w:rsidRPr="00E20419">
        <w:rPr>
          <w:rFonts w:eastAsia="Times New Roman"/>
          <w:bCs/>
          <w:sz w:val="24"/>
          <w:szCs w:val="24"/>
          <w:lang w:val="en-US" w:eastAsia="en-US" w:bidi="ar-SA"/>
        </w:rPr>
        <w:t>Assessors must therefore ensure that the competency is fully transferable to the workplace. Other aspects that should be considered could include:</w:t>
      </w:r>
    </w:p>
    <w:p w14:paraId="7CD479A2" w14:textId="77777777" w:rsidR="004D4499" w:rsidRPr="00AA5FFE" w:rsidRDefault="004D4499" w:rsidP="004D4499">
      <w:pPr>
        <w:widowControl/>
        <w:adjustRightInd w:val="0"/>
        <w:outlineLvl w:val="0"/>
        <w:rPr>
          <w:rFonts w:eastAsia="Times New Roman"/>
          <w:bCs/>
          <w:sz w:val="20"/>
          <w:szCs w:val="20"/>
          <w:lang w:val="en-US" w:eastAsia="en-US" w:bidi="ar-SA"/>
        </w:rPr>
      </w:pPr>
    </w:p>
    <w:p w14:paraId="7E4B3A7A" w14:textId="77777777" w:rsidR="004D4499" w:rsidRPr="00E20419" w:rsidRDefault="004D4499" w:rsidP="004D4499">
      <w:pPr>
        <w:widowControl/>
        <w:numPr>
          <w:ilvl w:val="0"/>
          <w:numId w:val="24"/>
        </w:numPr>
        <w:autoSpaceDE/>
        <w:autoSpaceDN/>
        <w:adjustRightInd w:val="0"/>
        <w:outlineLvl w:val="0"/>
        <w:rPr>
          <w:rFonts w:eastAsia="Times New Roman"/>
          <w:bCs/>
          <w:sz w:val="24"/>
          <w:szCs w:val="24"/>
          <w:lang w:val="en-US" w:eastAsia="en-US" w:bidi="ar-SA"/>
        </w:rPr>
      </w:pPr>
      <w:r w:rsidRPr="00E20419">
        <w:rPr>
          <w:rFonts w:eastAsia="Times New Roman"/>
          <w:bCs/>
          <w:sz w:val="24"/>
          <w:szCs w:val="24"/>
          <w:lang w:val="en-US" w:eastAsia="en-US" w:bidi="ar-SA"/>
        </w:rPr>
        <w:t>environmental conditions such as lighting conditions, noise levels and the presence of hazards</w:t>
      </w:r>
    </w:p>
    <w:p w14:paraId="270F59A0" w14:textId="77777777" w:rsidR="004D4499" w:rsidRPr="00E20419" w:rsidRDefault="004D4499" w:rsidP="004D4499">
      <w:pPr>
        <w:widowControl/>
        <w:numPr>
          <w:ilvl w:val="0"/>
          <w:numId w:val="24"/>
        </w:numPr>
        <w:autoSpaceDE/>
        <w:autoSpaceDN/>
        <w:adjustRightInd w:val="0"/>
        <w:outlineLvl w:val="0"/>
        <w:rPr>
          <w:rFonts w:eastAsia="Times New Roman"/>
          <w:bCs/>
          <w:sz w:val="24"/>
          <w:szCs w:val="24"/>
          <w:lang w:val="en-US" w:eastAsia="en-US" w:bidi="ar-SA"/>
        </w:rPr>
      </w:pPr>
      <w:r w:rsidRPr="00E20419">
        <w:rPr>
          <w:rFonts w:eastAsia="Times New Roman"/>
          <w:bCs/>
          <w:sz w:val="24"/>
          <w:szCs w:val="24"/>
          <w:lang w:val="en-US" w:eastAsia="en-US" w:bidi="ar-SA"/>
        </w:rPr>
        <w:t>pressure of work such as time constraints and repetitive activities</w:t>
      </w:r>
    </w:p>
    <w:p w14:paraId="3F570FB4" w14:textId="7E305085" w:rsidR="00E20419" w:rsidRPr="00AA5FFE" w:rsidRDefault="004D4499" w:rsidP="00AA5FFE">
      <w:pPr>
        <w:widowControl/>
        <w:numPr>
          <w:ilvl w:val="0"/>
          <w:numId w:val="24"/>
        </w:numPr>
        <w:autoSpaceDE/>
        <w:autoSpaceDN/>
        <w:adjustRightInd w:val="0"/>
        <w:outlineLvl w:val="0"/>
        <w:rPr>
          <w:rFonts w:eastAsia="Times New Roman"/>
          <w:bCs/>
          <w:sz w:val="24"/>
          <w:szCs w:val="24"/>
          <w:lang w:val="en-US" w:eastAsia="en-US" w:bidi="ar-SA"/>
        </w:rPr>
      </w:pPr>
      <w:r w:rsidRPr="00E20419">
        <w:rPr>
          <w:rFonts w:eastAsia="Times New Roman"/>
          <w:bCs/>
          <w:sz w:val="24"/>
          <w:szCs w:val="24"/>
          <w:lang w:val="en-US" w:eastAsia="en-US" w:bidi="ar-SA"/>
        </w:rPr>
        <w:t>producing actual workpieces or work outcomes and the consequences of making mistakes and the effect this has on customer, supplier and departmental relationships</w:t>
      </w:r>
    </w:p>
    <w:p w14:paraId="2A213A06" w14:textId="77777777" w:rsidR="00AA5FFE" w:rsidRDefault="00AA5FFE">
      <w:pPr>
        <w:widowControl/>
        <w:autoSpaceDE/>
        <w:autoSpaceDN/>
        <w:spacing w:after="160" w:line="259" w:lineRule="auto"/>
        <w:rPr>
          <w:b/>
          <w:sz w:val="28"/>
          <w:szCs w:val="28"/>
        </w:rPr>
      </w:pPr>
      <w:r>
        <w:rPr>
          <w:b/>
          <w:sz w:val="28"/>
          <w:szCs w:val="28"/>
        </w:rPr>
        <w:br w:type="page"/>
      </w:r>
    </w:p>
    <w:p w14:paraId="4851CAA8" w14:textId="436F912D" w:rsidR="00570E9A" w:rsidRPr="00AA5FFE" w:rsidRDefault="00944F5D" w:rsidP="00272767">
      <w:pPr>
        <w:rPr>
          <w:b/>
          <w:sz w:val="28"/>
          <w:szCs w:val="28"/>
        </w:rPr>
      </w:pPr>
      <w:r w:rsidRPr="00AA5FFE">
        <w:rPr>
          <w:b/>
          <w:sz w:val="28"/>
          <w:szCs w:val="28"/>
        </w:rPr>
        <w:lastRenderedPageBreak/>
        <w:t>Requirements for</w:t>
      </w:r>
      <w:r w:rsidR="00570E9A" w:rsidRPr="00AA5FFE">
        <w:rPr>
          <w:b/>
          <w:sz w:val="28"/>
          <w:szCs w:val="28"/>
        </w:rPr>
        <w:t xml:space="preserve"> </w:t>
      </w:r>
      <w:r w:rsidRPr="00AA5FFE">
        <w:rPr>
          <w:b/>
          <w:sz w:val="28"/>
          <w:szCs w:val="28"/>
        </w:rPr>
        <w:t xml:space="preserve">roles in </w:t>
      </w:r>
      <w:r w:rsidR="00272767" w:rsidRPr="00AA5FFE">
        <w:rPr>
          <w:b/>
          <w:sz w:val="28"/>
          <w:szCs w:val="28"/>
        </w:rPr>
        <w:t>assess</w:t>
      </w:r>
      <w:r w:rsidRPr="00AA5FFE">
        <w:rPr>
          <w:b/>
          <w:sz w:val="28"/>
          <w:szCs w:val="28"/>
        </w:rPr>
        <w:t>ment</w:t>
      </w:r>
      <w:r w:rsidR="00272767" w:rsidRPr="00AA5FFE">
        <w:rPr>
          <w:b/>
          <w:sz w:val="28"/>
          <w:szCs w:val="28"/>
        </w:rPr>
        <w:t xml:space="preserve"> and </w:t>
      </w:r>
      <w:r w:rsidR="00570E9A" w:rsidRPr="00AA5FFE">
        <w:rPr>
          <w:b/>
          <w:sz w:val="28"/>
          <w:szCs w:val="28"/>
        </w:rPr>
        <w:t>quality assur</w:t>
      </w:r>
      <w:r w:rsidRPr="00AA5FFE">
        <w:rPr>
          <w:b/>
          <w:sz w:val="28"/>
          <w:szCs w:val="28"/>
        </w:rPr>
        <w:t>ance</w:t>
      </w:r>
    </w:p>
    <w:p w14:paraId="3041AA56" w14:textId="77777777" w:rsidR="005E0079" w:rsidRPr="00AA5FFE" w:rsidRDefault="005E0079" w:rsidP="00272767">
      <w:pPr>
        <w:rPr>
          <w:b/>
          <w:sz w:val="20"/>
          <w:szCs w:val="20"/>
        </w:rPr>
      </w:pPr>
    </w:p>
    <w:p w14:paraId="75328C38" w14:textId="0EDC39B9" w:rsidR="005E0079" w:rsidRDefault="005E0079" w:rsidP="00272767">
      <w:pPr>
        <w:rPr>
          <w:b/>
          <w:sz w:val="36"/>
        </w:rPr>
      </w:pPr>
      <w:r>
        <w:rPr>
          <w:rFonts w:eastAsia="Times New Roman"/>
          <w:b/>
          <w:bCs/>
          <w:sz w:val="24"/>
          <w:szCs w:val="24"/>
          <w:lang w:val="en-US" w:eastAsia="en-US" w:bidi="ar-SA"/>
        </w:rPr>
        <w:t xml:space="preserve">Assessor </w:t>
      </w:r>
      <w:r w:rsidRPr="006C4367">
        <w:rPr>
          <w:rFonts w:eastAsia="Times New Roman"/>
          <w:b/>
          <w:bCs/>
          <w:sz w:val="24"/>
          <w:szCs w:val="24"/>
          <w:lang w:val="en-US" w:eastAsia="en-US" w:bidi="ar-SA"/>
        </w:rPr>
        <w:t>Requirements</w:t>
      </w:r>
    </w:p>
    <w:p w14:paraId="6811F955" w14:textId="77777777" w:rsidR="00C601F6" w:rsidRPr="00AA5FFE" w:rsidRDefault="00C601F6" w:rsidP="004007AE">
      <w:pPr>
        <w:widowControl/>
        <w:adjustRightInd w:val="0"/>
        <w:rPr>
          <w:rFonts w:eastAsia="Times New Roman"/>
          <w:b/>
          <w:bCs/>
          <w:iCs/>
          <w:sz w:val="20"/>
          <w:szCs w:val="20"/>
          <w:lang w:val="en-US" w:eastAsia="en-US" w:bidi="ar-SA"/>
        </w:rPr>
      </w:pPr>
    </w:p>
    <w:p w14:paraId="24E84321" w14:textId="0A5E8B48" w:rsidR="004007AE" w:rsidRPr="00E20419" w:rsidRDefault="004007AE" w:rsidP="004007AE">
      <w:pPr>
        <w:widowControl/>
        <w:adjustRightInd w:val="0"/>
        <w:rPr>
          <w:rFonts w:ascii="LotusWP Type" w:eastAsia="Times New Roman" w:hAnsi="LotusWP Type"/>
          <w:sz w:val="24"/>
          <w:szCs w:val="24"/>
          <w:lang w:val="en-US" w:eastAsia="en-US" w:bidi="ar-SA"/>
        </w:rPr>
      </w:pPr>
      <w:r w:rsidRPr="00E20419">
        <w:rPr>
          <w:rFonts w:eastAsia="Times New Roman"/>
          <w:b/>
          <w:bCs/>
          <w:iCs/>
          <w:sz w:val="24"/>
          <w:szCs w:val="24"/>
          <w:lang w:val="en-US" w:eastAsia="en-US" w:bidi="ar-SA"/>
        </w:rPr>
        <w:t>Specific technical requirements for Assessors</w:t>
      </w:r>
    </w:p>
    <w:p w14:paraId="7D641D94" w14:textId="77777777" w:rsidR="004007AE" w:rsidRPr="006C4367" w:rsidRDefault="004007AE" w:rsidP="004007AE">
      <w:pPr>
        <w:widowControl/>
        <w:adjustRightInd w:val="0"/>
        <w:rPr>
          <w:rFonts w:eastAsia="Times New Roman"/>
          <w:sz w:val="20"/>
          <w:szCs w:val="20"/>
          <w:lang w:eastAsia="en-US" w:bidi="ar-SA"/>
        </w:rPr>
      </w:pPr>
    </w:p>
    <w:p w14:paraId="04CFB9BF" w14:textId="77777777" w:rsidR="004007AE" w:rsidRPr="00E20419" w:rsidRDefault="004007AE" w:rsidP="004007AE">
      <w:pPr>
        <w:widowControl/>
        <w:adjustRightInd w:val="0"/>
        <w:rPr>
          <w:rFonts w:eastAsia="Times New Roman"/>
          <w:sz w:val="24"/>
          <w:szCs w:val="24"/>
          <w:lang w:eastAsia="en-US" w:bidi="ar-SA"/>
        </w:rPr>
      </w:pPr>
      <w:r w:rsidRPr="00E20419">
        <w:rPr>
          <w:rFonts w:eastAsia="Times New Roman"/>
          <w:sz w:val="24"/>
          <w:szCs w:val="24"/>
          <w:lang w:val="en-US" w:eastAsia="en-US" w:bidi="ar-SA"/>
        </w:rPr>
        <w:t xml:space="preserve">Assessors must be able to demonstrate that they have verifiable, relevant and sufficient technical competence to evaluate and judge evidence for this qualification. This will be demonstrated either by holding a relevant technical qualification or by proven industrial experience of the technical areas to be assessed. </w:t>
      </w:r>
      <w:r w:rsidRPr="00E20419">
        <w:rPr>
          <w:rFonts w:eastAsia="Times New Roman"/>
          <w:sz w:val="24"/>
          <w:szCs w:val="24"/>
          <w:lang w:eastAsia="en-US" w:bidi="ar-SA"/>
        </w:rPr>
        <w:t>The Assessor’s competence must, at the very least, be at the same level as that required of the candidate(s) in the units being assessed.</w:t>
      </w:r>
    </w:p>
    <w:p w14:paraId="301574FB" w14:textId="77777777" w:rsidR="004007AE" w:rsidRPr="00AA5FFE" w:rsidRDefault="004007AE" w:rsidP="004007AE">
      <w:pPr>
        <w:widowControl/>
        <w:adjustRightInd w:val="0"/>
        <w:rPr>
          <w:rFonts w:eastAsia="Times New Roman"/>
          <w:sz w:val="20"/>
          <w:szCs w:val="20"/>
          <w:lang w:eastAsia="en-US" w:bidi="ar-SA"/>
        </w:rPr>
      </w:pPr>
    </w:p>
    <w:p w14:paraId="42359B8C" w14:textId="77777777" w:rsidR="004007AE" w:rsidRPr="00E20419" w:rsidRDefault="004007AE" w:rsidP="004007AE">
      <w:pPr>
        <w:widowControl/>
        <w:adjustRightInd w:val="0"/>
        <w:rPr>
          <w:rFonts w:eastAsia="Times New Roman"/>
          <w:sz w:val="24"/>
          <w:szCs w:val="24"/>
          <w:lang w:val="en-US" w:eastAsia="en-US" w:bidi="ar-SA"/>
        </w:rPr>
      </w:pPr>
      <w:r w:rsidRPr="00E20419">
        <w:rPr>
          <w:rFonts w:eastAsia="Times New Roman"/>
          <w:sz w:val="24"/>
          <w:szCs w:val="24"/>
          <w:lang w:val="en-US" w:eastAsia="en-US" w:bidi="ar-SA"/>
        </w:rPr>
        <w:t>Assessors must also know:</w:t>
      </w:r>
    </w:p>
    <w:p w14:paraId="1D9D25F3" w14:textId="77777777" w:rsidR="004007AE" w:rsidRPr="00AA5FFE" w:rsidRDefault="004007AE" w:rsidP="004007AE">
      <w:pPr>
        <w:widowControl/>
        <w:adjustRightInd w:val="0"/>
        <w:rPr>
          <w:rFonts w:eastAsia="Times New Roman"/>
          <w:sz w:val="20"/>
          <w:szCs w:val="20"/>
          <w:lang w:val="en-US" w:eastAsia="en-US" w:bidi="ar-SA"/>
        </w:rPr>
      </w:pPr>
    </w:p>
    <w:p w14:paraId="30C597D2" w14:textId="77777777" w:rsidR="004007AE" w:rsidRPr="00E20419" w:rsidRDefault="004007AE" w:rsidP="004007AE">
      <w:pPr>
        <w:widowControl/>
        <w:numPr>
          <w:ilvl w:val="0"/>
          <w:numId w:val="19"/>
        </w:numPr>
        <w:autoSpaceDE/>
        <w:autoSpaceDN/>
        <w:adjustRightInd w:val="0"/>
        <w:rPr>
          <w:rFonts w:eastAsia="Times New Roman"/>
          <w:sz w:val="24"/>
          <w:szCs w:val="24"/>
          <w:lang w:val="en-US" w:eastAsia="en-US" w:bidi="ar-SA"/>
        </w:rPr>
      </w:pPr>
      <w:r w:rsidRPr="00E20419">
        <w:rPr>
          <w:rFonts w:eastAsia="Times New Roman"/>
          <w:sz w:val="24"/>
          <w:szCs w:val="24"/>
          <w:lang w:val="en-US" w:eastAsia="en-US" w:bidi="ar-SA"/>
        </w:rPr>
        <w:t>the content and meaning of the National Occupational Standards against which assessments are to be carried out</w:t>
      </w:r>
    </w:p>
    <w:p w14:paraId="275E2423" w14:textId="77777777" w:rsidR="004007AE" w:rsidRPr="00E20419" w:rsidRDefault="004007AE" w:rsidP="004007AE">
      <w:pPr>
        <w:widowControl/>
        <w:numPr>
          <w:ilvl w:val="0"/>
          <w:numId w:val="20"/>
        </w:numPr>
        <w:autoSpaceDE/>
        <w:autoSpaceDN/>
        <w:adjustRightInd w:val="0"/>
        <w:rPr>
          <w:rFonts w:eastAsia="Times New Roman"/>
          <w:sz w:val="24"/>
          <w:szCs w:val="24"/>
          <w:lang w:val="en-US" w:eastAsia="en-US" w:bidi="ar-SA"/>
        </w:rPr>
      </w:pPr>
      <w:r w:rsidRPr="00E20419">
        <w:rPr>
          <w:rFonts w:eastAsia="Times New Roman"/>
          <w:sz w:val="24"/>
          <w:szCs w:val="24"/>
          <w:lang w:val="en-US" w:eastAsia="en-US" w:bidi="ar-SA"/>
        </w:rPr>
        <w:t>SQA Accreditation’s regulatory requirements</w:t>
      </w:r>
    </w:p>
    <w:p w14:paraId="619D2C2D" w14:textId="77777777" w:rsidR="004007AE" w:rsidRPr="00E20419" w:rsidRDefault="004007AE" w:rsidP="004007AE">
      <w:pPr>
        <w:widowControl/>
        <w:numPr>
          <w:ilvl w:val="0"/>
          <w:numId w:val="21"/>
        </w:numPr>
        <w:autoSpaceDE/>
        <w:autoSpaceDN/>
        <w:adjustRightInd w:val="0"/>
        <w:rPr>
          <w:rFonts w:ascii="LotusWP Type" w:eastAsia="Times New Roman" w:hAnsi="LotusWP Type"/>
          <w:sz w:val="24"/>
          <w:szCs w:val="24"/>
          <w:lang w:val="en-US" w:eastAsia="en-US" w:bidi="ar-SA"/>
        </w:rPr>
      </w:pPr>
      <w:r w:rsidRPr="00E20419">
        <w:rPr>
          <w:rFonts w:eastAsia="Times New Roman"/>
          <w:sz w:val="24"/>
          <w:szCs w:val="24"/>
          <w:lang w:val="en-US" w:eastAsia="en-US" w:bidi="ar-SA"/>
        </w:rPr>
        <w:t>the relevant Awarding Body’s documentation and system of vocational qualifications within which the assessment is taking place</w:t>
      </w:r>
    </w:p>
    <w:p w14:paraId="213D9161" w14:textId="77777777" w:rsidR="00E20419" w:rsidRPr="00AA5FFE" w:rsidRDefault="00E20419" w:rsidP="00E20419">
      <w:pPr>
        <w:widowControl/>
        <w:autoSpaceDE/>
        <w:autoSpaceDN/>
        <w:spacing w:after="160" w:line="259" w:lineRule="auto"/>
        <w:rPr>
          <w:rFonts w:eastAsia="Times New Roman"/>
          <w:b/>
          <w:bCs/>
          <w:sz w:val="20"/>
          <w:szCs w:val="20"/>
          <w:lang w:val="en-US" w:eastAsia="en-US" w:bidi="ar-SA"/>
        </w:rPr>
      </w:pPr>
    </w:p>
    <w:p w14:paraId="60CB9572" w14:textId="77777777" w:rsidR="00C601F6" w:rsidRDefault="004007AE" w:rsidP="00C601F6">
      <w:pPr>
        <w:widowControl/>
        <w:autoSpaceDE/>
        <w:autoSpaceDN/>
        <w:rPr>
          <w:rFonts w:eastAsia="Times New Roman"/>
          <w:b/>
          <w:bCs/>
          <w:sz w:val="24"/>
          <w:szCs w:val="24"/>
          <w:lang w:val="en-US" w:eastAsia="en-US" w:bidi="ar-SA"/>
        </w:rPr>
      </w:pPr>
      <w:r w:rsidRPr="006C4367">
        <w:rPr>
          <w:rFonts w:eastAsia="Times New Roman"/>
          <w:b/>
          <w:bCs/>
          <w:sz w:val="24"/>
          <w:szCs w:val="24"/>
          <w:lang w:val="en-US" w:eastAsia="en-US" w:bidi="ar-SA"/>
        </w:rPr>
        <w:t xml:space="preserve">Quality Assurer Requirements </w:t>
      </w:r>
    </w:p>
    <w:p w14:paraId="063B4EE2" w14:textId="77777777" w:rsidR="00C601F6" w:rsidRPr="00AA5FFE" w:rsidRDefault="00C601F6" w:rsidP="00C601F6">
      <w:pPr>
        <w:widowControl/>
        <w:autoSpaceDE/>
        <w:autoSpaceDN/>
        <w:rPr>
          <w:rFonts w:eastAsia="Times New Roman"/>
          <w:b/>
          <w:bCs/>
          <w:iCs/>
          <w:sz w:val="20"/>
          <w:szCs w:val="20"/>
          <w:lang w:val="en-US" w:eastAsia="en-US" w:bidi="ar-SA"/>
        </w:rPr>
      </w:pPr>
    </w:p>
    <w:p w14:paraId="162E9BC9" w14:textId="14972A37" w:rsidR="004007AE" w:rsidRPr="00C601F6" w:rsidRDefault="004007AE" w:rsidP="00C601F6">
      <w:pPr>
        <w:widowControl/>
        <w:autoSpaceDE/>
        <w:autoSpaceDN/>
        <w:rPr>
          <w:rFonts w:eastAsia="Times New Roman"/>
          <w:b/>
          <w:bCs/>
          <w:sz w:val="24"/>
          <w:szCs w:val="24"/>
          <w:lang w:val="en-US" w:eastAsia="en-US" w:bidi="ar-SA"/>
        </w:rPr>
      </w:pPr>
      <w:r w:rsidRPr="00E20419">
        <w:rPr>
          <w:rFonts w:eastAsia="Times New Roman"/>
          <w:b/>
          <w:bCs/>
          <w:iCs/>
          <w:sz w:val="24"/>
          <w:szCs w:val="24"/>
          <w:lang w:val="en-US" w:eastAsia="en-US" w:bidi="ar-SA"/>
        </w:rPr>
        <w:t>Specific technical requirements for Internal Verifiers and External Quality Assurers</w:t>
      </w:r>
    </w:p>
    <w:p w14:paraId="151B2DF0" w14:textId="77777777" w:rsidR="004007AE" w:rsidRPr="006C4367" w:rsidRDefault="004007AE" w:rsidP="004007AE">
      <w:pPr>
        <w:widowControl/>
        <w:adjustRightInd w:val="0"/>
        <w:outlineLvl w:val="0"/>
        <w:rPr>
          <w:rFonts w:eastAsia="Times New Roman"/>
          <w:sz w:val="20"/>
          <w:szCs w:val="24"/>
          <w:lang w:val="en-US" w:eastAsia="en-US" w:bidi="ar-SA"/>
        </w:rPr>
      </w:pPr>
    </w:p>
    <w:p w14:paraId="4EBE0157" w14:textId="77777777" w:rsidR="004007AE" w:rsidRPr="00E20419" w:rsidRDefault="004007AE" w:rsidP="004007AE">
      <w:pPr>
        <w:widowControl/>
        <w:adjustRightInd w:val="0"/>
        <w:outlineLvl w:val="0"/>
        <w:rPr>
          <w:rFonts w:eastAsia="Times New Roman"/>
          <w:bCs/>
          <w:sz w:val="24"/>
          <w:szCs w:val="24"/>
          <w:lang w:val="en-US" w:eastAsia="en-US" w:bidi="ar-SA"/>
        </w:rPr>
      </w:pPr>
      <w:r w:rsidRPr="00E20419">
        <w:rPr>
          <w:rFonts w:eastAsia="Times New Roman"/>
          <w:bCs/>
          <w:sz w:val="24"/>
          <w:szCs w:val="24"/>
          <w:lang w:val="en-US" w:eastAsia="en-US" w:bidi="ar-SA"/>
        </w:rPr>
        <w:t xml:space="preserve">Internal Verifiers and External Quality Assurers must be able to demonstrate that they have verifiable, sufficient and relevant industrial experience, and must have a working knowledge of the processes, techniques and procedures that are used in the engineering industry. </w:t>
      </w:r>
    </w:p>
    <w:p w14:paraId="6A464670" w14:textId="77777777" w:rsidR="004007AE" w:rsidRPr="00AA5FFE" w:rsidRDefault="004007AE" w:rsidP="004007AE">
      <w:pPr>
        <w:widowControl/>
        <w:adjustRightInd w:val="0"/>
        <w:outlineLvl w:val="0"/>
        <w:rPr>
          <w:rFonts w:eastAsia="Times New Roman"/>
          <w:bCs/>
          <w:sz w:val="20"/>
          <w:szCs w:val="20"/>
          <w:lang w:val="en-US" w:eastAsia="en-US" w:bidi="ar-SA"/>
        </w:rPr>
      </w:pPr>
    </w:p>
    <w:p w14:paraId="25091CBE" w14:textId="77777777" w:rsidR="004007AE" w:rsidRPr="00E20419" w:rsidRDefault="004007AE" w:rsidP="004007AE">
      <w:pPr>
        <w:widowControl/>
        <w:adjustRightInd w:val="0"/>
        <w:outlineLvl w:val="0"/>
        <w:rPr>
          <w:rFonts w:eastAsia="Times New Roman"/>
          <w:sz w:val="24"/>
          <w:szCs w:val="24"/>
          <w:lang w:val="en-US" w:eastAsia="en-US" w:bidi="ar-SA"/>
        </w:rPr>
      </w:pPr>
      <w:r w:rsidRPr="00E20419">
        <w:rPr>
          <w:rFonts w:eastAsia="Times New Roman"/>
          <w:sz w:val="24"/>
          <w:szCs w:val="24"/>
          <w:lang w:val="en-US" w:eastAsia="en-US" w:bidi="ar-SA"/>
        </w:rPr>
        <w:t xml:space="preserve">The tables on the following page show the recommended levels of technical competence for Assessors, Internal Verifiers, and External Quality Assurers.  </w:t>
      </w:r>
    </w:p>
    <w:p w14:paraId="69A067A2" w14:textId="77777777" w:rsidR="004007AE" w:rsidRPr="00AA5FFE" w:rsidRDefault="004007AE" w:rsidP="004007AE">
      <w:pPr>
        <w:widowControl/>
        <w:adjustRightInd w:val="0"/>
        <w:outlineLvl w:val="0"/>
        <w:rPr>
          <w:rFonts w:eastAsia="Times New Roman"/>
          <w:sz w:val="20"/>
          <w:szCs w:val="20"/>
          <w:lang w:eastAsia="en-US" w:bidi="ar-SA"/>
        </w:rPr>
      </w:pPr>
    </w:p>
    <w:p w14:paraId="49B49E0C" w14:textId="77777777" w:rsidR="004007AE" w:rsidRPr="00E20419" w:rsidRDefault="004007AE" w:rsidP="004007AE">
      <w:pPr>
        <w:widowControl/>
        <w:adjustRightInd w:val="0"/>
        <w:outlineLvl w:val="0"/>
        <w:rPr>
          <w:rFonts w:eastAsia="Times New Roman"/>
          <w:sz w:val="24"/>
          <w:szCs w:val="24"/>
          <w:lang w:eastAsia="en-US" w:bidi="ar-SA"/>
        </w:rPr>
      </w:pPr>
      <w:r w:rsidRPr="00E20419">
        <w:rPr>
          <w:rFonts w:eastAsia="Times New Roman"/>
          <w:b/>
          <w:bCs/>
          <w:sz w:val="24"/>
          <w:szCs w:val="24"/>
          <w:lang w:eastAsia="en-US" w:bidi="ar-SA"/>
        </w:rPr>
        <w:t>Internal Verifiers</w:t>
      </w:r>
      <w:r w:rsidRPr="00E20419">
        <w:rPr>
          <w:rFonts w:eastAsia="Times New Roman"/>
          <w:sz w:val="24"/>
          <w:szCs w:val="24"/>
          <w:lang w:eastAsia="en-US" w:bidi="ar-SA"/>
        </w:rPr>
        <w:t xml:space="preserve"> must hold, or be working towards, an appropriate Internal Verifier qualification as identified by SQA Accreditation, the qualification regulator. Internal Verifiers holding older qualifications must be able to demonstrate that they are verifying to the current standards.</w:t>
      </w:r>
    </w:p>
    <w:p w14:paraId="3120174A" w14:textId="77777777" w:rsidR="004007AE" w:rsidRPr="00AA5FFE" w:rsidRDefault="004007AE" w:rsidP="004007AE">
      <w:pPr>
        <w:widowControl/>
        <w:adjustRightInd w:val="0"/>
        <w:outlineLvl w:val="0"/>
        <w:rPr>
          <w:rFonts w:eastAsia="Times New Roman"/>
          <w:sz w:val="20"/>
          <w:szCs w:val="20"/>
          <w:lang w:eastAsia="en-US" w:bidi="ar-SA"/>
        </w:rPr>
      </w:pPr>
    </w:p>
    <w:p w14:paraId="372A3F0F" w14:textId="77777777" w:rsidR="004007AE" w:rsidRPr="0090200F" w:rsidRDefault="004007AE" w:rsidP="0090200F">
      <w:pPr>
        <w:widowControl/>
        <w:adjustRightInd w:val="0"/>
        <w:outlineLvl w:val="0"/>
        <w:rPr>
          <w:rFonts w:eastAsia="Times New Roman"/>
          <w:sz w:val="20"/>
          <w:szCs w:val="20"/>
          <w:lang w:eastAsia="en-US" w:bidi="ar-SA"/>
        </w:rPr>
      </w:pPr>
      <w:r w:rsidRPr="00E20419">
        <w:rPr>
          <w:rFonts w:eastAsia="Times New Roman"/>
          <w:b/>
          <w:bCs/>
          <w:sz w:val="24"/>
          <w:szCs w:val="24"/>
          <w:lang w:eastAsia="en-US" w:bidi="ar-SA"/>
        </w:rPr>
        <w:t>External Quality Assurers</w:t>
      </w:r>
      <w:r w:rsidRPr="00E20419">
        <w:rPr>
          <w:rFonts w:eastAsia="Times New Roman"/>
          <w:sz w:val="24"/>
          <w:szCs w:val="24"/>
          <w:lang w:eastAsia="en-US" w:bidi="ar-SA"/>
        </w:rPr>
        <w:t xml:space="preserve"> must hold, or be working towards, an appropriate External Verifier qualification as identified by SQA Accreditation, the qualification regulator. External Quality Assurers holding older qualifications must be able to </w:t>
      </w:r>
      <w:r w:rsidRPr="0090200F">
        <w:rPr>
          <w:rFonts w:eastAsia="Times New Roman"/>
          <w:sz w:val="24"/>
          <w:szCs w:val="24"/>
          <w:lang w:eastAsia="en-US" w:bidi="ar-SA"/>
        </w:rPr>
        <w:t>demonstrate that they are verifying to the current standards.</w:t>
      </w:r>
    </w:p>
    <w:p w14:paraId="696BFEA6" w14:textId="7A1ECAFF" w:rsidR="00C601F6" w:rsidRPr="0090200F" w:rsidRDefault="00C601F6" w:rsidP="0090200F">
      <w:pPr>
        <w:widowControl/>
        <w:autoSpaceDE/>
        <w:autoSpaceDN/>
        <w:rPr>
          <w:rFonts w:eastAsia="Times New Roman"/>
          <w:sz w:val="20"/>
          <w:szCs w:val="20"/>
          <w:lang w:val="en-US" w:eastAsia="en-US" w:bidi="ar-SA"/>
        </w:rPr>
      </w:pPr>
    </w:p>
    <w:p w14:paraId="5D434BF2" w14:textId="6F1508FC" w:rsidR="004007AE" w:rsidRPr="00E20419" w:rsidRDefault="004007AE" w:rsidP="0090200F">
      <w:pPr>
        <w:widowControl/>
        <w:adjustRightInd w:val="0"/>
        <w:outlineLvl w:val="0"/>
        <w:rPr>
          <w:rFonts w:eastAsia="Times New Roman"/>
          <w:sz w:val="24"/>
          <w:szCs w:val="24"/>
          <w:lang w:val="en-US" w:eastAsia="en-US" w:bidi="ar-SA"/>
        </w:rPr>
      </w:pPr>
      <w:r w:rsidRPr="0090200F">
        <w:rPr>
          <w:rFonts w:eastAsia="Times New Roman"/>
          <w:sz w:val="20"/>
          <w:szCs w:val="20"/>
          <w:lang w:val="en-US" w:eastAsia="en-US" w:bidi="ar-SA"/>
        </w:rPr>
        <w:t>Both</w:t>
      </w:r>
      <w:r w:rsidRPr="00E20419">
        <w:rPr>
          <w:rFonts w:eastAsia="Times New Roman"/>
          <w:sz w:val="24"/>
          <w:szCs w:val="24"/>
          <w:lang w:val="en-US" w:eastAsia="en-US" w:bidi="ar-SA"/>
        </w:rPr>
        <w:t xml:space="preserve"> Internal Verifiers and External Quality </w:t>
      </w:r>
      <w:proofErr w:type="gramStart"/>
      <w:r w:rsidRPr="00E20419">
        <w:rPr>
          <w:rFonts w:eastAsia="Times New Roman"/>
          <w:sz w:val="24"/>
          <w:szCs w:val="24"/>
          <w:lang w:val="en-US" w:eastAsia="en-US" w:bidi="ar-SA"/>
        </w:rPr>
        <w:t>Assurers,</w:t>
      </w:r>
      <w:proofErr w:type="gramEnd"/>
      <w:r w:rsidRPr="00E20419">
        <w:rPr>
          <w:rFonts w:eastAsia="Times New Roman"/>
          <w:sz w:val="24"/>
          <w:szCs w:val="24"/>
          <w:lang w:val="en-US" w:eastAsia="en-US" w:bidi="ar-SA"/>
        </w:rPr>
        <w:t xml:space="preserve"> will also be expected to be fully conversant with:</w:t>
      </w:r>
    </w:p>
    <w:p w14:paraId="79C5625F" w14:textId="77777777" w:rsidR="004007AE" w:rsidRPr="00E20419" w:rsidRDefault="004007AE" w:rsidP="004007AE">
      <w:pPr>
        <w:widowControl/>
        <w:numPr>
          <w:ilvl w:val="0"/>
          <w:numId w:val="22"/>
        </w:numPr>
        <w:autoSpaceDE/>
        <w:autoSpaceDN/>
        <w:adjustRightInd w:val="0"/>
        <w:outlineLvl w:val="0"/>
        <w:rPr>
          <w:rFonts w:eastAsia="Times New Roman"/>
          <w:sz w:val="24"/>
          <w:szCs w:val="24"/>
          <w:lang w:val="en-US" w:eastAsia="en-US" w:bidi="ar-SA"/>
        </w:rPr>
      </w:pPr>
      <w:r w:rsidRPr="00E20419">
        <w:rPr>
          <w:rFonts w:eastAsia="Times New Roman"/>
          <w:sz w:val="24"/>
          <w:szCs w:val="24"/>
          <w:lang w:val="en-US" w:eastAsia="en-US" w:bidi="ar-SA"/>
        </w:rPr>
        <w:t>the terminology in the National Occupational Standards against which the assessments and verification are to be carried out</w:t>
      </w:r>
    </w:p>
    <w:p w14:paraId="245BC016" w14:textId="77777777" w:rsidR="004007AE" w:rsidRPr="00E20419" w:rsidRDefault="004007AE" w:rsidP="004007AE">
      <w:pPr>
        <w:widowControl/>
        <w:numPr>
          <w:ilvl w:val="0"/>
          <w:numId w:val="22"/>
        </w:numPr>
        <w:autoSpaceDE/>
        <w:autoSpaceDN/>
        <w:adjustRightInd w:val="0"/>
        <w:outlineLvl w:val="0"/>
        <w:rPr>
          <w:rFonts w:eastAsia="Times New Roman"/>
          <w:sz w:val="24"/>
          <w:szCs w:val="24"/>
          <w:lang w:val="en-US" w:eastAsia="en-US" w:bidi="ar-SA"/>
        </w:rPr>
      </w:pPr>
      <w:r w:rsidRPr="00E20419">
        <w:rPr>
          <w:rFonts w:eastAsia="Times New Roman"/>
          <w:sz w:val="24"/>
          <w:szCs w:val="24"/>
          <w:lang w:val="en-US" w:eastAsia="en-US" w:bidi="ar-SA"/>
        </w:rPr>
        <w:t xml:space="preserve">SQA Accreditation’s regulatory requirements </w:t>
      </w:r>
    </w:p>
    <w:p w14:paraId="6EE4E348" w14:textId="77777777" w:rsidR="004007AE" w:rsidRPr="00E20419" w:rsidRDefault="004007AE" w:rsidP="004007AE">
      <w:pPr>
        <w:widowControl/>
        <w:numPr>
          <w:ilvl w:val="0"/>
          <w:numId w:val="22"/>
        </w:numPr>
        <w:autoSpaceDE/>
        <w:autoSpaceDN/>
        <w:adjustRightInd w:val="0"/>
        <w:outlineLvl w:val="0"/>
        <w:rPr>
          <w:rFonts w:eastAsia="Times New Roman"/>
          <w:sz w:val="24"/>
          <w:szCs w:val="24"/>
          <w:lang w:val="en-US" w:eastAsia="en-US" w:bidi="ar-SA"/>
        </w:rPr>
      </w:pPr>
      <w:r w:rsidRPr="00E20419">
        <w:rPr>
          <w:rFonts w:eastAsia="Times New Roman"/>
          <w:sz w:val="24"/>
          <w:szCs w:val="24"/>
          <w:lang w:val="en-US" w:eastAsia="en-US" w:bidi="ar-SA"/>
        </w:rPr>
        <w:t>the relevant Awarding Body’s documentation and system of vocational qualifications within which the assessment and verification is taking place</w:t>
      </w:r>
    </w:p>
    <w:p w14:paraId="7D700A0B" w14:textId="15068DDB" w:rsidR="004007AE" w:rsidRDefault="004007AE" w:rsidP="004007AE">
      <w:pPr>
        <w:widowControl/>
        <w:adjustRightInd w:val="0"/>
        <w:rPr>
          <w:rFonts w:eastAsia="Times New Roman"/>
          <w:b/>
          <w:bCs/>
          <w:sz w:val="24"/>
          <w:szCs w:val="24"/>
          <w:lang w:val="en-US" w:eastAsia="en-US" w:bidi="ar-SA"/>
        </w:rPr>
      </w:pPr>
      <w:r w:rsidRPr="006C4367">
        <w:rPr>
          <w:rFonts w:eastAsia="Times New Roman"/>
          <w:b/>
          <w:bCs/>
          <w:sz w:val="24"/>
          <w:szCs w:val="24"/>
          <w:lang w:val="en-US" w:eastAsia="en-US" w:bidi="ar-SA"/>
        </w:rPr>
        <w:lastRenderedPageBreak/>
        <w:t>Technical Requirements for Assessors, Internal Verifiers and External Quality Assurers</w:t>
      </w:r>
    </w:p>
    <w:p w14:paraId="4543B8B8" w14:textId="77777777" w:rsidR="00C601F6" w:rsidRPr="0090200F" w:rsidRDefault="00C601F6" w:rsidP="004007AE">
      <w:pPr>
        <w:widowControl/>
        <w:adjustRightInd w:val="0"/>
        <w:rPr>
          <w:rFonts w:eastAsia="Times New Roman"/>
          <w:sz w:val="20"/>
          <w:szCs w:val="20"/>
          <w:lang w:val="en-US" w:eastAsia="en-US" w:bidi="ar-SA"/>
        </w:rPr>
      </w:pPr>
    </w:p>
    <w:tbl>
      <w:tblPr>
        <w:tblW w:w="9360" w:type="dxa"/>
        <w:tblInd w:w="108" w:type="dxa"/>
        <w:tblLayout w:type="fixed"/>
        <w:tblLook w:val="0000" w:firstRow="0" w:lastRow="0" w:firstColumn="0" w:lastColumn="0" w:noHBand="0" w:noVBand="0"/>
      </w:tblPr>
      <w:tblGrid>
        <w:gridCol w:w="1710"/>
        <w:gridCol w:w="2070"/>
        <w:gridCol w:w="2160"/>
        <w:gridCol w:w="3420"/>
      </w:tblGrid>
      <w:tr w:rsidR="004007AE" w:rsidRPr="006C4367" w14:paraId="2354EBFE" w14:textId="77777777" w:rsidTr="00C14F2F">
        <w:tc>
          <w:tcPr>
            <w:tcW w:w="1710" w:type="dxa"/>
            <w:tcBorders>
              <w:top w:val="single" w:sz="6" w:space="0" w:color="auto"/>
              <w:left w:val="single" w:sz="6" w:space="0" w:color="auto"/>
              <w:bottom w:val="single" w:sz="6" w:space="0" w:color="auto"/>
              <w:right w:val="single" w:sz="6" w:space="0" w:color="auto"/>
            </w:tcBorders>
          </w:tcPr>
          <w:p w14:paraId="4E3E4460" w14:textId="77777777" w:rsidR="004007AE" w:rsidRPr="00E20419" w:rsidRDefault="004007AE" w:rsidP="00C14F2F">
            <w:pPr>
              <w:widowControl/>
              <w:adjustRightInd w:val="0"/>
              <w:spacing w:before="60" w:after="60"/>
              <w:jc w:val="center"/>
              <w:rPr>
                <w:rFonts w:eastAsia="Times New Roman"/>
                <w:sz w:val="24"/>
                <w:szCs w:val="24"/>
                <w:lang w:val="en-US" w:eastAsia="en-US" w:bidi="ar-SA"/>
              </w:rPr>
            </w:pPr>
            <w:r w:rsidRPr="00E20419">
              <w:rPr>
                <w:rFonts w:eastAsia="Times New Roman"/>
                <w:b/>
                <w:bCs/>
                <w:sz w:val="24"/>
                <w:szCs w:val="24"/>
                <w:lang w:val="en-US" w:eastAsia="en-US" w:bidi="ar-SA"/>
              </w:rPr>
              <w:t>Position</w:t>
            </w:r>
          </w:p>
        </w:tc>
        <w:tc>
          <w:tcPr>
            <w:tcW w:w="2070" w:type="dxa"/>
            <w:tcBorders>
              <w:top w:val="single" w:sz="6" w:space="0" w:color="auto"/>
              <w:left w:val="single" w:sz="6" w:space="0" w:color="auto"/>
              <w:bottom w:val="single" w:sz="6" w:space="0" w:color="auto"/>
              <w:right w:val="single" w:sz="6" w:space="0" w:color="auto"/>
            </w:tcBorders>
          </w:tcPr>
          <w:p w14:paraId="45D204CB" w14:textId="77777777" w:rsidR="004007AE" w:rsidRPr="00E20419" w:rsidRDefault="004007AE" w:rsidP="00C14F2F">
            <w:pPr>
              <w:widowControl/>
              <w:adjustRightInd w:val="0"/>
              <w:spacing w:before="60" w:after="60"/>
              <w:jc w:val="center"/>
              <w:rPr>
                <w:rFonts w:eastAsia="Times New Roman"/>
                <w:sz w:val="24"/>
                <w:szCs w:val="24"/>
                <w:lang w:val="en-US" w:eastAsia="en-US" w:bidi="ar-SA"/>
              </w:rPr>
            </w:pPr>
            <w:r w:rsidRPr="00E20419">
              <w:rPr>
                <w:rFonts w:eastAsia="Times New Roman"/>
                <w:b/>
                <w:bCs/>
                <w:sz w:val="24"/>
                <w:szCs w:val="24"/>
                <w:lang w:val="en-US" w:eastAsia="en-US" w:bidi="ar-SA"/>
              </w:rPr>
              <w:t>Prime activity requirements</w:t>
            </w:r>
          </w:p>
        </w:tc>
        <w:tc>
          <w:tcPr>
            <w:tcW w:w="2160" w:type="dxa"/>
            <w:tcBorders>
              <w:top w:val="single" w:sz="6" w:space="0" w:color="auto"/>
              <w:left w:val="single" w:sz="6" w:space="0" w:color="auto"/>
              <w:bottom w:val="single" w:sz="6" w:space="0" w:color="auto"/>
              <w:right w:val="single" w:sz="6" w:space="0" w:color="auto"/>
            </w:tcBorders>
          </w:tcPr>
          <w:p w14:paraId="250ECB7F" w14:textId="77777777" w:rsidR="004007AE" w:rsidRPr="00E20419" w:rsidRDefault="004007AE" w:rsidP="00C14F2F">
            <w:pPr>
              <w:widowControl/>
              <w:adjustRightInd w:val="0"/>
              <w:spacing w:before="60" w:after="60"/>
              <w:jc w:val="center"/>
              <w:rPr>
                <w:rFonts w:eastAsia="Times New Roman"/>
                <w:sz w:val="24"/>
                <w:szCs w:val="24"/>
                <w:lang w:val="en-US" w:eastAsia="en-US" w:bidi="ar-SA"/>
              </w:rPr>
            </w:pPr>
            <w:r w:rsidRPr="00E20419">
              <w:rPr>
                <w:rFonts w:eastAsia="Times New Roman"/>
                <w:b/>
                <w:bCs/>
                <w:sz w:val="24"/>
                <w:szCs w:val="24"/>
                <w:lang w:val="en-US" w:eastAsia="en-US" w:bidi="ar-SA"/>
              </w:rPr>
              <w:t>Support activity requirements</w:t>
            </w:r>
          </w:p>
        </w:tc>
        <w:tc>
          <w:tcPr>
            <w:tcW w:w="3420" w:type="dxa"/>
            <w:tcBorders>
              <w:top w:val="single" w:sz="6" w:space="0" w:color="auto"/>
              <w:left w:val="single" w:sz="6" w:space="0" w:color="auto"/>
              <w:bottom w:val="single" w:sz="6" w:space="0" w:color="auto"/>
              <w:right w:val="single" w:sz="6" w:space="0" w:color="auto"/>
            </w:tcBorders>
          </w:tcPr>
          <w:p w14:paraId="43A18241" w14:textId="77777777" w:rsidR="004007AE" w:rsidRPr="00E20419" w:rsidRDefault="004007AE" w:rsidP="00C14F2F">
            <w:pPr>
              <w:widowControl/>
              <w:adjustRightInd w:val="0"/>
              <w:spacing w:before="60" w:after="60"/>
              <w:jc w:val="center"/>
              <w:rPr>
                <w:rFonts w:eastAsia="Times New Roman"/>
                <w:b/>
                <w:bCs/>
                <w:sz w:val="24"/>
                <w:szCs w:val="24"/>
                <w:lang w:val="en-US" w:eastAsia="en-US" w:bidi="ar-SA"/>
              </w:rPr>
            </w:pPr>
            <w:r w:rsidRPr="00E20419">
              <w:rPr>
                <w:rFonts w:eastAsia="Times New Roman"/>
                <w:b/>
                <w:bCs/>
                <w:sz w:val="24"/>
                <w:szCs w:val="24"/>
                <w:lang w:val="en-US" w:eastAsia="en-US" w:bidi="ar-SA"/>
              </w:rPr>
              <w:t>Technical requirements</w:t>
            </w:r>
          </w:p>
          <w:p w14:paraId="260EDD85" w14:textId="77777777" w:rsidR="004007AE" w:rsidRPr="00E20419" w:rsidRDefault="004007AE" w:rsidP="00C14F2F">
            <w:pPr>
              <w:widowControl/>
              <w:adjustRightInd w:val="0"/>
              <w:spacing w:before="60" w:after="60"/>
              <w:jc w:val="center"/>
              <w:rPr>
                <w:rFonts w:eastAsia="Times New Roman"/>
                <w:sz w:val="24"/>
                <w:szCs w:val="24"/>
                <w:lang w:val="en-US" w:eastAsia="en-US" w:bidi="ar-SA"/>
              </w:rPr>
            </w:pPr>
            <w:r w:rsidRPr="00E20419">
              <w:rPr>
                <w:rFonts w:eastAsia="Times New Roman"/>
                <w:b/>
                <w:bCs/>
                <w:sz w:val="24"/>
                <w:szCs w:val="24"/>
                <w:lang w:val="en-US" w:eastAsia="en-US" w:bidi="ar-SA"/>
              </w:rPr>
              <w:t>(see notes)</w:t>
            </w:r>
          </w:p>
        </w:tc>
      </w:tr>
      <w:tr w:rsidR="004007AE" w:rsidRPr="006C4367" w14:paraId="16C49572" w14:textId="77777777" w:rsidTr="00C14F2F">
        <w:tc>
          <w:tcPr>
            <w:tcW w:w="1710" w:type="dxa"/>
            <w:tcBorders>
              <w:top w:val="single" w:sz="6" w:space="0" w:color="auto"/>
              <w:left w:val="single" w:sz="6" w:space="0" w:color="auto"/>
              <w:bottom w:val="single" w:sz="6" w:space="0" w:color="auto"/>
              <w:right w:val="single" w:sz="6" w:space="0" w:color="auto"/>
            </w:tcBorders>
          </w:tcPr>
          <w:p w14:paraId="0BEE3D5A" w14:textId="77777777" w:rsidR="004007AE" w:rsidRPr="00E20419" w:rsidRDefault="004007AE" w:rsidP="00C14F2F">
            <w:pPr>
              <w:widowControl/>
              <w:adjustRightInd w:val="0"/>
              <w:spacing w:before="60" w:after="60"/>
              <w:rPr>
                <w:rFonts w:eastAsia="Times New Roman"/>
                <w:sz w:val="24"/>
                <w:szCs w:val="24"/>
                <w:lang w:val="en-US" w:eastAsia="en-US" w:bidi="ar-SA"/>
              </w:rPr>
            </w:pPr>
            <w:r w:rsidRPr="00E20419">
              <w:rPr>
                <w:rFonts w:eastAsia="Times New Roman"/>
                <w:sz w:val="24"/>
                <w:szCs w:val="24"/>
                <w:lang w:val="en-US" w:eastAsia="en-US" w:bidi="ar-SA"/>
              </w:rPr>
              <w:t>Assessor</w:t>
            </w:r>
          </w:p>
        </w:tc>
        <w:tc>
          <w:tcPr>
            <w:tcW w:w="2070" w:type="dxa"/>
            <w:tcBorders>
              <w:top w:val="single" w:sz="6" w:space="0" w:color="auto"/>
              <w:left w:val="single" w:sz="6" w:space="0" w:color="auto"/>
              <w:bottom w:val="single" w:sz="6" w:space="0" w:color="auto"/>
              <w:right w:val="single" w:sz="6" w:space="0" w:color="auto"/>
            </w:tcBorders>
          </w:tcPr>
          <w:p w14:paraId="4DB46383" w14:textId="77777777" w:rsidR="004007AE" w:rsidRPr="00E20419" w:rsidRDefault="004007AE" w:rsidP="00C14F2F">
            <w:pPr>
              <w:widowControl/>
              <w:adjustRightInd w:val="0"/>
              <w:spacing w:before="60" w:after="60"/>
              <w:rPr>
                <w:rFonts w:eastAsia="Times New Roman"/>
                <w:sz w:val="24"/>
                <w:szCs w:val="24"/>
                <w:lang w:val="en-US" w:eastAsia="en-US" w:bidi="ar-SA"/>
              </w:rPr>
            </w:pPr>
            <w:r w:rsidRPr="00E20419">
              <w:rPr>
                <w:rFonts w:eastAsia="Times New Roman"/>
                <w:sz w:val="24"/>
                <w:szCs w:val="24"/>
                <w:lang w:val="en-US" w:eastAsia="en-US" w:bidi="ar-SA"/>
              </w:rPr>
              <w:t>Assessment Skills</w:t>
            </w:r>
          </w:p>
        </w:tc>
        <w:tc>
          <w:tcPr>
            <w:tcW w:w="2160" w:type="dxa"/>
            <w:tcBorders>
              <w:top w:val="single" w:sz="6" w:space="0" w:color="auto"/>
              <w:left w:val="single" w:sz="6" w:space="0" w:color="auto"/>
              <w:bottom w:val="single" w:sz="6" w:space="0" w:color="auto"/>
              <w:right w:val="single" w:sz="6" w:space="0" w:color="auto"/>
            </w:tcBorders>
          </w:tcPr>
          <w:p w14:paraId="1C5A6CD0" w14:textId="77777777" w:rsidR="004007AE" w:rsidRPr="00E20419" w:rsidRDefault="004007AE" w:rsidP="00C14F2F">
            <w:pPr>
              <w:widowControl/>
              <w:adjustRightInd w:val="0"/>
              <w:spacing w:before="60" w:after="60"/>
              <w:rPr>
                <w:rFonts w:eastAsia="Times New Roman"/>
                <w:sz w:val="24"/>
                <w:szCs w:val="24"/>
                <w:lang w:val="en-US" w:eastAsia="en-US" w:bidi="ar-SA"/>
              </w:rPr>
            </w:pPr>
            <w:r w:rsidRPr="00E20419">
              <w:rPr>
                <w:rFonts w:eastAsia="Times New Roman"/>
                <w:sz w:val="24"/>
                <w:szCs w:val="24"/>
                <w:lang w:val="en-US" w:eastAsia="en-US" w:bidi="ar-SA"/>
              </w:rPr>
              <w:t>IV Systems</w:t>
            </w:r>
          </w:p>
        </w:tc>
        <w:tc>
          <w:tcPr>
            <w:tcW w:w="3420" w:type="dxa"/>
            <w:tcBorders>
              <w:top w:val="single" w:sz="6" w:space="0" w:color="auto"/>
              <w:left w:val="single" w:sz="6" w:space="0" w:color="auto"/>
              <w:bottom w:val="single" w:sz="6" w:space="0" w:color="auto"/>
              <w:right w:val="single" w:sz="6" w:space="0" w:color="auto"/>
            </w:tcBorders>
          </w:tcPr>
          <w:p w14:paraId="540D2155" w14:textId="77777777" w:rsidR="004007AE" w:rsidRPr="00E20419" w:rsidRDefault="004007AE" w:rsidP="00C14F2F">
            <w:pPr>
              <w:widowControl/>
              <w:adjustRightInd w:val="0"/>
              <w:spacing w:before="60" w:after="60"/>
              <w:rPr>
                <w:rFonts w:eastAsia="Times New Roman"/>
                <w:sz w:val="24"/>
                <w:szCs w:val="24"/>
                <w:lang w:val="en-US" w:eastAsia="en-US" w:bidi="ar-SA"/>
              </w:rPr>
            </w:pPr>
            <w:r w:rsidRPr="00E20419">
              <w:rPr>
                <w:rFonts w:eastAsia="Times New Roman"/>
                <w:sz w:val="24"/>
                <w:szCs w:val="24"/>
                <w:lang w:val="en-US" w:eastAsia="en-US" w:bidi="ar-SA"/>
              </w:rPr>
              <w:t xml:space="preserve">Technical </w:t>
            </w:r>
            <w:r w:rsidRPr="00E20419">
              <w:rPr>
                <w:rFonts w:eastAsia="Times New Roman"/>
                <w:b/>
                <w:bCs/>
                <w:i/>
                <w:iCs/>
                <w:sz w:val="24"/>
                <w:szCs w:val="24"/>
                <w:lang w:val="en-US" w:eastAsia="en-US" w:bidi="ar-SA"/>
              </w:rPr>
              <w:t>competence</w:t>
            </w:r>
            <w:r w:rsidRPr="00E20419">
              <w:rPr>
                <w:rFonts w:eastAsia="Times New Roman"/>
                <w:b/>
                <w:bCs/>
                <w:sz w:val="24"/>
                <w:szCs w:val="24"/>
                <w:lang w:val="en-US" w:eastAsia="en-US" w:bidi="ar-SA"/>
              </w:rPr>
              <w:t xml:space="preserve"> </w:t>
            </w:r>
            <w:r w:rsidRPr="00E20419">
              <w:rPr>
                <w:rFonts w:eastAsia="Times New Roman"/>
                <w:sz w:val="24"/>
                <w:szCs w:val="24"/>
                <w:lang w:val="en-US" w:eastAsia="en-US" w:bidi="ar-SA"/>
              </w:rPr>
              <w:t>in the areas covered by the qualifications being assessed</w:t>
            </w:r>
          </w:p>
        </w:tc>
      </w:tr>
      <w:tr w:rsidR="004007AE" w:rsidRPr="006C4367" w14:paraId="6E13D932" w14:textId="77777777" w:rsidTr="00C14F2F">
        <w:tc>
          <w:tcPr>
            <w:tcW w:w="1710" w:type="dxa"/>
            <w:tcBorders>
              <w:top w:val="single" w:sz="6" w:space="0" w:color="auto"/>
              <w:left w:val="single" w:sz="6" w:space="0" w:color="auto"/>
              <w:bottom w:val="single" w:sz="6" w:space="0" w:color="auto"/>
              <w:right w:val="single" w:sz="6" w:space="0" w:color="auto"/>
            </w:tcBorders>
          </w:tcPr>
          <w:p w14:paraId="0EA5E88B" w14:textId="77777777" w:rsidR="004007AE" w:rsidRPr="00E20419" w:rsidRDefault="004007AE" w:rsidP="00C14F2F">
            <w:pPr>
              <w:widowControl/>
              <w:adjustRightInd w:val="0"/>
              <w:spacing w:before="60" w:after="60"/>
              <w:rPr>
                <w:rFonts w:eastAsia="Times New Roman"/>
                <w:sz w:val="24"/>
                <w:szCs w:val="24"/>
                <w:lang w:val="en-US" w:eastAsia="en-US" w:bidi="ar-SA"/>
              </w:rPr>
            </w:pPr>
            <w:r w:rsidRPr="00E20419">
              <w:rPr>
                <w:rFonts w:eastAsia="Times New Roman"/>
                <w:sz w:val="24"/>
                <w:szCs w:val="24"/>
                <w:lang w:val="en-US" w:eastAsia="en-US" w:bidi="ar-SA"/>
              </w:rPr>
              <w:t>Internal Verifier</w:t>
            </w:r>
          </w:p>
        </w:tc>
        <w:tc>
          <w:tcPr>
            <w:tcW w:w="2070" w:type="dxa"/>
            <w:tcBorders>
              <w:top w:val="single" w:sz="6" w:space="0" w:color="auto"/>
              <w:left w:val="single" w:sz="6" w:space="0" w:color="auto"/>
              <w:bottom w:val="single" w:sz="6" w:space="0" w:color="auto"/>
              <w:right w:val="single" w:sz="6" w:space="0" w:color="auto"/>
            </w:tcBorders>
          </w:tcPr>
          <w:p w14:paraId="0DD6E3D5" w14:textId="77777777" w:rsidR="004007AE" w:rsidRPr="00E20419" w:rsidRDefault="004007AE" w:rsidP="00C14F2F">
            <w:pPr>
              <w:widowControl/>
              <w:adjustRightInd w:val="0"/>
              <w:spacing w:before="60" w:after="60"/>
              <w:rPr>
                <w:rFonts w:eastAsia="Times New Roman"/>
                <w:sz w:val="24"/>
                <w:szCs w:val="24"/>
                <w:lang w:val="en-US" w:eastAsia="en-US" w:bidi="ar-SA"/>
              </w:rPr>
            </w:pPr>
            <w:r w:rsidRPr="00E20419">
              <w:rPr>
                <w:rFonts w:eastAsia="Times New Roman"/>
                <w:sz w:val="24"/>
                <w:szCs w:val="24"/>
                <w:lang w:val="en-US" w:eastAsia="en-US" w:bidi="ar-SA"/>
              </w:rPr>
              <w:t>Verification Skills</w:t>
            </w:r>
          </w:p>
        </w:tc>
        <w:tc>
          <w:tcPr>
            <w:tcW w:w="2160" w:type="dxa"/>
            <w:tcBorders>
              <w:top w:val="single" w:sz="6" w:space="0" w:color="auto"/>
              <w:left w:val="single" w:sz="6" w:space="0" w:color="auto"/>
              <w:bottom w:val="single" w:sz="6" w:space="0" w:color="auto"/>
              <w:right w:val="single" w:sz="6" w:space="0" w:color="auto"/>
            </w:tcBorders>
          </w:tcPr>
          <w:p w14:paraId="07EF12DC" w14:textId="77777777" w:rsidR="004007AE" w:rsidRPr="00E20419" w:rsidRDefault="004007AE" w:rsidP="00C14F2F">
            <w:pPr>
              <w:widowControl/>
              <w:adjustRightInd w:val="0"/>
              <w:spacing w:before="60" w:after="60"/>
              <w:rPr>
                <w:rFonts w:eastAsia="Times New Roman"/>
                <w:sz w:val="24"/>
                <w:szCs w:val="24"/>
                <w:lang w:val="en-US" w:eastAsia="en-US" w:bidi="ar-SA"/>
              </w:rPr>
            </w:pPr>
            <w:r w:rsidRPr="00E20419">
              <w:rPr>
                <w:rFonts w:eastAsia="Times New Roman"/>
                <w:sz w:val="24"/>
                <w:szCs w:val="24"/>
                <w:lang w:val="en-US" w:eastAsia="en-US" w:bidi="ar-SA"/>
              </w:rPr>
              <w:t>Assessment Knowledge</w:t>
            </w:r>
          </w:p>
        </w:tc>
        <w:tc>
          <w:tcPr>
            <w:tcW w:w="3420" w:type="dxa"/>
            <w:tcBorders>
              <w:top w:val="single" w:sz="6" w:space="0" w:color="auto"/>
              <w:left w:val="single" w:sz="6" w:space="0" w:color="auto"/>
              <w:bottom w:val="single" w:sz="6" w:space="0" w:color="auto"/>
              <w:right w:val="single" w:sz="6" w:space="0" w:color="auto"/>
            </w:tcBorders>
          </w:tcPr>
          <w:p w14:paraId="79B34966" w14:textId="77777777" w:rsidR="004007AE" w:rsidRPr="00E20419" w:rsidRDefault="004007AE" w:rsidP="00C14F2F">
            <w:pPr>
              <w:widowControl/>
              <w:adjustRightInd w:val="0"/>
              <w:spacing w:before="60" w:after="60"/>
              <w:rPr>
                <w:rFonts w:eastAsia="Times New Roman"/>
                <w:sz w:val="24"/>
                <w:szCs w:val="24"/>
                <w:lang w:val="en-US" w:eastAsia="en-US" w:bidi="ar-SA"/>
              </w:rPr>
            </w:pPr>
            <w:r w:rsidRPr="00E20419">
              <w:rPr>
                <w:rFonts w:eastAsia="Times New Roman"/>
                <w:sz w:val="24"/>
                <w:szCs w:val="24"/>
                <w:lang w:val="en-US" w:eastAsia="en-US" w:bidi="ar-SA"/>
              </w:rPr>
              <w:t xml:space="preserve">Technical </w:t>
            </w:r>
            <w:r w:rsidRPr="00E20419">
              <w:rPr>
                <w:rFonts w:eastAsia="Times New Roman"/>
                <w:b/>
                <w:bCs/>
                <w:i/>
                <w:iCs/>
                <w:sz w:val="24"/>
                <w:szCs w:val="24"/>
                <w:lang w:val="en-US" w:eastAsia="en-US" w:bidi="ar-SA"/>
              </w:rPr>
              <w:t>understanding</w:t>
            </w:r>
            <w:r w:rsidRPr="00E20419">
              <w:rPr>
                <w:rFonts w:eastAsia="Times New Roman"/>
                <w:sz w:val="24"/>
                <w:szCs w:val="24"/>
                <w:lang w:val="en-US" w:eastAsia="en-US" w:bidi="ar-SA"/>
              </w:rPr>
              <w:t xml:space="preserve"> of the areas covered by the qualifications </w:t>
            </w:r>
          </w:p>
        </w:tc>
      </w:tr>
      <w:tr w:rsidR="004007AE" w:rsidRPr="006C4367" w14:paraId="1845B005" w14:textId="77777777" w:rsidTr="00C14F2F">
        <w:tc>
          <w:tcPr>
            <w:tcW w:w="1710" w:type="dxa"/>
            <w:tcBorders>
              <w:top w:val="single" w:sz="6" w:space="0" w:color="auto"/>
              <w:left w:val="single" w:sz="6" w:space="0" w:color="auto"/>
              <w:bottom w:val="single" w:sz="6" w:space="0" w:color="auto"/>
              <w:right w:val="single" w:sz="6" w:space="0" w:color="auto"/>
            </w:tcBorders>
          </w:tcPr>
          <w:p w14:paraId="0A8038D8" w14:textId="77777777" w:rsidR="004007AE" w:rsidRPr="00E20419" w:rsidRDefault="004007AE" w:rsidP="00C14F2F">
            <w:pPr>
              <w:widowControl/>
              <w:adjustRightInd w:val="0"/>
              <w:spacing w:before="60" w:after="60"/>
              <w:rPr>
                <w:rFonts w:eastAsia="Times New Roman"/>
                <w:sz w:val="24"/>
                <w:szCs w:val="24"/>
                <w:lang w:val="en-US" w:eastAsia="en-US" w:bidi="ar-SA"/>
              </w:rPr>
            </w:pPr>
            <w:r w:rsidRPr="00E20419">
              <w:rPr>
                <w:rFonts w:eastAsia="Times New Roman"/>
                <w:sz w:val="24"/>
                <w:szCs w:val="24"/>
                <w:lang w:val="en-US" w:eastAsia="en-US" w:bidi="ar-SA"/>
              </w:rPr>
              <w:t>External Quality Assurer (EQA)</w:t>
            </w:r>
          </w:p>
        </w:tc>
        <w:tc>
          <w:tcPr>
            <w:tcW w:w="2070" w:type="dxa"/>
            <w:tcBorders>
              <w:top w:val="single" w:sz="6" w:space="0" w:color="auto"/>
              <w:left w:val="single" w:sz="6" w:space="0" w:color="auto"/>
              <w:bottom w:val="single" w:sz="6" w:space="0" w:color="auto"/>
              <w:right w:val="single" w:sz="6" w:space="0" w:color="auto"/>
            </w:tcBorders>
          </w:tcPr>
          <w:p w14:paraId="74117CAC" w14:textId="77777777" w:rsidR="004007AE" w:rsidRPr="00E20419" w:rsidRDefault="004007AE" w:rsidP="00C14F2F">
            <w:pPr>
              <w:widowControl/>
              <w:adjustRightInd w:val="0"/>
              <w:spacing w:before="60" w:after="60"/>
              <w:rPr>
                <w:rFonts w:eastAsia="Times New Roman"/>
                <w:sz w:val="24"/>
                <w:szCs w:val="24"/>
                <w:lang w:val="en-US" w:eastAsia="en-US" w:bidi="ar-SA"/>
              </w:rPr>
            </w:pPr>
            <w:r w:rsidRPr="00E20419">
              <w:rPr>
                <w:rFonts w:eastAsia="Times New Roman"/>
                <w:sz w:val="24"/>
                <w:szCs w:val="24"/>
                <w:lang w:val="en-US" w:eastAsia="en-US" w:bidi="ar-SA"/>
              </w:rPr>
              <w:t>Verification skills</w:t>
            </w:r>
          </w:p>
        </w:tc>
        <w:tc>
          <w:tcPr>
            <w:tcW w:w="2160" w:type="dxa"/>
            <w:tcBorders>
              <w:top w:val="single" w:sz="6" w:space="0" w:color="auto"/>
              <w:left w:val="single" w:sz="6" w:space="0" w:color="auto"/>
              <w:bottom w:val="single" w:sz="6" w:space="0" w:color="auto"/>
              <w:right w:val="single" w:sz="6" w:space="0" w:color="auto"/>
            </w:tcBorders>
          </w:tcPr>
          <w:p w14:paraId="5DE8DA41" w14:textId="77777777" w:rsidR="004007AE" w:rsidRPr="00E20419" w:rsidRDefault="004007AE" w:rsidP="00C14F2F">
            <w:pPr>
              <w:widowControl/>
              <w:adjustRightInd w:val="0"/>
              <w:spacing w:before="60" w:after="60"/>
              <w:rPr>
                <w:rFonts w:eastAsia="Times New Roman"/>
                <w:sz w:val="24"/>
                <w:szCs w:val="24"/>
                <w:lang w:val="en-US" w:eastAsia="en-US" w:bidi="ar-SA"/>
              </w:rPr>
            </w:pPr>
            <w:r w:rsidRPr="00E20419">
              <w:rPr>
                <w:rFonts w:eastAsia="Times New Roman"/>
                <w:sz w:val="24"/>
                <w:szCs w:val="24"/>
                <w:lang w:val="en-US" w:eastAsia="en-US" w:bidi="ar-SA"/>
              </w:rPr>
              <w:t>Assessment Understanding</w:t>
            </w:r>
          </w:p>
        </w:tc>
        <w:tc>
          <w:tcPr>
            <w:tcW w:w="3420" w:type="dxa"/>
            <w:tcBorders>
              <w:top w:val="single" w:sz="6" w:space="0" w:color="auto"/>
              <w:left w:val="single" w:sz="6" w:space="0" w:color="auto"/>
              <w:bottom w:val="single" w:sz="6" w:space="0" w:color="auto"/>
              <w:right w:val="single" w:sz="6" w:space="0" w:color="auto"/>
            </w:tcBorders>
          </w:tcPr>
          <w:p w14:paraId="4909CE8C" w14:textId="77777777" w:rsidR="004007AE" w:rsidRPr="00E20419" w:rsidRDefault="004007AE" w:rsidP="00C14F2F">
            <w:pPr>
              <w:widowControl/>
              <w:adjustRightInd w:val="0"/>
              <w:spacing w:before="60" w:after="60"/>
              <w:rPr>
                <w:rFonts w:eastAsia="Times New Roman"/>
                <w:sz w:val="24"/>
                <w:szCs w:val="24"/>
                <w:lang w:val="en-US" w:eastAsia="en-US" w:bidi="ar-SA"/>
              </w:rPr>
            </w:pPr>
            <w:r w:rsidRPr="00E20419">
              <w:rPr>
                <w:rFonts w:eastAsia="Times New Roman"/>
                <w:sz w:val="24"/>
                <w:szCs w:val="24"/>
                <w:lang w:val="en-US" w:eastAsia="en-US" w:bidi="ar-SA"/>
              </w:rPr>
              <w:t xml:space="preserve">Technical </w:t>
            </w:r>
            <w:r w:rsidRPr="00E20419">
              <w:rPr>
                <w:rFonts w:eastAsia="Times New Roman"/>
                <w:b/>
                <w:bCs/>
                <w:i/>
                <w:iCs/>
                <w:sz w:val="24"/>
                <w:szCs w:val="24"/>
                <w:lang w:val="en-US" w:eastAsia="en-US" w:bidi="ar-SA"/>
              </w:rPr>
              <w:t>awareness</w:t>
            </w:r>
            <w:r w:rsidRPr="00E20419">
              <w:rPr>
                <w:rFonts w:eastAsia="Times New Roman"/>
                <w:b/>
                <w:bCs/>
                <w:sz w:val="24"/>
                <w:szCs w:val="24"/>
                <w:lang w:val="en-US" w:eastAsia="en-US" w:bidi="ar-SA"/>
              </w:rPr>
              <w:t xml:space="preserve"> </w:t>
            </w:r>
            <w:r w:rsidRPr="00E20419">
              <w:rPr>
                <w:rFonts w:eastAsia="Times New Roman"/>
                <w:sz w:val="24"/>
                <w:szCs w:val="24"/>
                <w:lang w:val="en-US" w:eastAsia="en-US" w:bidi="ar-SA"/>
              </w:rPr>
              <w:t xml:space="preserve">of the areas covered by the qualifications </w:t>
            </w:r>
          </w:p>
        </w:tc>
      </w:tr>
    </w:tbl>
    <w:p w14:paraId="447E7D84" w14:textId="77777777" w:rsidR="004007AE" w:rsidRPr="006C4367" w:rsidRDefault="004007AE" w:rsidP="004007AE">
      <w:pPr>
        <w:widowControl/>
        <w:adjustRightInd w:val="0"/>
        <w:rPr>
          <w:rFonts w:eastAsia="Times New Roman"/>
          <w:sz w:val="20"/>
          <w:szCs w:val="20"/>
          <w:lang w:val="en-US" w:eastAsia="en-US" w:bidi="ar-SA"/>
        </w:rPr>
      </w:pPr>
    </w:p>
    <w:p w14:paraId="3C98A77E" w14:textId="55F10E8B" w:rsidR="004007AE" w:rsidRPr="00E20419" w:rsidRDefault="004007AE" w:rsidP="004007AE">
      <w:pPr>
        <w:widowControl/>
        <w:adjustRightInd w:val="0"/>
        <w:rPr>
          <w:rFonts w:eastAsia="Times New Roman"/>
          <w:b/>
          <w:bCs/>
          <w:sz w:val="24"/>
          <w:szCs w:val="24"/>
          <w:lang w:val="en-US" w:eastAsia="en-US" w:bidi="ar-SA"/>
        </w:rPr>
      </w:pPr>
      <w:r w:rsidRPr="00E20419">
        <w:rPr>
          <w:rFonts w:eastAsia="Times New Roman"/>
          <w:b/>
          <w:bCs/>
          <w:sz w:val="24"/>
          <w:szCs w:val="24"/>
          <w:lang w:val="en-US" w:eastAsia="en-US" w:bidi="ar-SA"/>
        </w:rPr>
        <w:t>Notes</w:t>
      </w:r>
    </w:p>
    <w:p w14:paraId="475E6B08" w14:textId="77777777" w:rsidR="004007AE" w:rsidRPr="00E20419" w:rsidRDefault="004007AE" w:rsidP="004007AE">
      <w:pPr>
        <w:widowControl/>
        <w:adjustRightInd w:val="0"/>
        <w:ind w:left="720" w:hanging="720"/>
        <w:rPr>
          <w:rFonts w:eastAsia="Times New Roman"/>
          <w:sz w:val="24"/>
          <w:szCs w:val="24"/>
          <w:lang w:val="en-US" w:eastAsia="en-US" w:bidi="ar-SA"/>
        </w:rPr>
      </w:pPr>
      <w:r w:rsidRPr="00E20419">
        <w:rPr>
          <w:rFonts w:eastAsia="Times New Roman"/>
          <w:sz w:val="24"/>
          <w:szCs w:val="24"/>
          <w:lang w:val="en-US" w:eastAsia="en-US" w:bidi="ar-SA"/>
        </w:rPr>
        <w:t>1.</w:t>
      </w:r>
      <w:r w:rsidRPr="00E20419">
        <w:rPr>
          <w:rFonts w:eastAsia="Times New Roman"/>
          <w:sz w:val="24"/>
          <w:szCs w:val="24"/>
          <w:lang w:val="en-US" w:eastAsia="en-US" w:bidi="ar-SA"/>
        </w:rPr>
        <w:tab/>
        <w:t xml:space="preserve">Technical </w:t>
      </w:r>
      <w:r w:rsidRPr="00E20419">
        <w:rPr>
          <w:rFonts w:eastAsia="Times New Roman"/>
          <w:b/>
          <w:bCs/>
          <w:i/>
          <w:iCs/>
          <w:sz w:val="24"/>
          <w:szCs w:val="24"/>
          <w:lang w:val="en-US" w:eastAsia="en-US" w:bidi="ar-SA"/>
        </w:rPr>
        <w:t>competence</w:t>
      </w:r>
      <w:r w:rsidRPr="00E20419">
        <w:rPr>
          <w:rFonts w:eastAsia="Times New Roman"/>
          <w:sz w:val="24"/>
          <w:szCs w:val="24"/>
          <w:lang w:val="en-US" w:eastAsia="en-US" w:bidi="ar-SA"/>
        </w:rPr>
        <w:t xml:space="preserve"> is defined here as a combination of practical skills, knowledge, and the ability to apply </w:t>
      </w:r>
      <w:proofErr w:type="gramStart"/>
      <w:r w:rsidRPr="00E20419">
        <w:rPr>
          <w:rFonts w:eastAsia="Times New Roman"/>
          <w:sz w:val="24"/>
          <w:szCs w:val="24"/>
          <w:lang w:val="en-US" w:eastAsia="en-US" w:bidi="ar-SA"/>
        </w:rPr>
        <w:t>both of these</w:t>
      </w:r>
      <w:proofErr w:type="gramEnd"/>
      <w:r w:rsidRPr="00E20419">
        <w:rPr>
          <w:rFonts w:eastAsia="Times New Roman"/>
          <w:sz w:val="24"/>
          <w:szCs w:val="24"/>
          <w:lang w:val="en-US" w:eastAsia="en-US" w:bidi="ar-SA"/>
        </w:rPr>
        <w:t xml:space="preserve"> in familiar and new situations within a real working environment.</w:t>
      </w:r>
    </w:p>
    <w:p w14:paraId="0C3CFF15" w14:textId="77777777" w:rsidR="004007AE" w:rsidRPr="00E20419" w:rsidRDefault="004007AE" w:rsidP="004007AE">
      <w:pPr>
        <w:widowControl/>
        <w:adjustRightInd w:val="0"/>
        <w:ind w:left="720" w:hanging="720"/>
        <w:rPr>
          <w:rFonts w:eastAsia="Times New Roman"/>
          <w:sz w:val="24"/>
          <w:szCs w:val="24"/>
          <w:lang w:val="en-US" w:eastAsia="en-US" w:bidi="ar-SA"/>
        </w:rPr>
      </w:pPr>
      <w:r w:rsidRPr="00E20419">
        <w:rPr>
          <w:rFonts w:eastAsia="Times New Roman"/>
          <w:sz w:val="24"/>
          <w:szCs w:val="24"/>
          <w:lang w:val="en-US" w:eastAsia="en-US" w:bidi="ar-SA"/>
        </w:rPr>
        <w:t>2.</w:t>
      </w:r>
      <w:r w:rsidRPr="00E20419">
        <w:rPr>
          <w:rFonts w:eastAsia="Times New Roman"/>
          <w:sz w:val="24"/>
          <w:szCs w:val="24"/>
          <w:lang w:val="en-US" w:eastAsia="en-US" w:bidi="ar-SA"/>
        </w:rPr>
        <w:tab/>
        <w:t xml:space="preserve">Technical </w:t>
      </w:r>
      <w:r w:rsidRPr="00E20419">
        <w:rPr>
          <w:rFonts w:eastAsia="Times New Roman"/>
          <w:b/>
          <w:bCs/>
          <w:i/>
          <w:iCs/>
          <w:sz w:val="24"/>
          <w:szCs w:val="24"/>
          <w:lang w:val="en-US" w:eastAsia="en-US" w:bidi="ar-SA"/>
        </w:rPr>
        <w:t>understanding</w:t>
      </w:r>
      <w:r w:rsidRPr="00E20419">
        <w:rPr>
          <w:rFonts w:eastAsia="Times New Roman"/>
          <w:b/>
          <w:bCs/>
          <w:sz w:val="24"/>
          <w:szCs w:val="24"/>
          <w:lang w:val="en-US" w:eastAsia="en-US" w:bidi="ar-SA"/>
        </w:rPr>
        <w:t xml:space="preserve"> </w:t>
      </w:r>
      <w:r w:rsidRPr="00E20419">
        <w:rPr>
          <w:rFonts w:eastAsia="Times New Roman"/>
          <w:sz w:val="24"/>
          <w:szCs w:val="24"/>
          <w:lang w:val="en-US" w:eastAsia="en-US" w:bidi="ar-SA"/>
        </w:rPr>
        <w:t>is defined here as having a good understanding of the technical activities being assessed, together with knowledge of relevant Health &amp; Safety implications and requirements of the assessments.</w:t>
      </w:r>
    </w:p>
    <w:p w14:paraId="1B126EB2" w14:textId="77777777" w:rsidR="004007AE" w:rsidRPr="00E20419" w:rsidRDefault="004007AE" w:rsidP="004007AE">
      <w:pPr>
        <w:widowControl/>
        <w:adjustRightInd w:val="0"/>
        <w:ind w:left="720" w:hanging="720"/>
        <w:rPr>
          <w:rFonts w:eastAsia="Times New Roman"/>
          <w:sz w:val="24"/>
          <w:szCs w:val="24"/>
          <w:lang w:val="en-US" w:eastAsia="en-US" w:bidi="ar-SA"/>
        </w:rPr>
      </w:pPr>
      <w:r w:rsidRPr="00E20419">
        <w:rPr>
          <w:rFonts w:eastAsia="Times New Roman"/>
          <w:sz w:val="24"/>
          <w:szCs w:val="24"/>
          <w:lang w:val="en-US" w:eastAsia="en-US" w:bidi="ar-SA"/>
        </w:rPr>
        <w:t>3.</w:t>
      </w:r>
      <w:r w:rsidRPr="00E20419">
        <w:rPr>
          <w:rFonts w:eastAsia="Times New Roman"/>
          <w:sz w:val="24"/>
          <w:szCs w:val="24"/>
          <w:lang w:val="en-US" w:eastAsia="en-US" w:bidi="ar-SA"/>
        </w:rPr>
        <w:tab/>
        <w:t xml:space="preserve">Technical </w:t>
      </w:r>
      <w:r w:rsidRPr="00E20419">
        <w:rPr>
          <w:rFonts w:eastAsia="Times New Roman"/>
          <w:b/>
          <w:bCs/>
          <w:i/>
          <w:iCs/>
          <w:sz w:val="24"/>
          <w:szCs w:val="24"/>
          <w:lang w:val="en-US" w:eastAsia="en-US" w:bidi="ar-SA"/>
        </w:rPr>
        <w:t>awareness</w:t>
      </w:r>
      <w:r w:rsidRPr="00E20419">
        <w:rPr>
          <w:rFonts w:eastAsia="Times New Roman"/>
          <w:b/>
          <w:bCs/>
          <w:sz w:val="24"/>
          <w:szCs w:val="24"/>
          <w:lang w:val="en-US" w:eastAsia="en-US" w:bidi="ar-SA"/>
        </w:rPr>
        <w:t xml:space="preserve"> </w:t>
      </w:r>
      <w:r w:rsidRPr="00E20419">
        <w:rPr>
          <w:rFonts w:eastAsia="Times New Roman"/>
          <w:sz w:val="24"/>
          <w:szCs w:val="24"/>
          <w:lang w:val="en-US" w:eastAsia="en-US" w:bidi="ar-SA"/>
        </w:rPr>
        <w:t>is defined here as a general overview of the subject area, sufficient to ensure that assessment and portfolio evidence are reliable, and that relevant Health and Safety requirements have been complied with.</w:t>
      </w:r>
    </w:p>
    <w:p w14:paraId="2D2D60A2" w14:textId="77777777" w:rsidR="004007AE" w:rsidRDefault="004007AE" w:rsidP="004007AE">
      <w:pPr>
        <w:widowControl/>
        <w:adjustRightInd w:val="0"/>
        <w:ind w:left="720" w:hanging="720"/>
        <w:rPr>
          <w:rFonts w:eastAsia="Times New Roman"/>
          <w:sz w:val="24"/>
          <w:szCs w:val="24"/>
          <w:lang w:val="en-US" w:eastAsia="en-US" w:bidi="ar-SA"/>
        </w:rPr>
      </w:pPr>
      <w:r w:rsidRPr="00E20419">
        <w:rPr>
          <w:rFonts w:eastAsia="Times New Roman"/>
          <w:sz w:val="24"/>
          <w:szCs w:val="24"/>
          <w:lang w:val="en-US" w:eastAsia="en-US" w:bidi="ar-SA"/>
        </w:rPr>
        <w:t>4.</w:t>
      </w:r>
      <w:r w:rsidRPr="00E20419">
        <w:rPr>
          <w:rFonts w:eastAsia="Times New Roman"/>
          <w:sz w:val="24"/>
          <w:szCs w:val="24"/>
          <w:lang w:val="en-US" w:eastAsia="en-US" w:bidi="ar-SA"/>
        </w:rPr>
        <w:tab/>
        <w:t>The competence required by the Assessor, Internal Verifier and EQA in the occupational area being assessed is likely to exist at three levels as indicated by the shaded zones in the following table.</w:t>
      </w:r>
    </w:p>
    <w:p w14:paraId="40E0E2A5" w14:textId="5AE07C1C" w:rsidR="004007AE" w:rsidRPr="00E20419" w:rsidRDefault="004007AE" w:rsidP="00E20419">
      <w:pPr>
        <w:widowControl/>
        <w:autoSpaceDE/>
        <w:autoSpaceDN/>
        <w:spacing w:after="160" w:line="259" w:lineRule="auto"/>
        <w:rPr>
          <w:rFonts w:eastAsia="Times New Roman"/>
          <w:sz w:val="24"/>
          <w:szCs w:val="24"/>
          <w:lang w:val="en-US" w:eastAsia="en-US" w:bidi="ar-SA"/>
        </w:rPr>
      </w:pPr>
    </w:p>
    <w:tbl>
      <w:tblPr>
        <w:tblW w:w="9360" w:type="dxa"/>
        <w:tblInd w:w="108" w:type="dxa"/>
        <w:tblLayout w:type="fixed"/>
        <w:tblLook w:val="0000" w:firstRow="0" w:lastRow="0" w:firstColumn="0" w:lastColumn="0" w:noHBand="0" w:noVBand="0"/>
      </w:tblPr>
      <w:tblGrid>
        <w:gridCol w:w="2340"/>
        <w:gridCol w:w="2340"/>
        <w:gridCol w:w="2340"/>
        <w:gridCol w:w="2340"/>
      </w:tblGrid>
      <w:tr w:rsidR="004007AE" w:rsidRPr="006C4367" w14:paraId="172696E4" w14:textId="77777777" w:rsidTr="00C14F2F">
        <w:tc>
          <w:tcPr>
            <w:tcW w:w="2340" w:type="dxa"/>
            <w:tcBorders>
              <w:top w:val="single" w:sz="6" w:space="0" w:color="auto"/>
              <w:left w:val="single" w:sz="6" w:space="0" w:color="auto"/>
              <w:bottom w:val="single" w:sz="6" w:space="0" w:color="auto"/>
              <w:right w:val="single" w:sz="6" w:space="0" w:color="auto"/>
            </w:tcBorders>
          </w:tcPr>
          <w:p w14:paraId="0E63ABD6" w14:textId="77777777" w:rsidR="004007AE" w:rsidRPr="00E20419" w:rsidRDefault="004007AE" w:rsidP="00E20419">
            <w:pPr>
              <w:widowControl/>
              <w:adjustRightInd w:val="0"/>
              <w:spacing w:before="60" w:after="60"/>
              <w:rPr>
                <w:rFonts w:eastAsia="Times New Roman"/>
                <w:sz w:val="24"/>
                <w:szCs w:val="24"/>
                <w:lang w:val="en-US" w:eastAsia="en-US" w:bidi="ar-SA"/>
              </w:rPr>
            </w:pPr>
            <w:r w:rsidRPr="00E20419">
              <w:rPr>
                <w:rFonts w:eastAsia="Times New Roman"/>
                <w:noProof/>
                <w:sz w:val="24"/>
                <w:szCs w:val="24"/>
                <w:lang w:val="en-US" w:eastAsia="en-US" w:bidi="ar-SA"/>
              </w:rPr>
              <mc:AlternateContent>
                <mc:Choice Requires="wps">
                  <w:drawing>
                    <wp:anchor distT="0" distB="0" distL="114300" distR="114300" simplePos="0" relativeHeight="251662336" behindDoc="0" locked="0" layoutInCell="1" allowOverlap="1" wp14:anchorId="2E9A4CE8" wp14:editId="0C7EBBBA">
                      <wp:simplePos x="0" y="0"/>
                      <wp:positionH relativeFrom="column">
                        <wp:posOffset>-42207</wp:posOffset>
                      </wp:positionH>
                      <wp:positionV relativeFrom="paragraph">
                        <wp:posOffset>15427</wp:posOffset>
                      </wp:positionV>
                      <wp:extent cx="25167" cy="16778"/>
                      <wp:effectExtent l="0" t="0" r="32385" b="21590"/>
                      <wp:wrapNone/>
                      <wp:docPr id="1917903014" name="Lin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5167" cy="1677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9227DF" id="Line 2" o:spid="_x0000_s1026" alt="&quot;&quot;" style="position:absolute;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pt,1.2pt" to="-1.3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" strokeweight="1pt"/>
                  </w:pict>
                </mc:Fallback>
              </mc:AlternateContent>
            </w:r>
            <w:r w:rsidRPr="00E20419">
              <w:rPr>
                <w:rFonts w:eastAsia="Times New Roman"/>
                <w:sz w:val="24"/>
                <w:szCs w:val="24"/>
                <w:lang w:val="en-US" w:eastAsia="en-US" w:bidi="ar-SA"/>
              </w:rPr>
              <w:t>Technical</w:t>
            </w:r>
          </w:p>
          <w:p w14:paraId="20C3E6B1" w14:textId="74F4809F" w:rsidR="004007AE" w:rsidRPr="00E20419" w:rsidRDefault="004007AE" w:rsidP="00E20419">
            <w:pPr>
              <w:widowControl/>
              <w:adjustRightInd w:val="0"/>
              <w:spacing w:before="60" w:after="60"/>
              <w:rPr>
                <w:rFonts w:eastAsia="Times New Roman"/>
                <w:sz w:val="24"/>
                <w:szCs w:val="24"/>
                <w:lang w:val="en-US" w:eastAsia="en-US" w:bidi="ar-SA"/>
              </w:rPr>
            </w:pPr>
            <w:r w:rsidRPr="00E20419">
              <w:rPr>
                <w:rFonts w:eastAsia="Times New Roman"/>
                <w:sz w:val="24"/>
                <w:szCs w:val="24"/>
                <w:lang w:val="en-US" w:eastAsia="en-US" w:bidi="ar-SA"/>
              </w:rPr>
              <w:t>Competence</w:t>
            </w:r>
          </w:p>
          <w:p w14:paraId="1675E5C0" w14:textId="77777777" w:rsidR="004007AE" w:rsidRPr="00E20419" w:rsidRDefault="004007AE" w:rsidP="00C14F2F">
            <w:pPr>
              <w:widowControl/>
              <w:adjustRightInd w:val="0"/>
              <w:spacing w:before="60" w:after="60"/>
              <w:jc w:val="center"/>
              <w:rPr>
                <w:rFonts w:eastAsia="Times New Roman"/>
                <w:sz w:val="24"/>
                <w:szCs w:val="24"/>
                <w:lang w:val="en-US" w:eastAsia="en-US" w:bidi="ar-SA"/>
              </w:rPr>
            </w:pPr>
          </w:p>
          <w:p w14:paraId="43FBBB3C" w14:textId="25CA11DB" w:rsidR="004007AE" w:rsidRPr="00E20419" w:rsidRDefault="004007AE" w:rsidP="00C14F2F">
            <w:pPr>
              <w:widowControl/>
              <w:adjustRightInd w:val="0"/>
              <w:spacing w:before="60" w:after="60"/>
              <w:rPr>
                <w:rFonts w:eastAsia="Times New Roman"/>
                <w:sz w:val="24"/>
                <w:szCs w:val="24"/>
                <w:lang w:val="en-US" w:eastAsia="en-US" w:bidi="ar-SA"/>
              </w:rPr>
            </w:pPr>
            <w:r w:rsidRPr="00E20419">
              <w:rPr>
                <w:rFonts w:eastAsia="Times New Roman"/>
                <w:sz w:val="24"/>
                <w:szCs w:val="24"/>
                <w:lang w:val="en-US" w:eastAsia="en-US" w:bidi="ar-SA"/>
              </w:rPr>
              <w:t>required by:</w:t>
            </w:r>
          </w:p>
        </w:tc>
        <w:tc>
          <w:tcPr>
            <w:tcW w:w="2340" w:type="dxa"/>
            <w:tcBorders>
              <w:top w:val="single" w:sz="6" w:space="0" w:color="auto"/>
              <w:left w:val="single" w:sz="6" w:space="0" w:color="auto"/>
              <w:bottom w:val="single" w:sz="6" w:space="0" w:color="auto"/>
              <w:right w:val="single" w:sz="6" w:space="0" w:color="auto"/>
            </w:tcBorders>
          </w:tcPr>
          <w:p w14:paraId="2B4AC763" w14:textId="77777777" w:rsidR="004007AE" w:rsidRPr="00E20419" w:rsidRDefault="004007AE" w:rsidP="00C14F2F">
            <w:pPr>
              <w:widowControl/>
              <w:adjustRightInd w:val="0"/>
              <w:spacing w:before="60" w:after="60"/>
              <w:rPr>
                <w:rFonts w:eastAsia="Times New Roman"/>
                <w:sz w:val="24"/>
                <w:szCs w:val="24"/>
                <w:lang w:val="en-US" w:eastAsia="en-US" w:bidi="ar-SA"/>
              </w:rPr>
            </w:pPr>
            <w:r w:rsidRPr="00E20419">
              <w:rPr>
                <w:rFonts w:eastAsia="Times New Roman"/>
                <w:sz w:val="24"/>
                <w:szCs w:val="24"/>
                <w:lang w:val="en-US" w:eastAsia="en-US" w:bidi="ar-SA"/>
              </w:rPr>
              <w:t xml:space="preserve">An ability to </w:t>
            </w:r>
            <w:r w:rsidRPr="00E20419">
              <w:rPr>
                <w:rFonts w:eastAsia="Times New Roman"/>
                <w:b/>
                <w:bCs/>
                <w:i/>
                <w:iCs/>
                <w:sz w:val="24"/>
                <w:szCs w:val="24"/>
                <w:lang w:val="en-US" w:eastAsia="en-US" w:bidi="ar-SA"/>
              </w:rPr>
              <w:t>discuss</w:t>
            </w:r>
            <w:r w:rsidRPr="00E20419">
              <w:rPr>
                <w:rFonts w:eastAsia="Times New Roman"/>
                <w:sz w:val="24"/>
                <w:szCs w:val="24"/>
                <w:lang w:val="en-US" w:eastAsia="en-US" w:bidi="ar-SA"/>
              </w:rPr>
              <w:t xml:space="preserve"> the general principles of the competences being assessed</w:t>
            </w:r>
          </w:p>
        </w:tc>
        <w:tc>
          <w:tcPr>
            <w:tcW w:w="2340" w:type="dxa"/>
            <w:tcBorders>
              <w:top w:val="single" w:sz="6" w:space="0" w:color="auto"/>
              <w:left w:val="single" w:sz="6" w:space="0" w:color="auto"/>
              <w:bottom w:val="single" w:sz="6" w:space="0" w:color="auto"/>
              <w:right w:val="single" w:sz="6" w:space="0" w:color="auto"/>
            </w:tcBorders>
          </w:tcPr>
          <w:p w14:paraId="6ECFEB97" w14:textId="77777777" w:rsidR="004007AE" w:rsidRPr="00E20419" w:rsidRDefault="004007AE" w:rsidP="00C14F2F">
            <w:pPr>
              <w:widowControl/>
              <w:adjustRightInd w:val="0"/>
              <w:spacing w:before="60" w:after="60"/>
              <w:rPr>
                <w:rFonts w:eastAsia="Times New Roman"/>
                <w:sz w:val="24"/>
                <w:szCs w:val="24"/>
                <w:lang w:val="en-US" w:eastAsia="en-US" w:bidi="ar-SA"/>
              </w:rPr>
            </w:pPr>
            <w:r w:rsidRPr="00E20419">
              <w:rPr>
                <w:rFonts w:eastAsia="Times New Roman"/>
                <w:sz w:val="24"/>
                <w:szCs w:val="24"/>
                <w:lang w:val="en-US" w:eastAsia="en-US" w:bidi="ar-SA"/>
              </w:rPr>
              <w:t xml:space="preserve">An ability to </w:t>
            </w:r>
            <w:r w:rsidRPr="00E20419">
              <w:rPr>
                <w:rFonts w:eastAsia="Times New Roman"/>
                <w:b/>
                <w:bCs/>
                <w:i/>
                <w:iCs/>
                <w:sz w:val="24"/>
                <w:szCs w:val="24"/>
                <w:lang w:val="en-US" w:eastAsia="en-US" w:bidi="ar-SA"/>
              </w:rPr>
              <w:t>describe</w:t>
            </w:r>
            <w:r w:rsidRPr="00E20419">
              <w:rPr>
                <w:rFonts w:eastAsia="Times New Roman"/>
                <w:b/>
                <w:bCs/>
                <w:sz w:val="24"/>
                <w:szCs w:val="24"/>
                <w:lang w:val="en-US" w:eastAsia="en-US" w:bidi="ar-SA"/>
              </w:rPr>
              <w:t xml:space="preserve"> </w:t>
            </w:r>
            <w:r w:rsidRPr="00E20419">
              <w:rPr>
                <w:rFonts w:eastAsia="Times New Roman"/>
                <w:sz w:val="24"/>
                <w:szCs w:val="24"/>
                <w:lang w:val="en-US" w:eastAsia="en-US" w:bidi="ar-SA"/>
              </w:rPr>
              <w:t xml:space="preserve">the practical aspects of </w:t>
            </w:r>
            <w:proofErr w:type="gramStart"/>
            <w:r w:rsidRPr="00E20419">
              <w:rPr>
                <w:rFonts w:eastAsia="Times New Roman"/>
                <w:sz w:val="24"/>
                <w:szCs w:val="24"/>
                <w:lang w:val="en-US" w:eastAsia="en-US" w:bidi="ar-SA"/>
              </w:rPr>
              <w:t>the competence</w:t>
            </w:r>
            <w:proofErr w:type="gramEnd"/>
            <w:r w:rsidRPr="00E20419">
              <w:rPr>
                <w:rFonts w:eastAsia="Times New Roman"/>
                <w:sz w:val="24"/>
                <w:szCs w:val="24"/>
                <w:lang w:val="en-US" w:eastAsia="en-US" w:bidi="ar-SA"/>
              </w:rPr>
              <w:t xml:space="preserve"> being assessed</w:t>
            </w:r>
          </w:p>
        </w:tc>
        <w:tc>
          <w:tcPr>
            <w:tcW w:w="2340" w:type="dxa"/>
            <w:tcBorders>
              <w:top w:val="single" w:sz="6" w:space="0" w:color="auto"/>
              <w:left w:val="single" w:sz="6" w:space="0" w:color="auto"/>
              <w:bottom w:val="single" w:sz="6" w:space="0" w:color="auto"/>
              <w:right w:val="single" w:sz="6" w:space="0" w:color="auto"/>
            </w:tcBorders>
          </w:tcPr>
          <w:p w14:paraId="398DFCC3" w14:textId="77777777" w:rsidR="004007AE" w:rsidRPr="00E20419" w:rsidRDefault="004007AE" w:rsidP="00C14F2F">
            <w:pPr>
              <w:widowControl/>
              <w:adjustRightInd w:val="0"/>
              <w:spacing w:before="60" w:after="60"/>
              <w:rPr>
                <w:rFonts w:eastAsia="Times New Roman"/>
                <w:sz w:val="24"/>
                <w:szCs w:val="24"/>
                <w:lang w:val="en-US" w:eastAsia="en-US" w:bidi="ar-SA"/>
              </w:rPr>
            </w:pPr>
            <w:r w:rsidRPr="00E20419">
              <w:rPr>
                <w:rFonts w:eastAsia="Times New Roman"/>
                <w:sz w:val="24"/>
                <w:szCs w:val="24"/>
                <w:lang w:val="en-US" w:eastAsia="en-US" w:bidi="ar-SA"/>
              </w:rPr>
              <w:t xml:space="preserve">An ability to </w:t>
            </w:r>
            <w:r w:rsidRPr="00E20419">
              <w:rPr>
                <w:rFonts w:eastAsia="Times New Roman"/>
                <w:b/>
                <w:bCs/>
                <w:i/>
                <w:iCs/>
                <w:sz w:val="24"/>
                <w:szCs w:val="24"/>
                <w:lang w:val="en-US" w:eastAsia="en-US" w:bidi="ar-SA"/>
              </w:rPr>
              <w:t>demonstrate</w:t>
            </w:r>
            <w:r w:rsidRPr="00E20419">
              <w:rPr>
                <w:rFonts w:eastAsia="Times New Roman"/>
                <w:sz w:val="24"/>
                <w:szCs w:val="24"/>
                <w:lang w:val="en-US" w:eastAsia="en-US" w:bidi="ar-SA"/>
              </w:rPr>
              <w:t xml:space="preserve"> the practical competences being assessed</w:t>
            </w:r>
          </w:p>
        </w:tc>
      </w:tr>
      <w:tr w:rsidR="004007AE" w:rsidRPr="006C4367" w14:paraId="475D75D2" w14:textId="77777777" w:rsidTr="00C14F2F">
        <w:tc>
          <w:tcPr>
            <w:tcW w:w="2340" w:type="dxa"/>
            <w:tcBorders>
              <w:top w:val="single" w:sz="6" w:space="0" w:color="auto"/>
              <w:left w:val="single" w:sz="6" w:space="0" w:color="auto"/>
              <w:bottom w:val="single" w:sz="6" w:space="0" w:color="auto"/>
              <w:right w:val="single" w:sz="6" w:space="0" w:color="auto"/>
            </w:tcBorders>
          </w:tcPr>
          <w:p w14:paraId="3E775855" w14:textId="77777777" w:rsidR="004007AE" w:rsidRPr="00E20419" w:rsidRDefault="004007AE" w:rsidP="00C14F2F">
            <w:pPr>
              <w:widowControl/>
              <w:adjustRightInd w:val="0"/>
              <w:spacing w:before="60" w:after="60"/>
              <w:rPr>
                <w:rFonts w:eastAsia="Times New Roman"/>
                <w:sz w:val="24"/>
                <w:szCs w:val="24"/>
                <w:lang w:val="en-US" w:eastAsia="en-US" w:bidi="ar-SA"/>
              </w:rPr>
            </w:pPr>
            <w:r w:rsidRPr="00E20419">
              <w:rPr>
                <w:rFonts w:eastAsia="Times New Roman"/>
                <w:sz w:val="24"/>
                <w:szCs w:val="24"/>
                <w:lang w:val="en-US" w:eastAsia="en-US" w:bidi="ar-SA"/>
              </w:rPr>
              <w:t>Assessor</w:t>
            </w:r>
          </w:p>
        </w:tc>
        <w:tc>
          <w:tcPr>
            <w:tcW w:w="2340" w:type="dxa"/>
            <w:tcBorders>
              <w:top w:val="single" w:sz="6" w:space="0" w:color="auto"/>
              <w:left w:val="single" w:sz="6" w:space="0" w:color="auto"/>
              <w:bottom w:val="single" w:sz="6" w:space="0" w:color="auto"/>
              <w:right w:val="single" w:sz="6" w:space="0" w:color="auto"/>
            </w:tcBorders>
            <w:shd w:val="clear" w:color="FFFFFF" w:fill="C0C0C0"/>
          </w:tcPr>
          <w:p w14:paraId="038494DE" w14:textId="77777777" w:rsidR="004007AE" w:rsidRPr="00E20419" w:rsidRDefault="004007AE" w:rsidP="00C14F2F">
            <w:pPr>
              <w:widowControl/>
              <w:autoSpaceDE/>
              <w:autoSpaceDN/>
              <w:spacing w:before="60" w:after="60"/>
              <w:rPr>
                <w:rFonts w:eastAsia="Times New Roman"/>
                <w:sz w:val="24"/>
                <w:szCs w:val="24"/>
                <w:lang w:eastAsia="en-US" w:bidi="ar-SA"/>
              </w:rPr>
            </w:pPr>
          </w:p>
        </w:tc>
        <w:tc>
          <w:tcPr>
            <w:tcW w:w="2340" w:type="dxa"/>
            <w:tcBorders>
              <w:top w:val="single" w:sz="6" w:space="0" w:color="auto"/>
              <w:left w:val="single" w:sz="6" w:space="0" w:color="auto"/>
              <w:bottom w:val="single" w:sz="6" w:space="0" w:color="auto"/>
              <w:right w:val="single" w:sz="6" w:space="0" w:color="auto"/>
            </w:tcBorders>
            <w:shd w:val="clear" w:color="FFFFFF" w:fill="C0C0C0"/>
          </w:tcPr>
          <w:p w14:paraId="104FAFEA" w14:textId="77777777" w:rsidR="004007AE" w:rsidRPr="00E20419" w:rsidRDefault="004007AE" w:rsidP="00C14F2F">
            <w:pPr>
              <w:widowControl/>
              <w:autoSpaceDE/>
              <w:autoSpaceDN/>
              <w:spacing w:before="60" w:after="60"/>
              <w:rPr>
                <w:rFonts w:eastAsia="Times New Roman"/>
                <w:sz w:val="24"/>
                <w:szCs w:val="24"/>
                <w:lang w:eastAsia="en-US" w:bidi="ar-SA"/>
              </w:rPr>
            </w:pPr>
          </w:p>
        </w:tc>
        <w:tc>
          <w:tcPr>
            <w:tcW w:w="2340" w:type="dxa"/>
            <w:tcBorders>
              <w:top w:val="single" w:sz="6" w:space="0" w:color="auto"/>
              <w:left w:val="single" w:sz="6" w:space="0" w:color="auto"/>
              <w:bottom w:val="single" w:sz="6" w:space="0" w:color="auto"/>
              <w:right w:val="single" w:sz="6" w:space="0" w:color="auto"/>
            </w:tcBorders>
            <w:shd w:val="clear" w:color="FFFFFF" w:fill="C0C0C0"/>
          </w:tcPr>
          <w:p w14:paraId="5C1C5E60" w14:textId="77777777" w:rsidR="004007AE" w:rsidRPr="00E20419" w:rsidRDefault="004007AE" w:rsidP="00C14F2F">
            <w:pPr>
              <w:widowControl/>
              <w:autoSpaceDE/>
              <w:autoSpaceDN/>
              <w:spacing w:before="60" w:after="60"/>
              <w:rPr>
                <w:rFonts w:eastAsia="Times New Roman"/>
                <w:sz w:val="24"/>
                <w:szCs w:val="24"/>
                <w:lang w:eastAsia="en-US" w:bidi="ar-SA"/>
              </w:rPr>
            </w:pPr>
          </w:p>
        </w:tc>
      </w:tr>
      <w:tr w:rsidR="004007AE" w:rsidRPr="006C4367" w14:paraId="308D6191" w14:textId="77777777" w:rsidTr="00C14F2F">
        <w:tc>
          <w:tcPr>
            <w:tcW w:w="2340" w:type="dxa"/>
            <w:tcBorders>
              <w:top w:val="single" w:sz="6" w:space="0" w:color="auto"/>
              <w:left w:val="single" w:sz="6" w:space="0" w:color="auto"/>
              <w:bottom w:val="single" w:sz="6" w:space="0" w:color="auto"/>
              <w:right w:val="single" w:sz="6" w:space="0" w:color="auto"/>
            </w:tcBorders>
          </w:tcPr>
          <w:p w14:paraId="677DD72C" w14:textId="77777777" w:rsidR="004007AE" w:rsidRPr="00E20419" w:rsidRDefault="004007AE" w:rsidP="00C14F2F">
            <w:pPr>
              <w:widowControl/>
              <w:adjustRightInd w:val="0"/>
              <w:spacing w:before="60" w:after="60"/>
              <w:rPr>
                <w:rFonts w:eastAsia="Times New Roman"/>
                <w:sz w:val="24"/>
                <w:szCs w:val="24"/>
                <w:lang w:val="en-US" w:eastAsia="en-US" w:bidi="ar-SA"/>
              </w:rPr>
            </w:pPr>
            <w:r w:rsidRPr="00E20419">
              <w:rPr>
                <w:rFonts w:eastAsia="Times New Roman"/>
                <w:sz w:val="24"/>
                <w:szCs w:val="24"/>
                <w:lang w:val="en-US" w:eastAsia="en-US" w:bidi="ar-SA"/>
              </w:rPr>
              <w:t>Internal Verifier</w:t>
            </w:r>
          </w:p>
        </w:tc>
        <w:tc>
          <w:tcPr>
            <w:tcW w:w="2340" w:type="dxa"/>
            <w:tcBorders>
              <w:top w:val="single" w:sz="6" w:space="0" w:color="auto"/>
              <w:left w:val="single" w:sz="6" w:space="0" w:color="auto"/>
              <w:bottom w:val="single" w:sz="6" w:space="0" w:color="auto"/>
              <w:right w:val="single" w:sz="6" w:space="0" w:color="auto"/>
            </w:tcBorders>
            <w:shd w:val="clear" w:color="FFFFFF" w:fill="C0C0C0"/>
          </w:tcPr>
          <w:p w14:paraId="61B4A3AD" w14:textId="77777777" w:rsidR="004007AE" w:rsidRPr="00E20419" w:rsidRDefault="004007AE" w:rsidP="00C14F2F">
            <w:pPr>
              <w:widowControl/>
              <w:autoSpaceDE/>
              <w:autoSpaceDN/>
              <w:spacing w:before="60" w:after="60"/>
              <w:rPr>
                <w:rFonts w:eastAsia="Times New Roman"/>
                <w:sz w:val="24"/>
                <w:szCs w:val="24"/>
                <w:lang w:eastAsia="en-US" w:bidi="ar-SA"/>
              </w:rPr>
            </w:pPr>
          </w:p>
        </w:tc>
        <w:tc>
          <w:tcPr>
            <w:tcW w:w="2340" w:type="dxa"/>
            <w:tcBorders>
              <w:top w:val="single" w:sz="6" w:space="0" w:color="auto"/>
              <w:left w:val="single" w:sz="6" w:space="0" w:color="auto"/>
              <w:bottom w:val="single" w:sz="6" w:space="0" w:color="auto"/>
              <w:right w:val="single" w:sz="6" w:space="0" w:color="auto"/>
            </w:tcBorders>
            <w:shd w:val="clear" w:color="FFFFFF" w:fill="C0C0C0"/>
          </w:tcPr>
          <w:p w14:paraId="69F804E1" w14:textId="77777777" w:rsidR="004007AE" w:rsidRPr="00E20419" w:rsidRDefault="004007AE" w:rsidP="00C14F2F">
            <w:pPr>
              <w:widowControl/>
              <w:autoSpaceDE/>
              <w:autoSpaceDN/>
              <w:spacing w:before="60" w:after="60"/>
              <w:rPr>
                <w:rFonts w:eastAsia="Times New Roman"/>
                <w:sz w:val="24"/>
                <w:szCs w:val="24"/>
                <w:lang w:eastAsia="en-US" w:bidi="ar-SA"/>
              </w:rPr>
            </w:pPr>
          </w:p>
        </w:tc>
        <w:tc>
          <w:tcPr>
            <w:tcW w:w="2340" w:type="dxa"/>
            <w:tcBorders>
              <w:top w:val="single" w:sz="6" w:space="0" w:color="auto"/>
              <w:left w:val="single" w:sz="6" w:space="0" w:color="auto"/>
              <w:bottom w:val="single" w:sz="6" w:space="0" w:color="auto"/>
              <w:right w:val="single" w:sz="6" w:space="0" w:color="auto"/>
            </w:tcBorders>
          </w:tcPr>
          <w:p w14:paraId="6AE00E31" w14:textId="77777777" w:rsidR="004007AE" w:rsidRPr="00E20419" w:rsidRDefault="004007AE" w:rsidP="00C14F2F">
            <w:pPr>
              <w:widowControl/>
              <w:autoSpaceDE/>
              <w:autoSpaceDN/>
              <w:spacing w:before="60" w:after="60"/>
              <w:rPr>
                <w:rFonts w:eastAsia="Times New Roman"/>
                <w:sz w:val="24"/>
                <w:szCs w:val="24"/>
                <w:lang w:eastAsia="en-US" w:bidi="ar-SA"/>
              </w:rPr>
            </w:pPr>
          </w:p>
        </w:tc>
      </w:tr>
      <w:tr w:rsidR="004007AE" w:rsidRPr="006C4367" w14:paraId="4715DCB3" w14:textId="77777777" w:rsidTr="00C14F2F">
        <w:tc>
          <w:tcPr>
            <w:tcW w:w="2340" w:type="dxa"/>
            <w:tcBorders>
              <w:top w:val="single" w:sz="6" w:space="0" w:color="auto"/>
              <w:left w:val="single" w:sz="6" w:space="0" w:color="auto"/>
              <w:bottom w:val="single" w:sz="6" w:space="0" w:color="auto"/>
              <w:right w:val="single" w:sz="6" w:space="0" w:color="auto"/>
            </w:tcBorders>
          </w:tcPr>
          <w:p w14:paraId="3AE4C394" w14:textId="77777777" w:rsidR="004007AE" w:rsidRPr="00E20419" w:rsidRDefault="004007AE" w:rsidP="00C14F2F">
            <w:pPr>
              <w:widowControl/>
              <w:adjustRightInd w:val="0"/>
              <w:spacing w:before="60" w:after="60"/>
              <w:rPr>
                <w:rFonts w:eastAsia="Times New Roman"/>
                <w:sz w:val="24"/>
                <w:szCs w:val="24"/>
                <w:lang w:val="en-US" w:eastAsia="en-US" w:bidi="ar-SA"/>
              </w:rPr>
            </w:pPr>
            <w:r w:rsidRPr="00E20419">
              <w:rPr>
                <w:rFonts w:eastAsia="Times New Roman"/>
                <w:sz w:val="24"/>
                <w:szCs w:val="24"/>
                <w:lang w:val="en-US" w:eastAsia="en-US" w:bidi="ar-SA"/>
              </w:rPr>
              <w:t>External Quality Assurer (EQA)</w:t>
            </w:r>
          </w:p>
        </w:tc>
        <w:tc>
          <w:tcPr>
            <w:tcW w:w="2340" w:type="dxa"/>
            <w:tcBorders>
              <w:top w:val="single" w:sz="6" w:space="0" w:color="auto"/>
              <w:left w:val="single" w:sz="6" w:space="0" w:color="auto"/>
              <w:bottom w:val="single" w:sz="6" w:space="0" w:color="auto"/>
              <w:right w:val="single" w:sz="6" w:space="0" w:color="auto"/>
            </w:tcBorders>
            <w:shd w:val="clear" w:color="FFFFFF" w:fill="C0C0C0"/>
          </w:tcPr>
          <w:p w14:paraId="752FDEAD" w14:textId="77777777" w:rsidR="004007AE" w:rsidRPr="00E20419" w:rsidRDefault="004007AE" w:rsidP="00C14F2F">
            <w:pPr>
              <w:widowControl/>
              <w:autoSpaceDE/>
              <w:autoSpaceDN/>
              <w:spacing w:before="60" w:after="60"/>
              <w:rPr>
                <w:rFonts w:eastAsia="Times New Roman"/>
                <w:sz w:val="24"/>
                <w:szCs w:val="24"/>
                <w:lang w:eastAsia="en-US" w:bidi="ar-SA"/>
              </w:rPr>
            </w:pPr>
          </w:p>
        </w:tc>
        <w:tc>
          <w:tcPr>
            <w:tcW w:w="2340" w:type="dxa"/>
            <w:tcBorders>
              <w:top w:val="single" w:sz="6" w:space="0" w:color="auto"/>
              <w:left w:val="single" w:sz="6" w:space="0" w:color="auto"/>
              <w:bottom w:val="single" w:sz="6" w:space="0" w:color="auto"/>
              <w:right w:val="single" w:sz="6" w:space="0" w:color="auto"/>
            </w:tcBorders>
          </w:tcPr>
          <w:p w14:paraId="487E91DA" w14:textId="77777777" w:rsidR="004007AE" w:rsidRPr="00E20419" w:rsidRDefault="004007AE" w:rsidP="00C14F2F">
            <w:pPr>
              <w:widowControl/>
              <w:autoSpaceDE/>
              <w:autoSpaceDN/>
              <w:spacing w:before="60" w:after="60"/>
              <w:rPr>
                <w:rFonts w:eastAsia="Times New Roman"/>
                <w:sz w:val="24"/>
                <w:szCs w:val="24"/>
                <w:lang w:eastAsia="en-US" w:bidi="ar-SA"/>
              </w:rPr>
            </w:pPr>
          </w:p>
        </w:tc>
        <w:tc>
          <w:tcPr>
            <w:tcW w:w="2340" w:type="dxa"/>
            <w:tcBorders>
              <w:top w:val="single" w:sz="6" w:space="0" w:color="auto"/>
              <w:left w:val="single" w:sz="6" w:space="0" w:color="auto"/>
              <w:bottom w:val="single" w:sz="6" w:space="0" w:color="auto"/>
              <w:right w:val="single" w:sz="6" w:space="0" w:color="auto"/>
            </w:tcBorders>
          </w:tcPr>
          <w:p w14:paraId="3AAE2D8A" w14:textId="77777777" w:rsidR="004007AE" w:rsidRPr="00E20419" w:rsidRDefault="004007AE" w:rsidP="00C14F2F">
            <w:pPr>
              <w:widowControl/>
              <w:autoSpaceDE/>
              <w:autoSpaceDN/>
              <w:spacing w:before="60" w:after="60"/>
              <w:rPr>
                <w:rFonts w:eastAsia="Times New Roman"/>
                <w:sz w:val="24"/>
                <w:szCs w:val="24"/>
                <w:lang w:eastAsia="en-US" w:bidi="ar-SA"/>
              </w:rPr>
            </w:pPr>
          </w:p>
        </w:tc>
      </w:tr>
    </w:tbl>
    <w:p w14:paraId="36F115AD" w14:textId="77777777" w:rsidR="0090200F" w:rsidRDefault="0090200F" w:rsidP="00272767">
      <w:pPr>
        <w:spacing w:before="73"/>
        <w:rPr>
          <w:b/>
          <w:sz w:val="36"/>
        </w:rPr>
      </w:pPr>
    </w:p>
    <w:p w14:paraId="059C4EE8" w14:textId="77777777" w:rsidR="0090200F" w:rsidRDefault="0090200F">
      <w:pPr>
        <w:widowControl/>
        <w:autoSpaceDE/>
        <w:autoSpaceDN/>
        <w:spacing w:after="160" w:line="259" w:lineRule="auto"/>
        <w:rPr>
          <w:b/>
          <w:sz w:val="36"/>
        </w:rPr>
      </w:pPr>
      <w:r>
        <w:rPr>
          <w:b/>
          <w:sz w:val="36"/>
        </w:rPr>
        <w:br w:type="page"/>
      </w:r>
    </w:p>
    <w:p w14:paraId="0822E312" w14:textId="59D96FA1" w:rsidR="00BC03F0" w:rsidRPr="0090200F" w:rsidRDefault="00BC03F0" w:rsidP="00272767">
      <w:pPr>
        <w:spacing w:before="73"/>
        <w:rPr>
          <w:b/>
          <w:sz w:val="28"/>
          <w:szCs w:val="28"/>
        </w:rPr>
      </w:pPr>
      <w:r w:rsidRPr="0090200F">
        <w:rPr>
          <w:b/>
          <w:sz w:val="28"/>
          <w:szCs w:val="28"/>
        </w:rPr>
        <w:lastRenderedPageBreak/>
        <w:t xml:space="preserve">External quality </w:t>
      </w:r>
      <w:r w:rsidR="00486869" w:rsidRPr="0090200F">
        <w:rPr>
          <w:b/>
          <w:sz w:val="28"/>
          <w:szCs w:val="28"/>
        </w:rPr>
        <w:t>assurance</w:t>
      </w:r>
    </w:p>
    <w:p w14:paraId="16102D8A" w14:textId="77777777" w:rsidR="0090200F" w:rsidRPr="0090200F" w:rsidRDefault="0090200F" w:rsidP="00DC4673">
      <w:pPr>
        <w:widowControl/>
        <w:adjustRightInd w:val="0"/>
        <w:outlineLvl w:val="0"/>
        <w:rPr>
          <w:rFonts w:eastAsia="Times New Roman"/>
          <w:b/>
          <w:sz w:val="20"/>
          <w:szCs w:val="20"/>
          <w:lang w:val="en-US" w:eastAsia="en-US" w:bidi="ar-SA"/>
        </w:rPr>
      </w:pPr>
    </w:p>
    <w:p w14:paraId="1CC7852D" w14:textId="01DCFE30" w:rsidR="00DC4673" w:rsidRPr="00E20419" w:rsidRDefault="00DC4673" w:rsidP="00DC4673">
      <w:pPr>
        <w:widowControl/>
        <w:adjustRightInd w:val="0"/>
        <w:outlineLvl w:val="0"/>
        <w:rPr>
          <w:rFonts w:eastAsia="Times New Roman"/>
          <w:b/>
          <w:sz w:val="24"/>
          <w:szCs w:val="24"/>
          <w:lang w:val="en-US" w:eastAsia="en-US" w:bidi="ar-SA"/>
        </w:rPr>
      </w:pPr>
      <w:r w:rsidRPr="00E20419">
        <w:rPr>
          <w:rFonts w:eastAsia="Times New Roman"/>
          <w:b/>
          <w:sz w:val="24"/>
          <w:szCs w:val="24"/>
          <w:lang w:val="en-US" w:eastAsia="en-US" w:bidi="ar-SA"/>
        </w:rPr>
        <w:t>General</w:t>
      </w:r>
    </w:p>
    <w:p w14:paraId="2D4CD6AE" w14:textId="77777777" w:rsidR="00DC4673" w:rsidRPr="0090200F" w:rsidRDefault="00DC4673" w:rsidP="00DC4673">
      <w:pPr>
        <w:widowControl/>
        <w:adjustRightInd w:val="0"/>
        <w:rPr>
          <w:rFonts w:eastAsia="Times New Roman"/>
          <w:b/>
          <w:sz w:val="20"/>
          <w:szCs w:val="20"/>
          <w:lang w:val="en-US" w:eastAsia="en-US" w:bidi="ar-SA"/>
        </w:rPr>
      </w:pPr>
    </w:p>
    <w:p w14:paraId="77D4A80D" w14:textId="77777777" w:rsidR="00DC4673" w:rsidRPr="00E20419" w:rsidRDefault="00DC4673" w:rsidP="00DC4673">
      <w:pPr>
        <w:widowControl/>
        <w:adjustRightInd w:val="0"/>
        <w:rPr>
          <w:rFonts w:eastAsia="Times New Roman"/>
          <w:sz w:val="24"/>
          <w:szCs w:val="24"/>
          <w:lang w:eastAsia="en-US" w:bidi="ar-SA"/>
        </w:rPr>
      </w:pPr>
      <w:r w:rsidRPr="00E20419">
        <w:rPr>
          <w:rFonts w:eastAsia="Times New Roman"/>
          <w:sz w:val="24"/>
          <w:szCs w:val="24"/>
          <w:lang w:eastAsia="en-US" w:bidi="ar-SA"/>
        </w:rPr>
        <w:t xml:space="preserve">Awarding Bodies are responsible for the competence and suitability of those involved in external quality assurance activities and must require them to monitor centre performance in accordance with regulatory requirements including sampling all aspects of qualification delivery. </w:t>
      </w:r>
    </w:p>
    <w:p w14:paraId="343FE892" w14:textId="77777777" w:rsidR="00DC4673" w:rsidRPr="0090200F" w:rsidRDefault="00DC4673" w:rsidP="00DC4673">
      <w:pPr>
        <w:widowControl/>
        <w:adjustRightInd w:val="0"/>
        <w:rPr>
          <w:rFonts w:eastAsia="Times New Roman"/>
          <w:sz w:val="20"/>
          <w:szCs w:val="20"/>
          <w:lang w:val="en-US" w:eastAsia="en-US" w:bidi="ar-SA"/>
        </w:rPr>
      </w:pPr>
    </w:p>
    <w:p w14:paraId="12C9E79B" w14:textId="77777777" w:rsidR="00DC4673" w:rsidRPr="00E20419" w:rsidRDefault="00DC4673" w:rsidP="00DC4673">
      <w:pPr>
        <w:widowControl/>
        <w:adjustRightInd w:val="0"/>
        <w:jc w:val="both"/>
        <w:rPr>
          <w:rFonts w:eastAsia="Times New Roman"/>
          <w:sz w:val="24"/>
          <w:szCs w:val="24"/>
          <w:lang w:eastAsia="en-US" w:bidi="ar-SA"/>
        </w:rPr>
      </w:pPr>
      <w:r w:rsidRPr="00E20419">
        <w:rPr>
          <w:rFonts w:eastAsia="Times New Roman"/>
          <w:sz w:val="24"/>
          <w:szCs w:val="24"/>
          <w:lang w:eastAsia="en-US" w:bidi="ar-SA"/>
        </w:rPr>
        <w:t>EQA staff will work to ensure that:</w:t>
      </w:r>
    </w:p>
    <w:p w14:paraId="66C6F27C" w14:textId="77777777" w:rsidR="00DC4673" w:rsidRPr="0090200F" w:rsidRDefault="00DC4673" w:rsidP="00DC4673">
      <w:pPr>
        <w:widowControl/>
        <w:adjustRightInd w:val="0"/>
        <w:rPr>
          <w:rFonts w:eastAsia="Times New Roman"/>
          <w:sz w:val="20"/>
          <w:szCs w:val="20"/>
          <w:lang w:eastAsia="en-US" w:bidi="ar-SA"/>
        </w:rPr>
      </w:pPr>
    </w:p>
    <w:p w14:paraId="79515C54" w14:textId="77777777" w:rsidR="00DC4673" w:rsidRPr="00E20419" w:rsidRDefault="00DC4673" w:rsidP="00DC4673">
      <w:pPr>
        <w:widowControl/>
        <w:numPr>
          <w:ilvl w:val="0"/>
          <w:numId w:val="29"/>
        </w:numPr>
        <w:autoSpaceDE/>
        <w:autoSpaceDN/>
        <w:adjustRightInd w:val="0"/>
        <w:jc w:val="both"/>
        <w:rPr>
          <w:rFonts w:eastAsia="Times New Roman"/>
          <w:sz w:val="24"/>
          <w:szCs w:val="24"/>
          <w:lang w:eastAsia="en-US" w:bidi="ar-SA"/>
        </w:rPr>
      </w:pPr>
      <w:r w:rsidRPr="00E20419">
        <w:rPr>
          <w:rFonts w:eastAsia="Times New Roman"/>
          <w:sz w:val="24"/>
          <w:szCs w:val="24"/>
          <w:lang w:eastAsia="en-US" w:bidi="ar-SA"/>
        </w:rPr>
        <w:t xml:space="preserve">the level of sampling undertaken in external quality assurance is sufficient to guarantee consistent standards between centres </w:t>
      </w:r>
    </w:p>
    <w:p w14:paraId="41500830" w14:textId="77777777" w:rsidR="00DC4673" w:rsidRPr="00E20419" w:rsidRDefault="00DC4673" w:rsidP="00DC4673">
      <w:pPr>
        <w:widowControl/>
        <w:numPr>
          <w:ilvl w:val="0"/>
          <w:numId w:val="29"/>
        </w:numPr>
        <w:autoSpaceDE/>
        <w:autoSpaceDN/>
        <w:adjustRightInd w:val="0"/>
        <w:jc w:val="both"/>
        <w:rPr>
          <w:rFonts w:eastAsia="Times New Roman"/>
          <w:sz w:val="24"/>
          <w:szCs w:val="24"/>
          <w:lang w:eastAsia="en-US" w:bidi="ar-SA"/>
        </w:rPr>
      </w:pPr>
      <w:r w:rsidRPr="00E20419">
        <w:rPr>
          <w:rFonts w:eastAsia="Times New Roman"/>
          <w:sz w:val="24"/>
          <w:szCs w:val="24"/>
          <w:lang w:eastAsia="en-US" w:bidi="ar-SA"/>
        </w:rPr>
        <w:t xml:space="preserve">external quality assurance takes place using scrutiny of documents and observation of the assessment and verification practices in assessment centres subject to the need for confidentiality </w:t>
      </w:r>
    </w:p>
    <w:p w14:paraId="3656F513" w14:textId="77777777" w:rsidR="00DC4673" w:rsidRPr="00E20419" w:rsidRDefault="00DC4673" w:rsidP="00DC4673">
      <w:pPr>
        <w:widowControl/>
        <w:numPr>
          <w:ilvl w:val="0"/>
          <w:numId w:val="29"/>
        </w:numPr>
        <w:autoSpaceDE/>
        <w:autoSpaceDN/>
        <w:adjustRightInd w:val="0"/>
        <w:jc w:val="both"/>
        <w:rPr>
          <w:rFonts w:eastAsia="Times New Roman"/>
          <w:sz w:val="24"/>
          <w:szCs w:val="24"/>
          <w:lang w:eastAsia="en-US" w:bidi="ar-SA"/>
        </w:rPr>
      </w:pPr>
      <w:r w:rsidRPr="00E20419">
        <w:rPr>
          <w:rFonts w:eastAsia="Times New Roman"/>
          <w:sz w:val="24"/>
          <w:szCs w:val="24"/>
          <w:lang w:eastAsia="en-US" w:bidi="ar-SA"/>
        </w:rPr>
        <w:t xml:space="preserve">external quality assurance is planned carefully, proportionally and is linked to centre performance </w:t>
      </w:r>
    </w:p>
    <w:p w14:paraId="4104B95C" w14:textId="77777777" w:rsidR="00DC4673" w:rsidRPr="00E20419" w:rsidRDefault="00DC4673" w:rsidP="00DC4673">
      <w:pPr>
        <w:widowControl/>
        <w:numPr>
          <w:ilvl w:val="0"/>
          <w:numId w:val="30"/>
        </w:numPr>
        <w:autoSpaceDE/>
        <w:autoSpaceDN/>
        <w:adjustRightInd w:val="0"/>
        <w:jc w:val="both"/>
        <w:rPr>
          <w:rFonts w:eastAsia="Times New Roman"/>
          <w:sz w:val="24"/>
          <w:szCs w:val="24"/>
          <w:lang w:eastAsia="en-US" w:bidi="ar-SA"/>
        </w:rPr>
      </w:pPr>
      <w:r w:rsidRPr="00E20419">
        <w:rPr>
          <w:rFonts w:eastAsia="Times New Roman"/>
          <w:sz w:val="24"/>
          <w:szCs w:val="24"/>
          <w:lang w:eastAsia="en-US" w:bidi="ar-SA"/>
        </w:rPr>
        <w:t>regular standardisation activities take place and may include several EQAs.</w:t>
      </w:r>
    </w:p>
    <w:p w14:paraId="6D47E7FE" w14:textId="77777777" w:rsidR="00DC4673" w:rsidRPr="0090200F" w:rsidRDefault="00DC4673" w:rsidP="00DC4673">
      <w:pPr>
        <w:widowControl/>
        <w:autoSpaceDE/>
        <w:autoSpaceDN/>
        <w:jc w:val="both"/>
        <w:rPr>
          <w:rFonts w:eastAsia="Times New Roman"/>
          <w:sz w:val="20"/>
          <w:szCs w:val="20"/>
          <w:lang w:eastAsia="en-US" w:bidi="ar-SA"/>
        </w:rPr>
      </w:pPr>
    </w:p>
    <w:p w14:paraId="7A9BF8DA" w14:textId="77777777" w:rsidR="00DC4673" w:rsidRPr="00E20419" w:rsidRDefault="00DC4673" w:rsidP="00DC4673">
      <w:pPr>
        <w:widowControl/>
        <w:adjustRightInd w:val="0"/>
        <w:rPr>
          <w:rFonts w:eastAsia="Times New Roman"/>
          <w:sz w:val="24"/>
          <w:szCs w:val="24"/>
          <w:lang w:val="en-US" w:eastAsia="en-US" w:bidi="ar-SA"/>
        </w:rPr>
      </w:pPr>
      <w:proofErr w:type="spellStart"/>
      <w:r w:rsidRPr="00E20419">
        <w:rPr>
          <w:rFonts w:eastAsia="Times New Roman"/>
          <w:sz w:val="24"/>
          <w:szCs w:val="24"/>
          <w:lang w:val="en-US" w:eastAsia="en-US" w:bidi="ar-SA"/>
        </w:rPr>
        <w:t>Enginuity</w:t>
      </w:r>
      <w:proofErr w:type="spellEnd"/>
      <w:r w:rsidRPr="00E20419">
        <w:rPr>
          <w:rFonts w:eastAsia="Times New Roman"/>
          <w:sz w:val="24"/>
          <w:szCs w:val="24"/>
          <w:lang w:val="en-US" w:eastAsia="en-US" w:bidi="ar-SA"/>
        </w:rPr>
        <w:t xml:space="preserve"> will work with all stakeholders to evaluate the effectiveness of the qualification structures and this Assessment Strategy</w:t>
      </w:r>
    </w:p>
    <w:p w14:paraId="4CA6AD85" w14:textId="77777777" w:rsidR="00DC4673" w:rsidRPr="0090200F" w:rsidRDefault="00DC4673" w:rsidP="00DC4673">
      <w:pPr>
        <w:widowControl/>
        <w:adjustRightInd w:val="0"/>
        <w:rPr>
          <w:rFonts w:eastAsia="Times New Roman"/>
          <w:sz w:val="20"/>
          <w:szCs w:val="20"/>
          <w:lang w:val="en-US" w:eastAsia="en-US" w:bidi="ar-SA"/>
        </w:rPr>
      </w:pPr>
    </w:p>
    <w:p w14:paraId="315B9791" w14:textId="77777777" w:rsidR="00DC4673" w:rsidRPr="00E20419" w:rsidRDefault="00DC4673" w:rsidP="00DC4673">
      <w:pPr>
        <w:widowControl/>
        <w:adjustRightInd w:val="0"/>
        <w:rPr>
          <w:rFonts w:eastAsia="Times New Roman"/>
          <w:sz w:val="24"/>
          <w:szCs w:val="24"/>
          <w:lang w:val="en-US" w:eastAsia="en-US" w:bidi="ar-SA"/>
        </w:rPr>
      </w:pPr>
      <w:r w:rsidRPr="00E20419">
        <w:rPr>
          <w:rFonts w:eastAsia="Times New Roman"/>
          <w:sz w:val="24"/>
          <w:szCs w:val="24"/>
          <w:lang w:val="en-US" w:eastAsia="en-US" w:bidi="ar-SA"/>
        </w:rPr>
        <w:t xml:space="preserve">The two major components of external quality assurance relate to the Awarding Body’s </w:t>
      </w:r>
      <w:r w:rsidRPr="00E20419">
        <w:rPr>
          <w:rFonts w:eastAsia="Times New Roman"/>
          <w:b/>
          <w:bCs/>
          <w:sz w:val="24"/>
          <w:szCs w:val="24"/>
          <w:lang w:val="en-US" w:eastAsia="en-US" w:bidi="ar-SA"/>
        </w:rPr>
        <w:t>Approval</w:t>
      </w:r>
      <w:r w:rsidRPr="00E20419">
        <w:rPr>
          <w:rFonts w:eastAsia="Times New Roman"/>
          <w:sz w:val="24"/>
          <w:szCs w:val="24"/>
          <w:lang w:val="en-US" w:eastAsia="en-US" w:bidi="ar-SA"/>
        </w:rPr>
        <w:t xml:space="preserve"> and </w:t>
      </w:r>
      <w:r w:rsidRPr="00E20419">
        <w:rPr>
          <w:rFonts w:eastAsia="Times New Roman"/>
          <w:b/>
          <w:bCs/>
          <w:sz w:val="24"/>
          <w:szCs w:val="24"/>
          <w:lang w:val="en-US" w:eastAsia="en-US" w:bidi="ar-SA"/>
        </w:rPr>
        <w:t xml:space="preserve">Monitoring </w:t>
      </w:r>
      <w:r w:rsidRPr="00E20419">
        <w:rPr>
          <w:rFonts w:eastAsia="Times New Roman"/>
          <w:sz w:val="24"/>
          <w:szCs w:val="24"/>
          <w:lang w:val="en-US" w:eastAsia="en-US" w:bidi="ar-SA"/>
        </w:rPr>
        <w:t>of the Centre.</w:t>
      </w:r>
    </w:p>
    <w:p w14:paraId="21D25DC2" w14:textId="77777777" w:rsidR="00DC4673" w:rsidRPr="0090200F" w:rsidRDefault="00DC4673" w:rsidP="00DC4673">
      <w:pPr>
        <w:widowControl/>
        <w:adjustRightInd w:val="0"/>
        <w:rPr>
          <w:rFonts w:eastAsia="Times New Roman"/>
          <w:sz w:val="20"/>
          <w:szCs w:val="20"/>
          <w:lang w:val="en-US" w:eastAsia="en-US" w:bidi="ar-SA"/>
        </w:rPr>
      </w:pPr>
    </w:p>
    <w:p w14:paraId="1E63AB47" w14:textId="77777777" w:rsidR="00DC4673" w:rsidRPr="00E20419" w:rsidRDefault="00DC4673" w:rsidP="00DC4673">
      <w:pPr>
        <w:widowControl/>
        <w:tabs>
          <w:tab w:val="left" w:pos="360"/>
        </w:tabs>
        <w:overflowPunct w:val="0"/>
        <w:adjustRightInd w:val="0"/>
        <w:ind w:left="360" w:hanging="360"/>
        <w:textAlignment w:val="baseline"/>
        <w:outlineLvl w:val="0"/>
        <w:rPr>
          <w:rFonts w:eastAsia="Times New Roman"/>
          <w:b/>
          <w:sz w:val="24"/>
          <w:szCs w:val="24"/>
          <w:lang w:val="en-US" w:eastAsia="en-US" w:bidi="ar-SA"/>
        </w:rPr>
      </w:pPr>
      <w:r w:rsidRPr="00E20419">
        <w:rPr>
          <w:rFonts w:eastAsia="Times New Roman"/>
          <w:b/>
          <w:sz w:val="24"/>
          <w:szCs w:val="24"/>
          <w:lang w:val="en-US" w:eastAsia="en-US" w:bidi="ar-SA"/>
        </w:rPr>
        <w:t xml:space="preserve">Approval </w:t>
      </w:r>
    </w:p>
    <w:p w14:paraId="70AE876D" w14:textId="77777777" w:rsidR="00DC4673" w:rsidRPr="0090200F" w:rsidRDefault="00DC4673" w:rsidP="00DC4673">
      <w:pPr>
        <w:widowControl/>
        <w:tabs>
          <w:tab w:val="left" w:pos="360"/>
        </w:tabs>
        <w:overflowPunct w:val="0"/>
        <w:adjustRightInd w:val="0"/>
        <w:ind w:left="360" w:hanging="360"/>
        <w:textAlignment w:val="baseline"/>
        <w:outlineLvl w:val="0"/>
        <w:rPr>
          <w:rFonts w:eastAsia="Times New Roman"/>
          <w:b/>
          <w:sz w:val="20"/>
          <w:szCs w:val="20"/>
          <w:lang w:val="en-US" w:eastAsia="en-US" w:bidi="ar-SA"/>
        </w:rPr>
      </w:pPr>
    </w:p>
    <w:p w14:paraId="728E491F" w14:textId="77777777" w:rsidR="00DC4673" w:rsidRPr="00E20419" w:rsidRDefault="00DC4673" w:rsidP="00DC4673">
      <w:pPr>
        <w:widowControl/>
        <w:adjustRightInd w:val="0"/>
        <w:rPr>
          <w:rFonts w:eastAsia="Times New Roman"/>
          <w:sz w:val="24"/>
          <w:szCs w:val="24"/>
          <w:lang w:val="en-US" w:eastAsia="en-US" w:bidi="ar-SA"/>
        </w:rPr>
      </w:pPr>
      <w:r w:rsidRPr="00E20419">
        <w:rPr>
          <w:rFonts w:eastAsia="Times New Roman"/>
          <w:sz w:val="24"/>
          <w:szCs w:val="24"/>
          <w:lang w:val="en-US" w:eastAsia="en-US" w:bidi="ar-SA"/>
        </w:rPr>
        <w:t>The Awarding Body, normally through its External Quality Assurers (EQAs)</w:t>
      </w:r>
      <w:proofErr w:type="gramStart"/>
      <w:r w:rsidRPr="00E20419">
        <w:rPr>
          <w:rFonts w:eastAsia="Times New Roman"/>
          <w:sz w:val="24"/>
          <w:szCs w:val="24"/>
          <w:lang w:val="en-US" w:eastAsia="en-US" w:bidi="ar-SA"/>
        </w:rPr>
        <w:t xml:space="preserve"> must</w:t>
      </w:r>
      <w:proofErr w:type="gramEnd"/>
      <w:r w:rsidRPr="00E20419">
        <w:rPr>
          <w:rFonts w:eastAsia="Times New Roman"/>
          <w:sz w:val="24"/>
          <w:szCs w:val="24"/>
          <w:lang w:val="en-US" w:eastAsia="en-US" w:bidi="ar-SA"/>
        </w:rPr>
        <w:t xml:space="preserve"> ensure that the prospective Centre </w:t>
      </w:r>
      <w:proofErr w:type="gramStart"/>
      <w:r w:rsidRPr="00E20419">
        <w:rPr>
          <w:rFonts w:eastAsia="Times New Roman"/>
          <w:sz w:val="24"/>
          <w:szCs w:val="24"/>
          <w:lang w:val="en-US" w:eastAsia="en-US" w:bidi="ar-SA"/>
        </w:rPr>
        <w:t>as</w:t>
      </w:r>
      <w:proofErr w:type="gramEnd"/>
      <w:r w:rsidRPr="00E20419">
        <w:rPr>
          <w:rFonts w:eastAsia="Times New Roman"/>
          <w:sz w:val="24"/>
          <w:szCs w:val="24"/>
          <w:lang w:val="en-US" w:eastAsia="en-US" w:bidi="ar-SA"/>
        </w:rPr>
        <w:t xml:space="preserve"> a minimum:</w:t>
      </w:r>
    </w:p>
    <w:p w14:paraId="57981316" w14:textId="77777777" w:rsidR="00DC4673" w:rsidRPr="0090200F" w:rsidRDefault="00DC4673" w:rsidP="00DC4673">
      <w:pPr>
        <w:widowControl/>
        <w:adjustRightInd w:val="0"/>
        <w:rPr>
          <w:rFonts w:eastAsia="Times New Roman"/>
          <w:sz w:val="20"/>
          <w:szCs w:val="20"/>
          <w:lang w:val="en-US" w:eastAsia="en-US" w:bidi="ar-SA"/>
        </w:rPr>
      </w:pPr>
    </w:p>
    <w:p w14:paraId="00211155" w14:textId="77777777" w:rsidR="00DC4673" w:rsidRPr="00E20419" w:rsidRDefault="00DC4673" w:rsidP="00DC4673">
      <w:pPr>
        <w:widowControl/>
        <w:numPr>
          <w:ilvl w:val="0"/>
          <w:numId w:val="27"/>
        </w:numPr>
        <w:tabs>
          <w:tab w:val="left" w:pos="360"/>
          <w:tab w:val="num" w:pos="720"/>
        </w:tabs>
        <w:overflowPunct w:val="0"/>
        <w:autoSpaceDE/>
        <w:autoSpaceDN/>
        <w:adjustRightInd w:val="0"/>
        <w:textAlignment w:val="baseline"/>
        <w:rPr>
          <w:rFonts w:eastAsia="Times New Roman"/>
          <w:sz w:val="24"/>
          <w:szCs w:val="24"/>
          <w:lang w:val="en-US" w:eastAsia="en-US" w:bidi="ar-SA"/>
        </w:rPr>
      </w:pPr>
      <w:r w:rsidRPr="00E20419">
        <w:rPr>
          <w:rFonts w:eastAsia="Times New Roman"/>
          <w:sz w:val="24"/>
          <w:szCs w:val="24"/>
          <w:lang w:val="en-US" w:eastAsia="en-US" w:bidi="ar-SA"/>
        </w:rPr>
        <w:t>meets the requirements of SQA Accreditation’s regulatory requirements</w:t>
      </w:r>
    </w:p>
    <w:p w14:paraId="0FA2914B" w14:textId="77777777" w:rsidR="00DC4673" w:rsidRPr="00E20419" w:rsidRDefault="00DC4673" w:rsidP="00DC4673">
      <w:pPr>
        <w:widowControl/>
        <w:numPr>
          <w:ilvl w:val="0"/>
          <w:numId w:val="27"/>
        </w:numPr>
        <w:tabs>
          <w:tab w:val="left" w:pos="360"/>
          <w:tab w:val="num" w:pos="720"/>
        </w:tabs>
        <w:overflowPunct w:val="0"/>
        <w:autoSpaceDE/>
        <w:autoSpaceDN/>
        <w:adjustRightInd w:val="0"/>
        <w:textAlignment w:val="baseline"/>
        <w:rPr>
          <w:rFonts w:eastAsia="Times New Roman"/>
          <w:sz w:val="24"/>
          <w:szCs w:val="24"/>
          <w:lang w:val="en-US" w:eastAsia="en-US" w:bidi="ar-SA"/>
        </w:rPr>
      </w:pPr>
      <w:r w:rsidRPr="00E20419">
        <w:rPr>
          <w:rFonts w:eastAsia="Times New Roman"/>
          <w:sz w:val="24"/>
          <w:szCs w:val="24"/>
          <w:lang w:val="en-US" w:eastAsia="en-US" w:bidi="ar-SA"/>
        </w:rPr>
        <w:t>has sufficient and appropriate physical and staff resources</w:t>
      </w:r>
    </w:p>
    <w:p w14:paraId="6AACB28D" w14:textId="77777777" w:rsidR="00DC4673" w:rsidRPr="00E20419" w:rsidRDefault="00DC4673" w:rsidP="00DC4673">
      <w:pPr>
        <w:widowControl/>
        <w:numPr>
          <w:ilvl w:val="0"/>
          <w:numId w:val="27"/>
        </w:numPr>
        <w:tabs>
          <w:tab w:val="left" w:pos="360"/>
          <w:tab w:val="num" w:pos="720"/>
        </w:tabs>
        <w:overflowPunct w:val="0"/>
        <w:autoSpaceDE/>
        <w:autoSpaceDN/>
        <w:adjustRightInd w:val="0"/>
        <w:textAlignment w:val="baseline"/>
        <w:rPr>
          <w:rFonts w:eastAsia="Times New Roman"/>
          <w:sz w:val="24"/>
          <w:szCs w:val="24"/>
          <w:lang w:val="en-US" w:eastAsia="en-US" w:bidi="ar-SA"/>
        </w:rPr>
      </w:pPr>
      <w:r w:rsidRPr="00E20419">
        <w:rPr>
          <w:rFonts w:eastAsia="Times New Roman"/>
          <w:sz w:val="24"/>
          <w:szCs w:val="24"/>
          <w:lang w:val="en-US" w:eastAsia="en-US" w:bidi="ar-SA"/>
        </w:rPr>
        <w:t xml:space="preserve">meets relevant health and safety and equality and access requirements  </w:t>
      </w:r>
    </w:p>
    <w:p w14:paraId="7E4ABE4A" w14:textId="77777777" w:rsidR="00DC4673" w:rsidRPr="00E20419" w:rsidRDefault="00DC4673" w:rsidP="00DC4673">
      <w:pPr>
        <w:widowControl/>
        <w:numPr>
          <w:ilvl w:val="0"/>
          <w:numId w:val="27"/>
        </w:numPr>
        <w:tabs>
          <w:tab w:val="left" w:pos="360"/>
          <w:tab w:val="num" w:pos="720"/>
        </w:tabs>
        <w:overflowPunct w:val="0"/>
        <w:autoSpaceDE/>
        <w:autoSpaceDN/>
        <w:adjustRightInd w:val="0"/>
        <w:textAlignment w:val="baseline"/>
        <w:rPr>
          <w:rFonts w:eastAsia="Times New Roman"/>
          <w:sz w:val="24"/>
          <w:szCs w:val="24"/>
          <w:lang w:val="en-US" w:eastAsia="en-US" w:bidi="ar-SA"/>
        </w:rPr>
      </w:pPr>
      <w:r w:rsidRPr="00E20419">
        <w:rPr>
          <w:rFonts w:eastAsia="Times New Roman"/>
          <w:sz w:val="24"/>
          <w:szCs w:val="24"/>
          <w:lang w:val="en-US" w:eastAsia="en-US" w:bidi="ar-SA"/>
        </w:rPr>
        <w:t xml:space="preserve">has a robust plan for the delivery of the qualification </w:t>
      </w:r>
    </w:p>
    <w:p w14:paraId="147324F5" w14:textId="4BF94B1D" w:rsidR="00DC4673" w:rsidRPr="0090200F" w:rsidRDefault="00DC4673" w:rsidP="00DC4673">
      <w:pPr>
        <w:widowControl/>
        <w:tabs>
          <w:tab w:val="left" w:pos="360"/>
        </w:tabs>
        <w:overflowPunct w:val="0"/>
        <w:adjustRightInd w:val="0"/>
        <w:ind w:left="360" w:hanging="360"/>
        <w:textAlignment w:val="baseline"/>
        <w:rPr>
          <w:rFonts w:eastAsia="Times New Roman"/>
          <w:sz w:val="20"/>
          <w:szCs w:val="20"/>
          <w:lang w:val="en-US" w:eastAsia="en-US" w:bidi="ar-SA"/>
        </w:rPr>
      </w:pPr>
    </w:p>
    <w:p w14:paraId="72E3CC63" w14:textId="03DE2375" w:rsidR="00BD6A43" w:rsidRPr="0090200F" w:rsidRDefault="00DC4673" w:rsidP="0090200F">
      <w:pPr>
        <w:widowControl/>
        <w:adjustRightInd w:val="0"/>
        <w:rPr>
          <w:rFonts w:ascii="Times New Roman" w:eastAsia="Times New Roman" w:hAnsi="Times New Roman" w:cs="Times New Roman"/>
          <w:sz w:val="24"/>
          <w:szCs w:val="24"/>
          <w:lang w:val="en-US" w:eastAsia="en-US" w:bidi="ar-SA"/>
        </w:rPr>
      </w:pPr>
      <w:r w:rsidRPr="00E20419">
        <w:rPr>
          <w:rFonts w:eastAsia="Times New Roman"/>
          <w:sz w:val="24"/>
          <w:szCs w:val="24"/>
          <w:lang w:val="en-US" w:eastAsia="en-US" w:bidi="ar-SA"/>
        </w:rPr>
        <w:t xml:space="preserve">Depending on an assessment of the condition of the Centre by the Awarding </w:t>
      </w:r>
      <w:proofErr w:type="gramStart"/>
      <w:r w:rsidRPr="00E20419">
        <w:rPr>
          <w:rFonts w:eastAsia="Times New Roman"/>
          <w:sz w:val="24"/>
          <w:szCs w:val="24"/>
          <w:lang w:val="en-US" w:eastAsia="en-US" w:bidi="ar-SA"/>
        </w:rPr>
        <w:t>Body</w:t>
      </w:r>
      <w:proofErr w:type="gramEnd"/>
      <w:r w:rsidRPr="00E20419">
        <w:rPr>
          <w:rFonts w:eastAsia="Times New Roman"/>
          <w:sz w:val="24"/>
          <w:szCs w:val="24"/>
          <w:lang w:val="en-US" w:eastAsia="en-US" w:bidi="ar-SA"/>
        </w:rPr>
        <w:t xml:space="preserve"> this may require a visit to the Centre to view evidence or may be undertaken through other means. The Awarding Body must have a clear rationale for the method(s) deployed </w:t>
      </w:r>
    </w:p>
    <w:p w14:paraId="2B8AF775" w14:textId="77777777" w:rsidR="00BD6A43" w:rsidRDefault="00BD6A43" w:rsidP="00DC4673">
      <w:pPr>
        <w:widowControl/>
        <w:tabs>
          <w:tab w:val="left" w:pos="360"/>
        </w:tabs>
        <w:overflowPunct w:val="0"/>
        <w:adjustRightInd w:val="0"/>
        <w:textAlignment w:val="baseline"/>
        <w:outlineLvl w:val="0"/>
        <w:rPr>
          <w:rFonts w:eastAsia="Times New Roman"/>
          <w:b/>
          <w:sz w:val="20"/>
          <w:szCs w:val="20"/>
          <w:lang w:val="en-US" w:eastAsia="en-US" w:bidi="ar-SA"/>
        </w:rPr>
      </w:pPr>
    </w:p>
    <w:p w14:paraId="0694E253" w14:textId="2824EC53" w:rsidR="00DC4673" w:rsidRPr="00E20419" w:rsidRDefault="00DC4673" w:rsidP="00DC4673">
      <w:pPr>
        <w:widowControl/>
        <w:tabs>
          <w:tab w:val="left" w:pos="360"/>
        </w:tabs>
        <w:overflowPunct w:val="0"/>
        <w:adjustRightInd w:val="0"/>
        <w:textAlignment w:val="baseline"/>
        <w:outlineLvl w:val="0"/>
        <w:rPr>
          <w:rFonts w:eastAsia="Times New Roman"/>
          <w:b/>
          <w:sz w:val="24"/>
          <w:szCs w:val="24"/>
          <w:lang w:val="en-US" w:eastAsia="en-US" w:bidi="ar-SA"/>
        </w:rPr>
      </w:pPr>
      <w:r w:rsidRPr="00E20419">
        <w:rPr>
          <w:rFonts w:eastAsia="Times New Roman"/>
          <w:b/>
          <w:sz w:val="24"/>
          <w:szCs w:val="24"/>
          <w:lang w:val="en-US" w:eastAsia="en-US" w:bidi="ar-SA"/>
        </w:rPr>
        <w:t>Monitoring</w:t>
      </w:r>
    </w:p>
    <w:p w14:paraId="18BB3D68" w14:textId="77777777" w:rsidR="00DC4673" w:rsidRPr="0090200F" w:rsidRDefault="00DC4673" w:rsidP="00DC4673">
      <w:pPr>
        <w:widowControl/>
        <w:tabs>
          <w:tab w:val="left" w:pos="360"/>
        </w:tabs>
        <w:overflowPunct w:val="0"/>
        <w:adjustRightInd w:val="0"/>
        <w:ind w:left="720" w:hanging="360"/>
        <w:textAlignment w:val="baseline"/>
        <w:outlineLvl w:val="0"/>
        <w:rPr>
          <w:rFonts w:eastAsia="Times New Roman"/>
          <w:b/>
          <w:sz w:val="20"/>
          <w:szCs w:val="20"/>
          <w:lang w:val="en-US" w:eastAsia="en-US" w:bidi="ar-SA"/>
        </w:rPr>
      </w:pPr>
    </w:p>
    <w:p w14:paraId="622F7B8C" w14:textId="77777777" w:rsidR="00DC4673" w:rsidRPr="00E20419" w:rsidRDefault="00DC4673" w:rsidP="00DC4673">
      <w:pPr>
        <w:widowControl/>
        <w:adjustRightInd w:val="0"/>
        <w:rPr>
          <w:rFonts w:eastAsia="Times New Roman"/>
          <w:sz w:val="24"/>
          <w:szCs w:val="24"/>
          <w:lang w:val="en-US" w:eastAsia="en-US" w:bidi="ar-SA"/>
        </w:rPr>
      </w:pPr>
      <w:r w:rsidRPr="00E20419">
        <w:rPr>
          <w:rFonts w:eastAsia="Times New Roman"/>
          <w:sz w:val="24"/>
          <w:szCs w:val="24"/>
          <w:lang w:val="en-US" w:eastAsia="en-US" w:bidi="ar-SA"/>
        </w:rPr>
        <w:t>The Awarding Body, normally through its External Quality Assurers (EQAs)</w:t>
      </w:r>
      <w:proofErr w:type="gramStart"/>
      <w:r w:rsidRPr="00E20419">
        <w:rPr>
          <w:rFonts w:eastAsia="Times New Roman"/>
          <w:sz w:val="24"/>
          <w:szCs w:val="24"/>
          <w:lang w:val="en-US" w:eastAsia="en-US" w:bidi="ar-SA"/>
        </w:rPr>
        <w:t xml:space="preserve"> will</w:t>
      </w:r>
      <w:proofErr w:type="gramEnd"/>
      <w:r w:rsidRPr="00E20419">
        <w:rPr>
          <w:rFonts w:eastAsia="Times New Roman"/>
          <w:sz w:val="24"/>
          <w:szCs w:val="24"/>
          <w:lang w:val="en-US" w:eastAsia="en-US" w:bidi="ar-SA"/>
        </w:rPr>
        <w:t xml:space="preserve"> ensure that:</w:t>
      </w:r>
    </w:p>
    <w:p w14:paraId="52A38F9C" w14:textId="77777777" w:rsidR="00DC4673" w:rsidRPr="00E20419" w:rsidRDefault="00DC4673" w:rsidP="00DC4673">
      <w:pPr>
        <w:widowControl/>
        <w:tabs>
          <w:tab w:val="left" w:pos="360"/>
        </w:tabs>
        <w:overflowPunct w:val="0"/>
        <w:adjustRightInd w:val="0"/>
        <w:ind w:left="720" w:hanging="360"/>
        <w:textAlignment w:val="baseline"/>
        <w:rPr>
          <w:rFonts w:eastAsia="Times New Roman"/>
          <w:sz w:val="24"/>
          <w:szCs w:val="24"/>
          <w:lang w:val="en-US" w:eastAsia="en-US" w:bidi="ar-SA"/>
        </w:rPr>
      </w:pPr>
    </w:p>
    <w:p w14:paraId="67C94722" w14:textId="6F8725B2" w:rsidR="00DC4673" w:rsidRPr="00E20419" w:rsidRDefault="00DC4673" w:rsidP="00DC4673">
      <w:pPr>
        <w:widowControl/>
        <w:numPr>
          <w:ilvl w:val="0"/>
          <w:numId w:val="28"/>
        </w:numPr>
        <w:tabs>
          <w:tab w:val="left" w:pos="360"/>
        </w:tabs>
        <w:overflowPunct w:val="0"/>
        <w:autoSpaceDE/>
        <w:autoSpaceDN/>
        <w:adjustRightInd w:val="0"/>
        <w:textAlignment w:val="baseline"/>
        <w:rPr>
          <w:rFonts w:eastAsia="Times New Roman"/>
          <w:sz w:val="24"/>
          <w:szCs w:val="24"/>
          <w:lang w:val="en-US" w:eastAsia="en-US" w:bidi="ar-SA"/>
        </w:rPr>
      </w:pPr>
      <w:r w:rsidRPr="00E20419">
        <w:rPr>
          <w:rFonts w:eastAsia="Times New Roman"/>
          <w:sz w:val="24"/>
          <w:szCs w:val="24"/>
          <w:lang w:val="en-US" w:eastAsia="en-US" w:bidi="ar-SA"/>
        </w:rPr>
        <w:t>a strategy is developed and deployed for the ongoing monitoring of the Centre. The strategy must be based on an active risk assessment of the Centre, and it must identify the sampling strategy (Candidate, Assessor and Internal Verifier) with a supporting rationale.</w:t>
      </w:r>
    </w:p>
    <w:p w14:paraId="2FBAE009" w14:textId="77777777" w:rsidR="00DC4673" w:rsidRPr="00E20419" w:rsidRDefault="00DC4673" w:rsidP="00DC4673">
      <w:pPr>
        <w:widowControl/>
        <w:numPr>
          <w:ilvl w:val="0"/>
          <w:numId w:val="28"/>
        </w:numPr>
        <w:tabs>
          <w:tab w:val="left" w:pos="360"/>
        </w:tabs>
        <w:overflowPunct w:val="0"/>
        <w:autoSpaceDE/>
        <w:autoSpaceDN/>
        <w:adjustRightInd w:val="0"/>
        <w:textAlignment w:val="baseline"/>
        <w:rPr>
          <w:rFonts w:eastAsia="Times New Roman"/>
          <w:sz w:val="24"/>
          <w:szCs w:val="24"/>
          <w:lang w:val="en-US" w:eastAsia="en-US" w:bidi="ar-SA"/>
        </w:rPr>
      </w:pPr>
      <w:r w:rsidRPr="00E20419">
        <w:rPr>
          <w:rFonts w:eastAsia="Times New Roman"/>
          <w:sz w:val="24"/>
          <w:szCs w:val="24"/>
          <w:lang w:val="en-US" w:eastAsia="en-US" w:bidi="ar-SA"/>
        </w:rPr>
        <w:lastRenderedPageBreak/>
        <w:t xml:space="preserve">the internal quality assurance processes are effective in candidate assessment </w:t>
      </w:r>
    </w:p>
    <w:p w14:paraId="2F317656" w14:textId="4B50C4A4" w:rsidR="00DC4673" w:rsidRPr="00E20419" w:rsidRDefault="00DC4673" w:rsidP="00DC4673">
      <w:pPr>
        <w:widowControl/>
        <w:numPr>
          <w:ilvl w:val="0"/>
          <w:numId w:val="28"/>
        </w:numPr>
        <w:tabs>
          <w:tab w:val="left" w:pos="360"/>
        </w:tabs>
        <w:overflowPunct w:val="0"/>
        <w:autoSpaceDE/>
        <w:autoSpaceDN/>
        <w:adjustRightInd w:val="0"/>
        <w:textAlignment w:val="baseline"/>
        <w:rPr>
          <w:rFonts w:eastAsia="Times New Roman"/>
          <w:sz w:val="24"/>
          <w:szCs w:val="24"/>
          <w:lang w:val="en-US" w:eastAsia="en-US" w:bidi="ar-SA"/>
        </w:rPr>
      </w:pPr>
      <w:r w:rsidRPr="00E20419">
        <w:rPr>
          <w:rFonts w:eastAsia="Times New Roman"/>
          <w:sz w:val="24"/>
          <w:szCs w:val="24"/>
          <w:lang w:val="en-US" w:eastAsia="en-US" w:bidi="ar-SA"/>
        </w:rPr>
        <w:t>sanctions are applied to a Centre where necessary and corrective actions are taken by the Centre and monitored by the Awarding Body</w:t>
      </w:r>
    </w:p>
    <w:p w14:paraId="17959C82" w14:textId="77777777" w:rsidR="00DC4673" w:rsidRPr="00E20419" w:rsidRDefault="00DC4673" w:rsidP="00DC4673">
      <w:pPr>
        <w:widowControl/>
        <w:numPr>
          <w:ilvl w:val="0"/>
          <w:numId w:val="28"/>
        </w:numPr>
        <w:tabs>
          <w:tab w:val="left" w:pos="360"/>
        </w:tabs>
        <w:overflowPunct w:val="0"/>
        <w:autoSpaceDE/>
        <w:autoSpaceDN/>
        <w:adjustRightInd w:val="0"/>
        <w:textAlignment w:val="baseline"/>
        <w:rPr>
          <w:rFonts w:eastAsia="Times New Roman"/>
          <w:sz w:val="24"/>
          <w:szCs w:val="24"/>
          <w:lang w:val="en-US" w:eastAsia="en-US" w:bidi="ar-SA"/>
        </w:rPr>
      </w:pPr>
      <w:r w:rsidRPr="00E20419">
        <w:rPr>
          <w:rFonts w:eastAsia="Times New Roman"/>
          <w:sz w:val="24"/>
          <w:szCs w:val="24"/>
          <w:lang w:val="en-US" w:eastAsia="en-US" w:bidi="ar-SA"/>
        </w:rPr>
        <w:t xml:space="preserve">reviews of Awarding Body external auditing arrangements are undertaken  </w:t>
      </w:r>
    </w:p>
    <w:p w14:paraId="61A1E3D8" w14:textId="77777777" w:rsidR="00DC4673" w:rsidRPr="0090200F" w:rsidRDefault="00DC4673" w:rsidP="00DC4673">
      <w:pPr>
        <w:widowControl/>
        <w:tabs>
          <w:tab w:val="left" w:pos="360"/>
        </w:tabs>
        <w:overflowPunct w:val="0"/>
        <w:adjustRightInd w:val="0"/>
        <w:ind w:left="720" w:hanging="360"/>
        <w:textAlignment w:val="baseline"/>
        <w:rPr>
          <w:rFonts w:eastAsia="Times New Roman"/>
          <w:sz w:val="20"/>
          <w:szCs w:val="20"/>
          <w:lang w:val="en-US" w:eastAsia="en-US" w:bidi="ar-SA"/>
        </w:rPr>
      </w:pPr>
    </w:p>
    <w:p w14:paraId="1AAEAD4A" w14:textId="77777777" w:rsidR="00DC4673" w:rsidRPr="00E20419" w:rsidRDefault="00DC4673" w:rsidP="00DC4673">
      <w:pPr>
        <w:widowControl/>
        <w:tabs>
          <w:tab w:val="left" w:pos="360"/>
        </w:tabs>
        <w:overflowPunct w:val="0"/>
        <w:adjustRightInd w:val="0"/>
        <w:textAlignment w:val="baseline"/>
        <w:rPr>
          <w:rFonts w:eastAsia="Times New Roman"/>
          <w:sz w:val="24"/>
          <w:szCs w:val="24"/>
          <w:lang w:val="en-US" w:eastAsia="en-US" w:bidi="ar-SA"/>
        </w:rPr>
      </w:pPr>
      <w:r w:rsidRPr="00E20419">
        <w:rPr>
          <w:rFonts w:eastAsia="Times New Roman"/>
          <w:sz w:val="24"/>
          <w:szCs w:val="24"/>
          <w:lang w:val="en-US" w:eastAsia="en-US" w:bidi="ar-SA"/>
        </w:rPr>
        <w:t xml:space="preserve">Awarding Bodies are required to provide to </w:t>
      </w:r>
      <w:proofErr w:type="spellStart"/>
      <w:r w:rsidRPr="00E20419">
        <w:rPr>
          <w:rFonts w:eastAsia="Times New Roman"/>
          <w:sz w:val="24"/>
          <w:szCs w:val="24"/>
          <w:lang w:val="en-US" w:eastAsia="en-US" w:bidi="ar-SA"/>
        </w:rPr>
        <w:t>Enginuity</w:t>
      </w:r>
      <w:proofErr w:type="spellEnd"/>
      <w:r w:rsidRPr="00E20419">
        <w:rPr>
          <w:rFonts w:eastAsia="Times New Roman"/>
          <w:sz w:val="24"/>
          <w:szCs w:val="24"/>
          <w:lang w:val="en-US" w:eastAsia="en-US" w:bidi="ar-SA"/>
        </w:rPr>
        <w:t>, on request, details of the strategies, rationales and reviews detailed above.</w:t>
      </w:r>
    </w:p>
    <w:p w14:paraId="2338F5E6" w14:textId="77777777" w:rsidR="00A17D38" w:rsidRPr="00E20419" w:rsidRDefault="00A17D38" w:rsidP="00DC4673">
      <w:pPr>
        <w:widowControl/>
        <w:tabs>
          <w:tab w:val="left" w:pos="360"/>
        </w:tabs>
        <w:overflowPunct w:val="0"/>
        <w:adjustRightInd w:val="0"/>
        <w:textAlignment w:val="baseline"/>
        <w:rPr>
          <w:rFonts w:eastAsia="Times New Roman"/>
          <w:sz w:val="24"/>
          <w:szCs w:val="24"/>
          <w:lang w:val="en-US" w:eastAsia="en-US" w:bidi="ar-SA"/>
        </w:rPr>
      </w:pPr>
    </w:p>
    <w:p w14:paraId="3A3A9EDD" w14:textId="77777777" w:rsidR="00DC4673" w:rsidRPr="00DC4673" w:rsidRDefault="00DC4673" w:rsidP="00DC4673">
      <w:pPr>
        <w:widowControl/>
        <w:adjustRightInd w:val="0"/>
        <w:ind w:left="720"/>
        <w:rPr>
          <w:rFonts w:eastAsia="Times New Roman"/>
          <w:sz w:val="20"/>
          <w:szCs w:val="20"/>
          <w:lang w:val="en-US" w:eastAsia="en-US" w:bidi="ar-SA"/>
        </w:rPr>
      </w:pPr>
    </w:p>
    <w:bookmarkEnd w:id="0"/>
    <w:sectPr w:rsidR="00DC4673" w:rsidRPr="00DC467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2B9E6" w14:textId="77777777" w:rsidR="00602716" w:rsidRDefault="00602716">
      <w:r>
        <w:separator/>
      </w:r>
    </w:p>
  </w:endnote>
  <w:endnote w:type="continuationSeparator" w:id="0">
    <w:p w14:paraId="5005440B" w14:textId="77777777" w:rsidR="00602716" w:rsidRDefault="00602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tusWP Type">
    <w:altName w:val="Times New Roman"/>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A2603" w14:textId="4F2496B3" w:rsidR="00176D65" w:rsidRDefault="00176D65">
    <w:pPr>
      <w:pStyle w:val="Footer"/>
    </w:pPr>
    <w:r>
      <w:t>Approved at ACG 19/11/2025</w:t>
    </w:r>
  </w:p>
  <w:p w14:paraId="33323BD4" w14:textId="42DFDAFE" w:rsidR="00CC6397" w:rsidRDefault="00CC6397">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18345" w14:textId="77777777" w:rsidR="00602716" w:rsidRDefault="00602716">
      <w:r>
        <w:separator/>
      </w:r>
    </w:p>
  </w:footnote>
  <w:footnote w:type="continuationSeparator" w:id="0">
    <w:p w14:paraId="77F5658D" w14:textId="77777777" w:rsidR="00602716" w:rsidRDefault="006027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4C74"/>
    <w:multiLevelType w:val="hybridMultilevel"/>
    <w:tmpl w:val="962A6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396221"/>
    <w:multiLevelType w:val="singleLevel"/>
    <w:tmpl w:val="0FBE53CE"/>
    <w:lvl w:ilvl="0">
      <w:numFmt w:val="none"/>
      <w:lvlText w:val=""/>
      <w:legacy w:legacy="1" w:legacySpace="0" w:legacyIndent="360"/>
      <w:lvlJc w:val="left"/>
      <w:pPr>
        <w:ind w:left="720" w:hanging="360"/>
      </w:pPr>
      <w:rPr>
        <w:rFonts w:ascii="Wingdings" w:hAnsi="Wingdings" w:hint="default"/>
        <w:sz w:val="24"/>
      </w:rPr>
    </w:lvl>
  </w:abstractNum>
  <w:abstractNum w:abstractNumId="2" w15:restartNumberingAfterBreak="0">
    <w:nsid w:val="03115728"/>
    <w:multiLevelType w:val="hybridMultilevel"/>
    <w:tmpl w:val="CF349EA4"/>
    <w:lvl w:ilvl="0" w:tplc="FFFFFFFF">
      <w:start w:val="1"/>
      <w:numFmt w:val="bullet"/>
      <w:lvlText w:val=""/>
      <w:lvlJc w:val="left"/>
      <w:pPr>
        <w:ind w:left="720" w:hanging="360"/>
      </w:pPr>
      <w:rPr>
        <w:rFonts w:ascii="Symbol" w:hAnsi="Symbol" w:hint="default"/>
        <w:w w:val="100"/>
        <w:sz w:val="22"/>
        <w:szCs w:val="22"/>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E720B1"/>
    <w:multiLevelType w:val="hybridMultilevel"/>
    <w:tmpl w:val="A5F42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A80FAF"/>
    <w:multiLevelType w:val="singleLevel"/>
    <w:tmpl w:val="0FBE53CE"/>
    <w:lvl w:ilvl="0">
      <w:numFmt w:val="none"/>
      <w:lvlText w:val=""/>
      <w:legacy w:legacy="1" w:legacySpace="0" w:legacyIndent="360"/>
      <w:lvlJc w:val="left"/>
      <w:pPr>
        <w:ind w:left="720" w:hanging="360"/>
      </w:pPr>
      <w:rPr>
        <w:rFonts w:ascii="Wingdings" w:hAnsi="Wingdings" w:hint="default"/>
        <w:sz w:val="24"/>
      </w:rPr>
    </w:lvl>
  </w:abstractNum>
  <w:abstractNum w:abstractNumId="5" w15:restartNumberingAfterBreak="0">
    <w:nsid w:val="0D3F6768"/>
    <w:multiLevelType w:val="hybridMultilevel"/>
    <w:tmpl w:val="848EB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7E76B6"/>
    <w:multiLevelType w:val="hybridMultilevel"/>
    <w:tmpl w:val="FDD6B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9A03DD"/>
    <w:multiLevelType w:val="hybridMultilevel"/>
    <w:tmpl w:val="D960E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933024"/>
    <w:multiLevelType w:val="singleLevel"/>
    <w:tmpl w:val="7C18434E"/>
    <w:lvl w:ilvl="0">
      <w:numFmt w:val="none"/>
      <w:lvlText w:val=""/>
      <w:legacy w:legacy="1" w:legacySpace="0" w:legacyIndent="360"/>
      <w:lvlJc w:val="left"/>
      <w:pPr>
        <w:ind w:left="720" w:hanging="360"/>
      </w:pPr>
      <w:rPr>
        <w:rFonts w:ascii="Wingdings" w:hAnsi="Wingdings" w:hint="default"/>
        <w:sz w:val="24"/>
      </w:rPr>
    </w:lvl>
  </w:abstractNum>
  <w:abstractNum w:abstractNumId="9" w15:restartNumberingAfterBreak="0">
    <w:nsid w:val="1E09752A"/>
    <w:multiLevelType w:val="singleLevel"/>
    <w:tmpl w:val="0FBE53CE"/>
    <w:lvl w:ilvl="0">
      <w:numFmt w:val="none"/>
      <w:lvlText w:val=""/>
      <w:legacy w:legacy="1" w:legacySpace="0" w:legacyIndent="360"/>
      <w:lvlJc w:val="left"/>
      <w:pPr>
        <w:ind w:left="720" w:hanging="360"/>
      </w:pPr>
      <w:rPr>
        <w:rFonts w:ascii="Wingdings" w:hAnsi="Wingdings" w:hint="default"/>
        <w:sz w:val="24"/>
      </w:rPr>
    </w:lvl>
  </w:abstractNum>
  <w:abstractNum w:abstractNumId="10" w15:restartNumberingAfterBreak="0">
    <w:nsid w:val="25E451B6"/>
    <w:multiLevelType w:val="singleLevel"/>
    <w:tmpl w:val="0FBE53CE"/>
    <w:lvl w:ilvl="0">
      <w:numFmt w:val="none"/>
      <w:lvlText w:val=""/>
      <w:legacy w:legacy="1" w:legacySpace="0" w:legacyIndent="360"/>
      <w:lvlJc w:val="left"/>
      <w:pPr>
        <w:ind w:left="720" w:hanging="360"/>
      </w:pPr>
      <w:rPr>
        <w:rFonts w:ascii="Wingdings" w:hAnsi="Wingdings" w:hint="default"/>
        <w:sz w:val="24"/>
      </w:rPr>
    </w:lvl>
  </w:abstractNum>
  <w:abstractNum w:abstractNumId="11" w15:restartNumberingAfterBreak="0">
    <w:nsid w:val="27A220C3"/>
    <w:multiLevelType w:val="singleLevel"/>
    <w:tmpl w:val="0FBE53CE"/>
    <w:lvl w:ilvl="0">
      <w:numFmt w:val="none"/>
      <w:lvlText w:val=""/>
      <w:legacy w:legacy="1" w:legacySpace="0" w:legacyIndent="360"/>
      <w:lvlJc w:val="left"/>
      <w:pPr>
        <w:ind w:left="720" w:hanging="360"/>
      </w:pPr>
      <w:rPr>
        <w:rFonts w:ascii="Wingdings" w:hAnsi="Wingdings" w:hint="default"/>
        <w:sz w:val="24"/>
      </w:rPr>
    </w:lvl>
  </w:abstractNum>
  <w:abstractNum w:abstractNumId="12" w15:restartNumberingAfterBreak="0">
    <w:nsid w:val="2A1345AA"/>
    <w:multiLevelType w:val="singleLevel"/>
    <w:tmpl w:val="7C18434E"/>
    <w:lvl w:ilvl="0">
      <w:numFmt w:val="none"/>
      <w:lvlText w:val=""/>
      <w:legacy w:legacy="1" w:legacySpace="0" w:legacyIndent="360"/>
      <w:lvlJc w:val="left"/>
      <w:pPr>
        <w:ind w:left="720" w:hanging="360"/>
      </w:pPr>
      <w:rPr>
        <w:rFonts w:ascii="Wingdings" w:hAnsi="Wingdings" w:hint="default"/>
        <w:sz w:val="24"/>
      </w:rPr>
    </w:lvl>
  </w:abstractNum>
  <w:abstractNum w:abstractNumId="13" w15:restartNumberingAfterBreak="0">
    <w:nsid w:val="2A623D05"/>
    <w:multiLevelType w:val="hybridMultilevel"/>
    <w:tmpl w:val="4BEAA71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9856A3F"/>
    <w:multiLevelType w:val="singleLevel"/>
    <w:tmpl w:val="0FBE53CE"/>
    <w:lvl w:ilvl="0">
      <w:numFmt w:val="none"/>
      <w:lvlText w:val=""/>
      <w:legacy w:legacy="1" w:legacySpace="0" w:legacyIndent="360"/>
      <w:lvlJc w:val="left"/>
      <w:pPr>
        <w:ind w:left="720" w:hanging="360"/>
      </w:pPr>
      <w:rPr>
        <w:rFonts w:ascii="Wingdings" w:hAnsi="Wingdings" w:hint="default"/>
        <w:sz w:val="24"/>
      </w:rPr>
    </w:lvl>
  </w:abstractNum>
  <w:abstractNum w:abstractNumId="15" w15:restartNumberingAfterBreak="0">
    <w:nsid w:val="3CCB6CA0"/>
    <w:multiLevelType w:val="singleLevel"/>
    <w:tmpl w:val="7C18434E"/>
    <w:lvl w:ilvl="0">
      <w:numFmt w:val="none"/>
      <w:lvlText w:val=""/>
      <w:legacy w:legacy="1" w:legacySpace="0" w:legacyIndent="360"/>
      <w:lvlJc w:val="left"/>
      <w:pPr>
        <w:ind w:left="720" w:hanging="360"/>
      </w:pPr>
      <w:rPr>
        <w:rFonts w:ascii="Wingdings" w:hAnsi="Wingdings" w:hint="default"/>
        <w:sz w:val="24"/>
      </w:rPr>
    </w:lvl>
  </w:abstractNum>
  <w:abstractNum w:abstractNumId="16" w15:restartNumberingAfterBreak="0">
    <w:nsid w:val="429E586A"/>
    <w:multiLevelType w:val="multilevel"/>
    <w:tmpl w:val="62E45C7E"/>
    <w:lvl w:ilvl="0">
      <w:start w:val="3"/>
      <w:numFmt w:val="decimal"/>
      <w:lvlText w:val="%1"/>
      <w:lvlJc w:val="left"/>
      <w:pPr>
        <w:ind w:left="530" w:hanging="530"/>
      </w:pPr>
      <w:rPr>
        <w:rFonts w:hint="default"/>
      </w:rPr>
    </w:lvl>
    <w:lvl w:ilvl="1">
      <w:start w:val="2"/>
      <w:numFmt w:val="decimal"/>
      <w:lvlText w:val="%1.%2"/>
      <w:lvlJc w:val="left"/>
      <w:pPr>
        <w:ind w:left="530" w:hanging="53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407064A"/>
    <w:multiLevelType w:val="hybridMultilevel"/>
    <w:tmpl w:val="D444DFCC"/>
    <w:lvl w:ilvl="0" w:tplc="40C2AA3A">
      <w:numFmt w:val="bullet"/>
      <w:lvlText w:val=""/>
      <w:lvlJc w:val="left"/>
      <w:pPr>
        <w:ind w:left="1025" w:hanging="360"/>
      </w:pPr>
      <w:rPr>
        <w:rFonts w:ascii="Symbol" w:eastAsia="Symbol" w:hAnsi="Symbol" w:cs="Symbol" w:hint="default"/>
        <w:w w:val="100"/>
        <w:sz w:val="23"/>
        <w:szCs w:val="23"/>
        <w:lang w:val="en-GB" w:eastAsia="en-GB" w:bidi="en-GB"/>
      </w:rPr>
    </w:lvl>
    <w:lvl w:ilvl="1" w:tplc="14FC56A2">
      <w:numFmt w:val="bullet"/>
      <w:lvlText w:val="•"/>
      <w:lvlJc w:val="left"/>
      <w:pPr>
        <w:ind w:left="1890" w:hanging="360"/>
      </w:pPr>
      <w:rPr>
        <w:rFonts w:hint="default"/>
        <w:lang w:val="en-GB" w:eastAsia="en-GB" w:bidi="en-GB"/>
      </w:rPr>
    </w:lvl>
    <w:lvl w:ilvl="2" w:tplc="03183312">
      <w:numFmt w:val="bullet"/>
      <w:lvlText w:val="•"/>
      <w:lvlJc w:val="left"/>
      <w:pPr>
        <w:ind w:left="2761" w:hanging="360"/>
      </w:pPr>
      <w:rPr>
        <w:rFonts w:hint="default"/>
        <w:lang w:val="en-GB" w:eastAsia="en-GB" w:bidi="en-GB"/>
      </w:rPr>
    </w:lvl>
    <w:lvl w:ilvl="3" w:tplc="8F0AE366">
      <w:numFmt w:val="bullet"/>
      <w:lvlText w:val="•"/>
      <w:lvlJc w:val="left"/>
      <w:pPr>
        <w:ind w:left="3631" w:hanging="360"/>
      </w:pPr>
      <w:rPr>
        <w:rFonts w:hint="default"/>
        <w:lang w:val="en-GB" w:eastAsia="en-GB" w:bidi="en-GB"/>
      </w:rPr>
    </w:lvl>
    <w:lvl w:ilvl="4" w:tplc="77A43F46">
      <w:numFmt w:val="bullet"/>
      <w:lvlText w:val="•"/>
      <w:lvlJc w:val="left"/>
      <w:pPr>
        <w:ind w:left="4502" w:hanging="360"/>
      </w:pPr>
      <w:rPr>
        <w:rFonts w:hint="default"/>
        <w:lang w:val="en-GB" w:eastAsia="en-GB" w:bidi="en-GB"/>
      </w:rPr>
    </w:lvl>
    <w:lvl w:ilvl="5" w:tplc="E5080408">
      <w:numFmt w:val="bullet"/>
      <w:lvlText w:val="•"/>
      <w:lvlJc w:val="left"/>
      <w:pPr>
        <w:ind w:left="5373" w:hanging="360"/>
      </w:pPr>
      <w:rPr>
        <w:rFonts w:hint="default"/>
        <w:lang w:val="en-GB" w:eastAsia="en-GB" w:bidi="en-GB"/>
      </w:rPr>
    </w:lvl>
    <w:lvl w:ilvl="6" w:tplc="075811EE">
      <w:numFmt w:val="bullet"/>
      <w:lvlText w:val="•"/>
      <w:lvlJc w:val="left"/>
      <w:pPr>
        <w:ind w:left="6243" w:hanging="360"/>
      </w:pPr>
      <w:rPr>
        <w:rFonts w:hint="default"/>
        <w:lang w:val="en-GB" w:eastAsia="en-GB" w:bidi="en-GB"/>
      </w:rPr>
    </w:lvl>
    <w:lvl w:ilvl="7" w:tplc="3078DBB2">
      <w:numFmt w:val="bullet"/>
      <w:lvlText w:val="•"/>
      <w:lvlJc w:val="left"/>
      <w:pPr>
        <w:ind w:left="7114" w:hanging="360"/>
      </w:pPr>
      <w:rPr>
        <w:rFonts w:hint="default"/>
        <w:lang w:val="en-GB" w:eastAsia="en-GB" w:bidi="en-GB"/>
      </w:rPr>
    </w:lvl>
    <w:lvl w:ilvl="8" w:tplc="D7881B08">
      <w:numFmt w:val="bullet"/>
      <w:lvlText w:val="•"/>
      <w:lvlJc w:val="left"/>
      <w:pPr>
        <w:ind w:left="7985" w:hanging="360"/>
      </w:pPr>
      <w:rPr>
        <w:rFonts w:hint="default"/>
        <w:lang w:val="en-GB" w:eastAsia="en-GB" w:bidi="en-GB"/>
      </w:rPr>
    </w:lvl>
  </w:abstractNum>
  <w:abstractNum w:abstractNumId="18" w15:restartNumberingAfterBreak="0">
    <w:nsid w:val="48F4078A"/>
    <w:multiLevelType w:val="hybridMultilevel"/>
    <w:tmpl w:val="C66A4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265CE2"/>
    <w:multiLevelType w:val="hybridMultilevel"/>
    <w:tmpl w:val="F3BABA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A94588F"/>
    <w:multiLevelType w:val="hybridMultilevel"/>
    <w:tmpl w:val="6FC42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5A3DAD"/>
    <w:multiLevelType w:val="singleLevel"/>
    <w:tmpl w:val="0FBE53CE"/>
    <w:lvl w:ilvl="0">
      <w:numFmt w:val="none"/>
      <w:lvlText w:val=""/>
      <w:legacy w:legacy="1" w:legacySpace="0" w:legacyIndent="360"/>
      <w:lvlJc w:val="left"/>
      <w:pPr>
        <w:ind w:left="720" w:hanging="360"/>
      </w:pPr>
      <w:rPr>
        <w:rFonts w:ascii="Wingdings" w:hAnsi="Wingdings" w:hint="default"/>
        <w:sz w:val="24"/>
      </w:rPr>
    </w:lvl>
  </w:abstractNum>
  <w:abstractNum w:abstractNumId="22" w15:restartNumberingAfterBreak="0">
    <w:nsid w:val="55E33FE3"/>
    <w:multiLevelType w:val="singleLevel"/>
    <w:tmpl w:val="7C18434E"/>
    <w:lvl w:ilvl="0">
      <w:numFmt w:val="none"/>
      <w:lvlText w:val=""/>
      <w:legacy w:legacy="1" w:legacySpace="0" w:legacyIndent="360"/>
      <w:lvlJc w:val="left"/>
      <w:pPr>
        <w:ind w:left="720" w:hanging="360"/>
      </w:pPr>
      <w:rPr>
        <w:rFonts w:ascii="Wingdings" w:hAnsi="Wingdings" w:hint="default"/>
        <w:sz w:val="24"/>
      </w:rPr>
    </w:lvl>
  </w:abstractNum>
  <w:abstractNum w:abstractNumId="23" w15:restartNumberingAfterBreak="0">
    <w:nsid w:val="56FB2B94"/>
    <w:multiLevelType w:val="singleLevel"/>
    <w:tmpl w:val="0FBE53CE"/>
    <w:lvl w:ilvl="0">
      <w:numFmt w:val="none"/>
      <w:lvlText w:val=""/>
      <w:legacy w:legacy="1" w:legacySpace="0" w:legacyIndent="360"/>
      <w:lvlJc w:val="left"/>
      <w:pPr>
        <w:ind w:left="720" w:hanging="360"/>
      </w:pPr>
      <w:rPr>
        <w:rFonts w:ascii="Wingdings" w:hAnsi="Wingdings" w:hint="default"/>
        <w:sz w:val="24"/>
      </w:rPr>
    </w:lvl>
  </w:abstractNum>
  <w:abstractNum w:abstractNumId="24" w15:restartNumberingAfterBreak="0">
    <w:nsid w:val="5F5F77C9"/>
    <w:multiLevelType w:val="hybridMultilevel"/>
    <w:tmpl w:val="7582A0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80A06A6"/>
    <w:multiLevelType w:val="hybridMultilevel"/>
    <w:tmpl w:val="7D4AF2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8275C0F"/>
    <w:multiLevelType w:val="hybridMultilevel"/>
    <w:tmpl w:val="0B5AD4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1FF136A"/>
    <w:multiLevelType w:val="singleLevel"/>
    <w:tmpl w:val="7C18434E"/>
    <w:lvl w:ilvl="0">
      <w:numFmt w:val="none"/>
      <w:lvlText w:val=""/>
      <w:legacy w:legacy="1" w:legacySpace="0" w:legacyIndent="360"/>
      <w:lvlJc w:val="left"/>
      <w:pPr>
        <w:ind w:left="720" w:hanging="360"/>
      </w:pPr>
      <w:rPr>
        <w:rFonts w:ascii="Wingdings" w:hAnsi="Wingdings" w:hint="default"/>
        <w:sz w:val="24"/>
      </w:rPr>
    </w:lvl>
  </w:abstractNum>
  <w:abstractNum w:abstractNumId="28" w15:restartNumberingAfterBreak="0">
    <w:nsid w:val="74A6439C"/>
    <w:multiLevelType w:val="singleLevel"/>
    <w:tmpl w:val="7C18434E"/>
    <w:lvl w:ilvl="0">
      <w:numFmt w:val="none"/>
      <w:lvlText w:val=""/>
      <w:legacy w:legacy="1" w:legacySpace="0" w:legacyIndent="360"/>
      <w:lvlJc w:val="left"/>
      <w:pPr>
        <w:ind w:left="720" w:hanging="360"/>
      </w:pPr>
      <w:rPr>
        <w:rFonts w:ascii="Wingdings" w:hAnsi="Wingdings" w:hint="default"/>
        <w:sz w:val="24"/>
      </w:rPr>
    </w:lvl>
  </w:abstractNum>
  <w:abstractNum w:abstractNumId="29" w15:restartNumberingAfterBreak="0">
    <w:nsid w:val="775D08C2"/>
    <w:multiLevelType w:val="hybridMultilevel"/>
    <w:tmpl w:val="68142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B0C5744"/>
    <w:multiLevelType w:val="hybridMultilevel"/>
    <w:tmpl w:val="0B482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B3B4FB7"/>
    <w:multiLevelType w:val="hybridMultilevel"/>
    <w:tmpl w:val="A98830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D226300"/>
    <w:multiLevelType w:val="hybridMultilevel"/>
    <w:tmpl w:val="A70E3DA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8202495">
    <w:abstractNumId w:val="16"/>
  </w:num>
  <w:num w:numId="2" w16cid:durableId="1429348344">
    <w:abstractNumId w:val="2"/>
  </w:num>
  <w:num w:numId="3" w16cid:durableId="142744269">
    <w:abstractNumId w:val="17"/>
  </w:num>
  <w:num w:numId="4" w16cid:durableId="250353134">
    <w:abstractNumId w:val="30"/>
  </w:num>
  <w:num w:numId="5" w16cid:durableId="1353989677">
    <w:abstractNumId w:val="7"/>
  </w:num>
  <w:num w:numId="6" w16cid:durableId="1547720821">
    <w:abstractNumId w:val="18"/>
  </w:num>
  <w:num w:numId="7" w16cid:durableId="1261252779">
    <w:abstractNumId w:val="5"/>
  </w:num>
  <w:num w:numId="8" w16cid:durableId="248005154">
    <w:abstractNumId w:val="14"/>
  </w:num>
  <w:num w:numId="9" w16cid:durableId="1474835690">
    <w:abstractNumId w:val="10"/>
  </w:num>
  <w:num w:numId="10" w16cid:durableId="800339408">
    <w:abstractNumId w:val="23"/>
  </w:num>
  <w:num w:numId="11" w16cid:durableId="587427049">
    <w:abstractNumId w:val="9"/>
  </w:num>
  <w:num w:numId="12" w16cid:durableId="2079479349">
    <w:abstractNumId w:val="11"/>
  </w:num>
  <w:num w:numId="13" w16cid:durableId="1345936527">
    <w:abstractNumId w:val="4"/>
  </w:num>
  <w:num w:numId="14" w16cid:durableId="404687505">
    <w:abstractNumId w:val="21"/>
  </w:num>
  <w:num w:numId="15" w16cid:durableId="1011565452">
    <w:abstractNumId w:val="1"/>
  </w:num>
  <w:num w:numId="16" w16cid:durableId="581833482">
    <w:abstractNumId w:val="3"/>
  </w:num>
  <w:num w:numId="17" w16cid:durableId="1642223662">
    <w:abstractNumId w:val="29"/>
  </w:num>
  <w:num w:numId="18" w16cid:durableId="348335897">
    <w:abstractNumId w:val="26"/>
  </w:num>
  <w:num w:numId="19" w16cid:durableId="1114011472">
    <w:abstractNumId w:val="15"/>
  </w:num>
  <w:num w:numId="20" w16cid:durableId="2079395323">
    <w:abstractNumId w:val="12"/>
  </w:num>
  <w:num w:numId="21" w16cid:durableId="409277757">
    <w:abstractNumId w:val="8"/>
  </w:num>
  <w:num w:numId="22" w16cid:durableId="1869759997">
    <w:abstractNumId w:val="6"/>
  </w:num>
  <w:num w:numId="23" w16cid:durableId="454645119">
    <w:abstractNumId w:val="19"/>
  </w:num>
  <w:num w:numId="24" w16cid:durableId="845708679">
    <w:abstractNumId w:val="25"/>
  </w:num>
  <w:num w:numId="25" w16cid:durableId="36005202">
    <w:abstractNumId w:val="22"/>
  </w:num>
  <w:num w:numId="26" w16cid:durableId="1030060487">
    <w:abstractNumId w:val="32"/>
  </w:num>
  <w:num w:numId="27" w16cid:durableId="282156349">
    <w:abstractNumId w:val="13"/>
  </w:num>
  <w:num w:numId="28" w16cid:durableId="622465336">
    <w:abstractNumId w:val="24"/>
  </w:num>
  <w:num w:numId="29" w16cid:durableId="760638760">
    <w:abstractNumId w:val="31"/>
  </w:num>
  <w:num w:numId="30" w16cid:durableId="419563994">
    <w:abstractNumId w:val="20"/>
  </w:num>
  <w:num w:numId="31" w16cid:durableId="470248693">
    <w:abstractNumId w:val="27"/>
  </w:num>
  <w:num w:numId="32" w16cid:durableId="493111449">
    <w:abstractNumId w:val="28"/>
  </w:num>
  <w:num w:numId="33" w16cid:durableId="7148127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E9A"/>
    <w:rsid w:val="000523E6"/>
    <w:rsid w:val="000564BA"/>
    <w:rsid w:val="00084D7F"/>
    <w:rsid w:val="00156254"/>
    <w:rsid w:val="00176D65"/>
    <w:rsid w:val="00187B12"/>
    <w:rsid w:val="001C5886"/>
    <w:rsid w:val="001D0F99"/>
    <w:rsid w:val="001D130B"/>
    <w:rsid w:val="001D60BC"/>
    <w:rsid w:val="00241EC6"/>
    <w:rsid w:val="0024326A"/>
    <w:rsid w:val="002710E2"/>
    <w:rsid w:val="00272767"/>
    <w:rsid w:val="002B4EA0"/>
    <w:rsid w:val="002C10D9"/>
    <w:rsid w:val="002F049A"/>
    <w:rsid w:val="003154A5"/>
    <w:rsid w:val="00324485"/>
    <w:rsid w:val="00334137"/>
    <w:rsid w:val="003D0099"/>
    <w:rsid w:val="003D1369"/>
    <w:rsid w:val="003E4202"/>
    <w:rsid w:val="004007AE"/>
    <w:rsid w:val="00410C67"/>
    <w:rsid w:val="00450669"/>
    <w:rsid w:val="0046481E"/>
    <w:rsid w:val="00486869"/>
    <w:rsid w:val="004A1853"/>
    <w:rsid w:val="004D4499"/>
    <w:rsid w:val="00510F15"/>
    <w:rsid w:val="00535403"/>
    <w:rsid w:val="005576BE"/>
    <w:rsid w:val="00570E9A"/>
    <w:rsid w:val="005E0079"/>
    <w:rsid w:val="00602716"/>
    <w:rsid w:val="006700BF"/>
    <w:rsid w:val="006708D7"/>
    <w:rsid w:val="0069653C"/>
    <w:rsid w:val="006C4367"/>
    <w:rsid w:val="006D3142"/>
    <w:rsid w:val="00710380"/>
    <w:rsid w:val="00724CD9"/>
    <w:rsid w:val="00761F17"/>
    <w:rsid w:val="008160BE"/>
    <w:rsid w:val="00816689"/>
    <w:rsid w:val="00817E9D"/>
    <w:rsid w:val="0082134E"/>
    <w:rsid w:val="008345B9"/>
    <w:rsid w:val="00873FC5"/>
    <w:rsid w:val="00874C29"/>
    <w:rsid w:val="008A0669"/>
    <w:rsid w:val="008C3E8C"/>
    <w:rsid w:val="008C5893"/>
    <w:rsid w:val="008D3260"/>
    <w:rsid w:val="0090200F"/>
    <w:rsid w:val="00906473"/>
    <w:rsid w:val="009114C8"/>
    <w:rsid w:val="00917C90"/>
    <w:rsid w:val="00921C3A"/>
    <w:rsid w:val="00944F5D"/>
    <w:rsid w:val="00974BAC"/>
    <w:rsid w:val="00985CCD"/>
    <w:rsid w:val="009969EC"/>
    <w:rsid w:val="009D199D"/>
    <w:rsid w:val="009D2A44"/>
    <w:rsid w:val="009F0B5A"/>
    <w:rsid w:val="00A17D38"/>
    <w:rsid w:val="00A351AC"/>
    <w:rsid w:val="00A40DAE"/>
    <w:rsid w:val="00A76946"/>
    <w:rsid w:val="00AA5FFE"/>
    <w:rsid w:val="00AA6AA4"/>
    <w:rsid w:val="00AF31B6"/>
    <w:rsid w:val="00B334F8"/>
    <w:rsid w:val="00B84668"/>
    <w:rsid w:val="00B9537C"/>
    <w:rsid w:val="00BB784E"/>
    <w:rsid w:val="00BC03F0"/>
    <w:rsid w:val="00BD6A43"/>
    <w:rsid w:val="00C10398"/>
    <w:rsid w:val="00C226EA"/>
    <w:rsid w:val="00C23920"/>
    <w:rsid w:val="00C531BA"/>
    <w:rsid w:val="00C601F6"/>
    <w:rsid w:val="00C929AF"/>
    <w:rsid w:val="00C96247"/>
    <w:rsid w:val="00CA24A4"/>
    <w:rsid w:val="00CA2BE5"/>
    <w:rsid w:val="00CC6397"/>
    <w:rsid w:val="00CF5DE3"/>
    <w:rsid w:val="00CF7DBC"/>
    <w:rsid w:val="00D75998"/>
    <w:rsid w:val="00DA1A94"/>
    <w:rsid w:val="00DC4673"/>
    <w:rsid w:val="00E20419"/>
    <w:rsid w:val="00E418E8"/>
    <w:rsid w:val="00E83DB6"/>
    <w:rsid w:val="00EC7D48"/>
    <w:rsid w:val="00F3261A"/>
    <w:rsid w:val="00F35EDE"/>
    <w:rsid w:val="00F3705E"/>
    <w:rsid w:val="00F91C20"/>
    <w:rsid w:val="00FC567C"/>
    <w:rsid w:val="00FF64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34F85"/>
  <w15:chartTrackingRefBased/>
  <w15:docId w15:val="{BEEE9879-5012-40DE-BEDA-BAD99227F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E9A"/>
    <w:pPr>
      <w:widowControl w:val="0"/>
      <w:autoSpaceDE w:val="0"/>
      <w:autoSpaceDN w:val="0"/>
      <w:spacing w:after="0" w:line="240" w:lineRule="auto"/>
    </w:pPr>
    <w:rPr>
      <w:rFonts w:ascii="Arial" w:eastAsia="Arial" w:hAnsi="Arial" w:cs="Arial"/>
      <w:lang w:eastAsia="en-GB" w:bidi="en-GB"/>
    </w:rPr>
  </w:style>
  <w:style w:type="paragraph" w:styleId="Heading1">
    <w:name w:val="heading 1"/>
    <w:basedOn w:val="Normal"/>
    <w:next w:val="Normal"/>
    <w:link w:val="Heading1Char"/>
    <w:uiPriority w:val="9"/>
    <w:qFormat/>
    <w:rsid w:val="00570E9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570E9A"/>
    <w:pPr>
      <w:ind w:left="1025" w:hanging="721"/>
      <w:outlineLvl w:val="1"/>
    </w:pPr>
    <w:rPr>
      <w:b/>
      <w:bCs/>
      <w:sz w:val="28"/>
      <w:szCs w:val="28"/>
    </w:rPr>
  </w:style>
  <w:style w:type="paragraph" w:styleId="Heading3">
    <w:name w:val="heading 3"/>
    <w:basedOn w:val="Normal"/>
    <w:link w:val="Heading3Char"/>
    <w:uiPriority w:val="9"/>
    <w:unhideWhenUsed/>
    <w:qFormat/>
    <w:rsid w:val="00570E9A"/>
    <w:pPr>
      <w:ind w:left="906" w:hanging="602"/>
      <w:outlineLvl w:val="2"/>
    </w:pPr>
    <w:rPr>
      <w:b/>
      <w:bCs/>
      <w:sz w:val="24"/>
      <w:szCs w:val="24"/>
    </w:rPr>
  </w:style>
  <w:style w:type="paragraph" w:styleId="Heading4">
    <w:name w:val="heading 4"/>
    <w:basedOn w:val="Normal"/>
    <w:next w:val="Normal"/>
    <w:link w:val="Heading4Char"/>
    <w:uiPriority w:val="9"/>
    <w:unhideWhenUsed/>
    <w:qFormat/>
    <w:rsid w:val="00570E9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70E9A"/>
    <w:rPr>
      <w:rFonts w:ascii="Arial" w:eastAsia="Arial" w:hAnsi="Arial" w:cs="Arial"/>
      <w:b/>
      <w:bCs/>
      <w:sz w:val="28"/>
      <w:szCs w:val="28"/>
      <w:lang w:eastAsia="en-GB" w:bidi="en-GB"/>
    </w:rPr>
  </w:style>
  <w:style w:type="character" w:customStyle="1" w:styleId="Heading3Char">
    <w:name w:val="Heading 3 Char"/>
    <w:basedOn w:val="DefaultParagraphFont"/>
    <w:link w:val="Heading3"/>
    <w:uiPriority w:val="9"/>
    <w:rsid w:val="00570E9A"/>
    <w:rPr>
      <w:rFonts w:ascii="Arial" w:eastAsia="Arial" w:hAnsi="Arial" w:cs="Arial"/>
      <w:b/>
      <w:bCs/>
      <w:sz w:val="24"/>
      <w:szCs w:val="24"/>
      <w:lang w:eastAsia="en-GB" w:bidi="en-GB"/>
    </w:rPr>
  </w:style>
  <w:style w:type="paragraph" w:styleId="BodyText">
    <w:name w:val="Body Text"/>
    <w:basedOn w:val="Normal"/>
    <w:link w:val="BodyTextChar"/>
    <w:uiPriority w:val="1"/>
    <w:qFormat/>
    <w:rsid w:val="00570E9A"/>
  </w:style>
  <w:style w:type="character" w:customStyle="1" w:styleId="BodyTextChar">
    <w:name w:val="Body Text Char"/>
    <w:basedOn w:val="DefaultParagraphFont"/>
    <w:link w:val="BodyText"/>
    <w:uiPriority w:val="1"/>
    <w:rsid w:val="00570E9A"/>
    <w:rPr>
      <w:rFonts w:ascii="Arial" w:eastAsia="Arial" w:hAnsi="Arial" w:cs="Arial"/>
      <w:lang w:eastAsia="en-GB" w:bidi="en-GB"/>
    </w:rPr>
  </w:style>
  <w:style w:type="paragraph" w:styleId="ListParagraph">
    <w:name w:val="List Paragraph"/>
    <w:basedOn w:val="Normal"/>
    <w:uiPriority w:val="1"/>
    <w:qFormat/>
    <w:rsid w:val="00570E9A"/>
    <w:pPr>
      <w:ind w:left="662" w:hanging="358"/>
    </w:pPr>
  </w:style>
  <w:style w:type="character" w:customStyle="1" w:styleId="Heading1Char">
    <w:name w:val="Heading 1 Char"/>
    <w:basedOn w:val="DefaultParagraphFont"/>
    <w:link w:val="Heading1"/>
    <w:uiPriority w:val="9"/>
    <w:rsid w:val="00570E9A"/>
    <w:rPr>
      <w:rFonts w:asciiTheme="majorHAnsi" w:eastAsiaTheme="majorEastAsia" w:hAnsiTheme="majorHAnsi" w:cstheme="majorBidi"/>
      <w:color w:val="2F5496" w:themeColor="accent1" w:themeShade="BF"/>
      <w:sz w:val="32"/>
      <w:szCs w:val="32"/>
      <w:lang w:eastAsia="en-GB" w:bidi="en-GB"/>
    </w:rPr>
  </w:style>
  <w:style w:type="character" w:customStyle="1" w:styleId="Heading4Char">
    <w:name w:val="Heading 4 Char"/>
    <w:basedOn w:val="DefaultParagraphFont"/>
    <w:link w:val="Heading4"/>
    <w:uiPriority w:val="9"/>
    <w:rsid w:val="00570E9A"/>
    <w:rPr>
      <w:rFonts w:asciiTheme="majorHAnsi" w:eastAsiaTheme="majorEastAsia" w:hAnsiTheme="majorHAnsi" w:cstheme="majorBidi"/>
      <w:i/>
      <w:iCs/>
      <w:color w:val="2F5496" w:themeColor="accent1" w:themeShade="BF"/>
      <w:lang w:eastAsia="en-GB" w:bidi="en-GB"/>
    </w:rPr>
  </w:style>
  <w:style w:type="paragraph" w:customStyle="1" w:styleId="TableParagraph">
    <w:name w:val="Table Paragraph"/>
    <w:basedOn w:val="Normal"/>
    <w:uiPriority w:val="1"/>
    <w:qFormat/>
    <w:rsid w:val="00570E9A"/>
  </w:style>
  <w:style w:type="character" w:styleId="CommentReference">
    <w:name w:val="annotation reference"/>
    <w:basedOn w:val="DefaultParagraphFont"/>
    <w:uiPriority w:val="99"/>
    <w:semiHidden/>
    <w:unhideWhenUsed/>
    <w:rsid w:val="00570E9A"/>
    <w:rPr>
      <w:sz w:val="16"/>
      <w:szCs w:val="16"/>
    </w:rPr>
  </w:style>
  <w:style w:type="paragraph" w:styleId="CommentText">
    <w:name w:val="annotation text"/>
    <w:basedOn w:val="Normal"/>
    <w:link w:val="CommentTextChar"/>
    <w:uiPriority w:val="99"/>
    <w:unhideWhenUsed/>
    <w:rsid w:val="00570E9A"/>
    <w:rPr>
      <w:sz w:val="20"/>
      <w:szCs w:val="20"/>
    </w:rPr>
  </w:style>
  <w:style w:type="character" w:customStyle="1" w:styleId="CommentTextChar">
    <w:name w:val="Comment Text Char"/>
    <w:basedOn w:val="DefaultParagraphFont"/>
    <w:link w:val="CommentText"/>
    <w:uiPriority w:val="99"/>
    <w:rsid w:val="00570E9A"/>
    <w:rPr>
      <w:rFonts w:ascii="Arial" w:eastAsia="Arial" w:hAnsi="Arial" w:cs="Arial"/>
      <w:sz w:val="20"/>
      <w:szCs w:val="20"/>
      <w:lang w:eastAsia="en-GB" w:bidi="en-GB"/>
    </w:rPr>
  </w:style>
  <w:style w:type="paragraph" w:styleId="CommentSubject">
    <w:name w:val="annotation subject"/>
    <w:basedOn w:val="CommentText"/>
    <w:next w:val="CommentText"/>
    <w:link w:val="CommentSubjectChar"/>
    <w:uiPriority w:val="99"/>
    <w:semiHidden/>
    <w:unhideWhenUsed/>
    <w:rsid w:val="00CA24A4"/>
    <w:rPr>
      <w:b/>
      <w:bCs/>
    </w:rPr>
  </w:style>
  <w:style w:type="character" w:customStyle="1" w:styleId="CommentSubjectChar">
    <w:name w:val="Comment Subject Char"/>
    <w:basedOn w:val="CommentTextChar"/>
    <w:link w:val="CommentSubject"/>
    <w:uiPriority w:val="99"/>
    <w:semiHidden/>
    <w:rsid w:val="00CA24A4"/>
    <w:rPr>
      <w:rFonts w:ascii="Arial" w:eastAsia="Arial" w:hAnsi="Arial" w:cs="Arial"/>
      <w:b/>
      <w:bCs/>
      <w:sz w:val="20"/>
      <w:szCs w:val="20"/>
      <w:lang w:eastAsia="en-GB" w:bidi="en-GB"/>
    </w:rPr>
  </w:style>
  <w:style w:type="paragraph" w:customStyle="1" w:styleId="Default">
    <w:name w:val="Default"/>
    <w:rsid w:val="00486869"/>
    <w:pPr>
      <w:autoSpaceDE w:val="0"/>
      <w:autoSpaceDN w:val="0"/>
      <w:adjustRightInd w:val="0"/>
      <w:spacing w:after="0" w:line="240" w:lineRule="auto"/>
    </w:pPr>
    <w:rPr>
      <w:rFonts w:ascii="Segoe UI" w:hAnsi="Segoe UI" w:cs="Segoe UI"/>
      <w:color w:val="000000"/>
      <w:sz w:val="24"/>
      <w:szCs w:val="24"/>
    </w:rPr>
  </w:style>
  <w:style w:type="table" w:styleId="TableGrid">
    <w:name w:val="Table Grid"/>
    <w:basedOn w:val="TableNormal"/>
    <w:uiPriority w:val="59"/>
    <w:rsid w:val="00AA6AA4"/>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2BE5"/>
    <w:pPr>
      <w:tabs>
        <w:tab w:val="center" w:pos="4513"/>
        <w:tab w:val="right" w:pos="9026"/>
      </w:tabs>
    </w:pPr>
  </w:style>
  <w:style w:type="character" w:customStyle="1" w:styleId="HeaderChar">
    <w:name w:val="Header Char"/>
    <w:basedOn w:val="DefaultParagraphFont"/>
    <w:link w:val="Header"/>
    <w:uiPriority w:val="99"/>
    <w:rsid w:val="00CA2BE5"/>
    <w:rPr>
      <w:rFonts w:ascii="Arial" w:eastAsia="Arial" w:hAnsi="Arial" w:cs="Arial"/>
      <w:lang w:eastAsia="en-GB" w:bidi="en-GB"/>
    </w:rPr>
  </w:style>
  <w:style w:type="paragraph" w:styleId="Footer">
    <w:name w:val="footer"/>
    <w:basedOn w:val="Normal"/>
    <w:link w:val="FooterChar"/>
    <w:uiPriority w:val="99"/>
    <w:unhideWhenUsed/>
    <w:rsid w:val="00CA2BE5"/>
    <w:pPr>
      <w:tabs>
        <w:tab w:val="center" w:pos="4513"/>
        <w:tab w:val="right" w:pos="9026"/>
      </w:tabs>
    </w:pPr>
  </w:style>
  <w:style w:type="character" w:customStyle="1" w:styleId="FooterChar">
    <w:name w:val="Footer Char"/>
    <w:basedOn w:val="DefaultParagraphFont"/>
    <w:link w:val="Footer"/>
    <w:uiPriority w:val="99"/>
    <w:rsid w:val="00CA2BE5"/>
    <w:rPr>
      <w:rFonts w:ascii="Arial" w:eastAsia="Arial" w:hAnsi="Arial" w:cs="Arial"/>
      <w:lang w:eastAsia="en-GB" w:bidi="en-GB"/>
    </w:rPr>
  </w:style>
  <w:style w:type="paragraph" w:customStyle="1" w:styleId="TableText">
    <w:name w:val="Table Text"/>
    <w:basedOn w:val="Normal"/>
    <w:rsid w:val="00410C67"/>
    <w:pPr>
      <w:widowControl/>
      <w:tabs>
        <w:tab w:val="decimal" w:pos="0"/>
      </w:tabs>
      <w:adjustRightInd w:val="0"/>
    </w:pPr>
    <w:rPr>
      <w:rFonts w:ascii="Times New Roman" w:eastAsia="Times New Roman" w:hAnsi="Times New Roman" w:cs="Times New Roman"/>
      <w:sz w:val="24"/>
      <w:szCs w:val="24"/>
      <w:lang w:val="en-US" w:eastAsia="en-US" w:bidi="ar-SA"/>
    </w:rPr>
  </w:style>
  <w:style w:type="paragraph" w:customStyle="1" w:styleId="DefaultText">
    <w:name w:val="Default Text"/>
    <w:basedOn w:val="Normal"/>
    <w:link w:val="DefaultTextChar"/>
    <w:rsid w:val="008D3260"/>
    <w:pPr>
      <w:widowControl/>
      <w:adjustRightInd w:val="0"/>
    </w:pPr>
    <w:rPr>
      <w:rFonts w:ascii="Times New Roman" w:eastAsia="Times New Roman" w:hAnsi="Times New Roman" w:cs="Times New Roman"/>
      <w:sz w:val="24"/>
      <w:szCs w:val="24"/>
      <w:lang w:val="en-US" w:eastAsia="en-US" w:bidi="ar-SA"/>
    </w:rPr>
  </w:style>
  <w:style w:type="character" w:customStyle="1" w:styleId="DefaultTextChar">
    <w:name w:val="Default Text Char"/>
    <w:link w:val="DefaultText"/>
    <w:rsid w:val="008D3260"/>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7754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067D64-552A-42EE-8B11-4F7429E7BA60}">
  <ds:schemaRefs>
    <ds:schemaRef ds:uri="http://schemas.openxmlformats.org/officeDocument/2006/bibliography"/>
  </ds:schemaRefs>
</ds:datastoreItem>
</file>

<file path=docMetadata/LabelInfo.xml><?xml version="1.0" encoding="utf-8"?>
<clbl:labelList xmlns:clbl="http://schemas.microsoft.com/office/2020/mipLabelMetadata">
  <clbl:label id="{cdb5124c-a56e-47e1-8444-7a6f9085be98}" enabled="1" method="Standard" siteId="{0b26221c-c008-47b1-94c7-58a0b89761cc}" removed="0"/>
</clbl:labelList>
</file>

<file path=docProps/app.xml><?xml version="1.0" encoding="utf-8"?>
<Properties xmlns="http://schemas.openxmlformats.org/officeDocument/2006/extended-properties" xmlns:vt="http://schemas.openxmlformats.org/officeDocument/2006/docPropsVTypes">
  <Template>Normal</Template>
  <TotalTime>109</TotalTime>
  <Pages>12</Pages>
  <Words>3322</Words>
  <Characters>18938</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Aird</dc:creator>
  <cp:keywords/>
  <dc:description/>
  <cp:lastModifiedBy>Erin Appleby</cp:lastModifiedBy>
  <cp:revision>17</cp:revision>
  <dcterms:created xsi:type="dcterms:W3CDTF">2025-11-06T17:20:00Z</dcterms:created>
  <dcterms:modified xsi:type="dcterms:W3CDTF">2025-11-20T10:42:00Z</dcterms:modified>
</cp:coreProperties>
</file>