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8A0D0" w14:textId="77777777" w:rsidR="007824B7" w:rsidRDefault="007824B7" w:rsidP="002A7B82">
      <w:pPr>
        <w:spacing w:after="120"/>
        <w:rPr>
          <w:rFonts w:ascii="Arial" w:hAnsi="Arial" w:cs="Arial"/>
          <w:b/>
          <w:sz w:val="22"/>
          <w:szCs w:val="22"/>
        </w:rPr>
      </w:pPr>
    </w:p>
    <w:p w14:paraId="329E1811" w14:textId="77777777" w:rsidR="002A7B82" w:rsidRPr="002A7B82" w:rsidRDefault="002A7B82" w:rsidP="002A7B82">
      <w:pPr>
        <w:spacing w:after="120"/>
        <w:rPr>
          <w:rFonts w:ascii="Arial" w:hAnsi="Arial" w:cs="Arial"/>
          <w:b/>
          <w:sz w:val="22"/>
          <w:szCs w:val="22"/>
        </w:rPr>
      </w:pPr>
      <w:r w:rsidRPr="002A7B82">
        <w:rPr>
          <w:rFonts w:ascii="Arial" w:hAnsi="Arial" w:cs="Arial"/>
          <w:b/>
          <w:sz w:val="22"/>
          <w:szCs w:val="22"/>
        </w:rPr>
        <w:t>SCOTTISH QUALIFICATIONS AUTHORITY</w:t>
      </w:r>
    </w:p>
    <w:p w14:paraId="760E091B" w14:textId="77777777" w:rsidR="002A7B82" w:rsidRPr="002A7B82" w:rsidRDefault="002A7B82" w:rsidP="002A7B82">
      <w:pPr>
        <w:spacing w:after="120"/>
        <w:rPr>
          <w:rFonts w:ascii="Arial" w:hAnsi="Arial" w:cs="Arial"/>
          <w:b/>
          <w:sz w:val="22"/>
          <w:szCs w:val="22"/>
        </w:rPr>
      </w:pPr>
      <w:r w:rsidRPr="002A7B82">
        <w:rPr>
          <w:rFonts w:ascii="Arial" w:hAnsi="Arial" w:cs="Arial"/>
          <w:b/>
          <w:sz w:val="22"/>
          <w:szCs w:val="22"/>
        </w:rPr>
        <w:t>QUALIFICATIONS SUPPORT TEAM FOR HN ACCOUNTING, A</w:t>
      </w:r>
      <w:r w:rsidR="00015741">
        <w:rPr>
          <w:rFonts w:ascii="Arial" w:hAnsi="Arial" w:cs="Arial"/>
          <w:b/>
          <w:sz w:val="22"/>
          <w:szCs w:val="22"/>
        </w:rPr>
        <w:t xml:space="preserve">DMINISTRATION AND </w:t>
      </w:r>
      <w:r w:rsidRPr="002A7B82">
        <w:rPr>
          <w:rFonts w:ascii="Arial" w:hAnsi="Arial" w:cs="Arial"/>
          <w:b/>
          <w:sz w:val="22"/>
          <w:szCs w:val="22"/>
        </w:rPr>
        <w:t>I</w:t>
      </w:r>
      <w:r w:rsidR="00015741">
        <w:rPr>
          <w:rFonts w:ascii="Arial" w:hAnsi="Arial" w:cs="Arial"/>
          <w:b/>
          <w:sz w:val="22"/>
          <w:szCs w:val="22"/>
        </w:rPr>
        <w:t xml:space="preserve">NFORMATION </w:t>
      </w:r>
      <w:r w:rsidRPr="002A7B82">
        <w:rPr>
          <w:rFonts w:ascii="Arial" w:hAnsi="Arial" w:cs="Arial"/>
          <w:b/>
          <w:sz w:val="22"/>
          <w:szCs w:val="22"/>
        </w:rPr>
        <w:t>T</w:t>
      </w:r>
      <w:r w:rsidR="00015741">
        <w:rPr>
          <w:rFonts w:ascii="Arial" w:hAnsi="Arial" w:cs="Arial"/>
          <w:b/>
          <w:sz w:val="22"/>
          <w:szCs w:val="22"/>
        </w:rPr>
        <w:t>ECHNOLOGY</w:t>
      </w:r>
      <w:r w:rsidRPr="002A7B82">
        <w:rPr>
          <w:rFonts w:ascii="Arial" w:hAnsi="Arial" w:cs="Arial"/>
          <w:b/>
          <w:sz w:val="22"/>
          <w:szCs w:val="22"/>
        </w:rPr>
        <w:t>, BUSINESS AND FINANCIAL SERVICES</w:t>
      </w:r>
    </w:p>
    <w:p w14:paraId="13805536" w14:textId="4D71972D" w:rsidR="00DF65B5" w:rsidRDefault="002A7B82" w:rsidP="00443FBA">
      <w:pPr>
        <w:spacing w:after="120"/>
        <w:rPr>
          <w:rFonts w:ascii="Arial" w:hAnsi="Arial" w:cs="Arial"/>
          <w:sz w:val="22"/>
          <w:szCs w:val="22"/>
        </w:rPr>
      </w:pPr>
      <w:r w:rsidRPr="002A7B82">
        <w:rPr>
          <w:rFonts w:ascii="Arial" w:hAnsi="Arial" w:cs="Arial"/>
          <w:b/>
          <w:sz w:val="22"/>
          <w:szCs w:val="22"/>
        </w:rPr>
        <w:t xml:space="preserve">ACTION GRID – MEETING </w:t>
      </w:r>
      <w:r w:rsidR="00DF65B5">
        <w:rPr>
          <w:rFonts w:ascii="Arial" w:hAnsi="Arial" w:cs="Arial"/>
          <w:b/>
          <w:sz w:val="22"/>
          <w:szCs w:val="22"/>
        </w:rPr>
        <w:t>2</w:t>
      </w:r>
      <w:r w:rsidR="009A162A">
        <w:rPr>
          <w:rFonts w:ascii="Arial" w:hAnsi="Arial" w:cs="Arial"/>
          <w:b/>
          <w:sz w:val="22"/>
          <w:szCs w:val="22"/>
        </w:rPr>
        <w:t>5</w:t>
      </w:r>
      <w:r w:rsidR="00D618FB" w:rsidRPr="002A7B82">
        <w:rPr>
          <w:rFonts w:ascii="Arial" w:hAnsi="Arial" w:cs="Arial"/>
          <w:b/>
          <w:sz w:val="22"/>
          <w:szCs w:val="22"/>
        </w:rPr>
        <w:t xml:space="preserve"> </w:t>
      </w:r>
      <w:r w:rsidRPr="002A7B82">
        <w:rPr>
          <w:rFonts w:ascii="Arial" w:hAnsi="Arial" w:cs="Arial"/>
          <w:b/>
          <w:sz w:val="22"/>
          <w:szCs w:val="22"/>
        </w:rPr>
        <w:t xml:space="preserve">HELD ON </w:t>
      </w:r>
      <w:r w:rsidR="00D618FB">
        <w:rPr>
          <w:rFonts w:ascii="Arial" w:hAnsi="Arial" w:cs="Arial"/>
          <w:b/>
          <w:sz w:val="22"/>
          <w:szCs w:val="22"/>
        </w:rPr>
        <w:t xml:space="preserve">WEDNESDAY </w:t>
      </w:r>
      <w:r w:rsidR="009A162A">
        <w:rPr>
          <w:rFonts w:ascii="Arial" w:hAnsi="Arial" w:cs="Arial"/>
          <w:b/>
          <w:sz w:val="22"/>
          <w:szCs w:val="22"/>
        </w:rPr>
        <w:t>30 MAY 2018</w:t>
      </w:r>
      <w:r w:rsidRPr="002A7B82">
        <w:rPr>
          <w:rFonts w:ascii="Arial" w:hAnsi="Arial" w:cs="Arial"/>
          <w:b/>
          <w:sz w:val="22"/>
          <w:szCs w:val="22"/>
        </w:rPr>
        <w:br/>
      </w:r>
      <w:r w:rsidRPr="002A7B82">
        <w:rPr>
          <w:rFonts w:ascii="Arial" w:hAnsi="Arial" w:cs="Arial"/>
          <w:b/>
          <w:sz w:val="22"/>
          <w:szCs w:val="22"/>
        </w:rPr>
        <w:br/>
        <w:t>Present:</w:t>
      </w:r>
      <w:r w:rsidR="000A2DE7">
        <w:rPr>
          <w:rFonts w:ascii="Arial" w:hAnsi="Arial" w:cs="Arial"/>
          <w:b/>
          <w:sz w:val="22"/>
          <w:szCs w:val="22"/>
        </w:rPr>
        <w:t xml:space="preserve">  </w:t>
      </w:r>
      <w:r w:rsidR="00BC5E88">
        <w:rPr>
          <w:rFonts w:ascii="Arial" w:hAnsi="Arial" w:cs="Arial"/>
          <w:sz w:val="22"/>
          <w:szCs w:val="22"/>
        </w:rPr>
        <w:t>5 x centre reps, 2 x QO, QM</w:t>
      </w:r>
    </w:p>
    <w:p w14:paraId="3D51AA98" w14:textId="4CF232CF" w:rsidR="002B4E89" w:rsidRPr="002B4E89" w:rsidRDefault="002B4E89" w:rsidP="00443FBA">
      <w:pPr>
        <w:spacing w:after="120"/>
        <w:rPr>
          <w:rFonts w:ascii="Arial" w:hAnsi="Arial" w:cs="Arial"/>
          <w:sz w:val="22"/>
          <w:szCs w:val="22"/>
        </w:rPr>
      </w:pPr>
      <w:r>
        <w:rPr>
          <w:rFonts w:ascii="Arial" w:hAnsi="Arial" w:cs="Arial"/>
          <w:b/>
          <w:sz w:val="22"/>
          <w:szCs w:val="22"/>
        </w:rPr>
        <w:t xml:space="preserve">Speaking to </w:t>
      </w:r>
      <w:r w:rsidR="009A162A">
        <w:rPr>
          <w:rFonts w:ascii="Arial" w:hAnsi="Arial" w:cs="Arial"/>
          <w:b/>
          <w:sz w:val="22"/>
          <w:szCs w:val="22"/>
        </w:rPr>
        <w:t>25/9</w:t>
      </w:r>
      <w:r>
        <w:rPr>
          <w:rFonts w:ascii="Arial" w:hAnsi="Arial" w:cs="Arial"/>
          <w:b/>
          <w:sz w:val="22"/>
          <w:szCs w:val="22"/>
        </w:rPr>
        <w:t xml:space="preserve">: </w:t>
      </w:r>
      <w:r w:rsidR="00BC5E88">
        <w:rPr>
          <w:rFonts w:ascii="Arial" w:hAnsi="Arial" w:cs="Arial"/>
          <w:sz w:val="22"/>
          <w:szCs w:val="22"/>
        </w:rPr>
        <w:t>SQA HoS</w:t>
      </w:r>
    </w:p>
    <w:p w14:paraId="010A68FB" w14:textId="50FA3DB4" w:rsidR="005F4546" w:rsidRPr="005F4546" w:rsidRDefault="005F4546" w:rsidP="00443FBA">
      <w:pPr>
        <w:spacing w:after="120"/>
        <w:rPr>
          <w:rFonts w:ascii="Arial" w:hAnsi="Arial" w:cs="Arial"/>
          <w:sz w:val="22"/>
          <w:szCs w:val="22"/>
        </w:rPr>
      </w:pPr>
      <w:r>
        <w:rPr>
          <w:rFonts w:ascii="Arial" w:hAnsi="Arial" w:cs="Arial"/>
          <w:b/>
          <w:sz w:val="22"/>
          <w:szCs w:val="22"/>
        </w:rPr>
        <w:t xml:space="preserve">Apologies: </w:t>
      </w:r>
      <w:r w:rsidR="00BC5E88">
        <w:rPr>
          <w:rFonts w:ascii="Arial" w:hAnsi="Arial" w:cs="Arial"/>
          <w:sz w:val="22"/>
          <w:szCs w:val="22"/>
        </w:rPr>
        <w:t>3 x centre reps</w:t>
      </w:r>
    </w:p>
    <w:p w14:paraId="076A1DE8" w14:textId="77777777" w:rsidR="00AA69AF" w:rsidRPr="000A2DE7" w:rsidRDefault="00AA69AF" w:rsidP="002A7B82">
      <w:pPr>
        <w:spacing w:after="12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381"/>
        <w:gridCol w:w="6999"/>
        <w:gridCol w:w="1746"/>
        <w:gridCol w:w="1997"/>
      </w:tblGrid>
      <w:tr w:rsidR="0019163F" w:rsidRPr="00192EB1" w14:paraId="7F0039C1" w14:textId="77777777" w:rsidTr="00721C32">
        <w:trPr>
          <w:tblHeader/>
        </w:trPr>
        <w:tc>
          <w:tcPr>
            <w:tcW w:w="825" w:type="dxa"/>
            <w:shd w:val="clear" w:color="auto" w:fill="auto"/>
            <w:tcMar>
              <w:top w:w="57" w:type="dxa"/>
              <w:bottom w:w="57" w:type="dxa"/>
            </w:tcMar>
          </w:tcPr>
          <w:p w14:paraId="0D0A1405" w14:textId="77777777" w:rsidR="002A7B82" w:rsidRPr="00192EB1" w:rsidRDefault="002A7B82">
            <w:pPr>
              <w:rPr>
                <w:rFonts w:ascii="Arial" w:hAnsi="Arial" w:cs="Arial"/>
                <w:b/>
                <w:sz w:val="22"/>
                <w:szCs w:val="22"/>
              </w:rPr>
            </w:pPr>
            <w:r w:rsidRPr="00192EB1">
              <w:rPr>
                <w:rFonts w:ascii="Arial" w:hAnsi="Arial" w:cs="Arial"/>
                <w:b/>
                <w:sz w:val="22"/>
                <w:szCs w:val="22"/>
              </w:rPr>
              <w:t>Ref</w:t>
            </w:r>
          </w:p>
        </w:tc>
        <w:tc>
          <w:tcPr>
            <w:tcW w:w="2381" w:type="dxa"/>
            <w:shd w:val="clear" w:color="auto" w:fill="auto"/>
            <w:tcMar>
              <w:top w:w="57" w:type="dxa"/>
              <w:bottom w:w="57" w:type="dxa"/>
            </w:tcMar>
          </w:tcPr>
          <w:p w14:paraId="56AEAE69" w14:textId="77777777" w:rsidR="002A7B82" w:rsidRPr="00192EB1" w:rsidRDefault="002A7B82">
            <w:pPr>
              <w:rPr>
                <w:rFonts w:ascii="Arial" w:hAnsi="Arial" w:cs="Arial"/>
                <w:b/>
                <w:sz w:val="22"/>
                <w:szCs w:val="22"/>
              </w:rPr>
            </w:pPr>
            <w:r w:rsidRPr="00192EB1">
              <w:rPr>
                <w:rFonts w:ascii="Arial" w:hAnsi="Arial" w:cs="Arial"/>
                <w:b/>
                <w:sz w:val="22"/>
                <w:szCs w:val="22"/>
              </w:rPr>
              <w:t>Agenda/Minute Title</w:t>
            </w:r>
          </w:p>
        </w:tc>
        <w:tc>
          <w:tcPr>
            <w:tcW w:w="6999" w:type="dxa"/>
            <w:shd w:val="clear" w:color="auto" w:fill="auto"/>
            <w:tcMar>
              <w:top w:w="57" w:type="dxa"/>
              <w:bottom w:w="57" w:type="dxa"/>
            </w:tcMar>
          </w:tcPr>
          <w:p w14:paraId="0665E93F" w14:textId="77777777" w:rsidR="002A7B82" w:rsidRPr="00192EB1" w:rsidRDefault="002A7B82">
            <w:pPr>
              <w:rPr>
                <w:rFonts w:ascii="Arial" w:hAnsi="Arial" w:cs="Arial"/>
                <w:b/>
                <w:sz w:val="22"/>
                <w:szCs w:val="22"/>
              </w:rPr>
            </w:pPr>
            <w:r w:rsidRPr="00192EB1">
              <w:rPr>
                <w:rFonts w:ascii="Arial" w:hAnsi="Arial" w:cs="Arial"/>
                <w:b/>
                <w:sz w:val="22"/>
                <w:szCs w:val="22"/>
              </w:rPr>
              <w:t>Agreed Action</w:t>
            </w:r>
          </w:p>
        </w:tc>
        <w:tc>
          <w:tcPr>
            <w:tcW w:w="1746" w:type="dxa"/>
            <w:shd w:val="clear" w:color="auto" w:fill="auto"/>
            <w:tcMar>
              <w:top w:w="57" w:type="dxa"/>
              <w:bottom w:w="57" w:type="dxa"/>
            </w:tcMar>
          </w:tcPr>
          <w:p w14:paraId="0EB1D1AF" w14:textId="77777777" w:rsidR="002A7B82" w:rsidRPr="00192EB1" w:rsidRDefault="002A7B82">
            <w:pPr>
              <w:rPr>
                <w:rFonts w:ascii="Arial" w:hAnsi="Arial" w:cs="Arial"/>
                <w:b/>
                <w:sz w:val="22"/>
                <w:szCs w:val="22"/>
              </w:rPr>
            </w:pPr>
            <w:r w:rsidRPr="00192EB1">
              <w:rPr>
                <w:rFonts w:ascii="Arial" w:hAnsi="Arial" w:cs="Arial"/>
                <w:b/>
                <w:sz w:val="22"/>
                <w:szCs w:val="22"/>
              </w:rPr>
              <w:t>Action to be taken by</w:t>
            </w:r>
          </w:p>
        </w:tc>
        <w:tc>
          <w:tcPr>
            <w:tcW w:w="1997" w:type="dxa"/>
            <w:shd w:val="clear" w:color="auto" w:fill="auto"/>
            <w:tcMar>
              <w:top w:w="57" w:type="dxa"/>
              <w:bottom w:w="57" w:type="dxa"/>
            </w:tcMar>
          </w:tcPr>
          <w:p w14:paraId="56C5D81A" w14:textId="77777777" w:rsidR="002A7B82" w:rsidRPr="00192EB1" w:rsidRDefault="002A7B82">
            <w:pPr>
              <w:rPr>
                <w:rFonts w:ascii="Arial" w:hAnsi="Arial" w:cs="Arial"/>
                <w:b/>
                <w:sz w:val="22"/>
                <w:szCs w:val="22"/>
              </w:rPr>
            </w:pPr>
            <w:r w:rsidRPr="00192EB1">
              <w:rPr>
                <w:rFonts w:ascii="Arial" w:hAnsi="Arial" w:cs="Arial"/>
                <w:b/>
                <w:sz w:val="22"/>
                <w:szCs w:val="22"/>
              </w:rPr>
              <w:t>Target Date</w:t>
            </w:r>
          </w:p>
        </w:tc>
      </w:tr>
      <w:tr w:rsidR="0019163F" w:rsidRPr="00192EB1" w14:paraId="20EFCAC4" w14:textId="77777777" w:rsidTr="00721C32">
        <w:tc>
          <w:tcPr>
            <w:tcW w:w="825" w:type="dxa"/>
            <w:shd w:val="clear" w:color="auto" w:fill="auto"/>
            <w:tcMar>
              <w:top w:w="57" w:type="dxa"/>
              <w:bottom w:w="57" w:type="dxa"/>
            </w:tcMar>
          </w:tcPr>
          <w:p w14:paraId="46B498EC" w14:textId="5D2A2C12" w:rsidR="002A7B82" w:rsidRPr="00192EB1" w:rsidRDefault="009A162A" w:rsidP="008D144E">
            <w:pPr>
              <w:rPr>
                <w:rFonts w:ascii="Arial" w:hAnsi="Arial" w:cs="Arial"/>
                <w:sz w:val="22"/>
                <w:szCs w:val="22"/>
              </w:rPr>
            </w:pPr>
            <w:r>
              <w:rPr>
                <w:rFonts w:ascii="Arial" w:hAnsi="Arial" w:cs="Arial"/>
                <w:sz w:val="22"/>
                <w:szCs w:val="22"/>
              </w:rPr>
              <w:t>25/1</w:t>
            </w:r>
          </w:p>
        </w:tc>
        <w:tc>
          <w:tcPr>
            <w:tcW w:w="2381" w:type="dxa"/>
            <w:shd w:val="clear" w:color="auto" w:fill="auto"/>
            <w:tcMar>
              <w:top w:w="57" w:type="dxa"/>
              <w:bottom w:w="57" w:type="dxa"/>
            </w:tcMar>
          </w:tcPr>
          <w:p w14:paraId="195B80A9" w14:textId="3ED7F864" w:rsidR="002A7B82" w:rsidRPr="00192EB1" w:rsidRDefault="009A162A" w:rsidP="001C5A1D">
            <w:pPr>
              <w:rPr>
                <w:rFonts w:ascii="Arial" w:hAnsi="Arial" w:cs="Arial"/>
                <w:sz w:val="22"/>
                <w:szCs w:val="22"/>
              </w:rPr>
            </w:pPr>
            <w:r>
              <w:rPr>
                <w:rFonts w:ascii="Arial" w:hAnsi="Arial" w:cs="Arial"/>
                <w:sz w:val="22"/>
                <w:szCs w:val="22"/>
              </w:rPr>
              <w:t>Welcome</w:t>
            </w:r>
          </w:p>
        </w:tc>
        <w:tc>
          <w:tcPr>
            <w:tcW w:w="6999" w:type="dxa"/>
            <w:shd w:val="clear" w:color="auto" w:fill="auto"/>
            <w:tcMar>
              <w:top w:w="57" w:type="dxa"/>
              <w:bottom w:w="57" w:type="dxa"/>
            </w:tcMar>
          </w:tcPr>
          <w:p w14:paraId="0A760CFD" w14:textId="5CB0F385" w:rsidR="000636FC" w:rsidRDefault="00BC5E88" w:rsidP="004D50E2">
            <w:pPr>
              <w:rPr>
                <w:rFonts w:ascii="Arial" w:hAnsi="Arial" w:cs="Arial"/>
                <w:sz w:val="22"/>
                <w:szCs w:val="22"/>
              </w:rPr>
            </w:pPr>
            <w:r>
              <w:rPr>
                <w:rFonts w:ascii="Arial" w:hAnsi="Arial" w:cs="Arial"/>
                <w:sz w:val="22"/>
                <w:szCs w:val="22"/>
              </w:rPr>
              <w:t xml:space="preserve">QM </w:t>
            </w:r>
            <w:r w:rsidR="00C42C7F">
              <w:rPr>
                <w:rFonts w:ascii="Arial" w:hAnsi="Arial" w:cs="Arial"/>
                <w:sz w:val="22"/>
                <w:szCs w:val="22"/>
              </w:rPr>
              <w:t xml:space="preserve">welcomed everyone to the meeting including </w:t>
            </w:r>
            <w:r>
              <w:rPr>
                <w:rFonts w:ascii="Arial" w:hAnsi="Arial" w:cs="Arial"/>
                <w:sz w:val="22"/>
                <w:szCs w:val="22"/>
              </w:rPr>
              <w:t xml:space="preserve">the </w:t>
            </w:r>
            <w:r w:rsidR="00C42C7F">
              <w:rPr>
                <w:rFonts w:ascii="Arial" w:hAnsi="Arial" w:cs="Arial"/>
                <w:sz w:val="22"/>
                <w:szCs w:val="22"/>
              </w:rPr>
              <w:t xml:space="preserve">new members </w:t>
            </w:r>
          </w:p>
          <w:p w14:paraId="50B44402" w14:textId="77777777" w:rsidR="00C42C7F" w:rsidRDefault="00C42C7F" w:rsidP="004D50E2">
            <w:pPr>
              <w:rPr>
                <w:rFonts w:ascii="Arial" w:hAnsi="Arial" w:cs="Arial"/>
                <w:sz w:val="22"/>
                <w:szCs w:val="22"/>
              </w:rPr>
            </w:pPr>
          </w:p>
          <w:p w14:paraId="0C7F1892" w14:textId="6D3478DB" w:rsidR="00C42C7F" w:rsidRDefault="00BC5E88" w:rsidP="004D50E2">
            <w:pPr>
              <w:rPr>
                <w:rFonts w:ascii="Arial" w:hAnsi="Arial" w:cs="Arial"/>
                <w:sz w:val="22"/>
                <w:szCs w:val="22"/>
              </w:rPr>
            </w:pPr>
            <w:r>
              <w:rPr>
                <w:rFonts w:ascii="Arial" w:hAnsi="Arial" w:cs="Arial"/>
                <w:sz w:val="22"/>
                <w:szCs w:val="22"/>
              </w:rPr>
              <w:t>QM</w:t>
            </w:r>
            <w:r w:rsidR="00C42C7F">
              <w:rPr>
                <w:rFonts w:ascii="Arial" w:hAnsi="Arial" w:cs="Arial"/>
                <w:sz w:val="22"/>
                <w:szCs w:val="22"/>
              </w:rPr>
              <w:t xml:space="preserve"> summarised the remit of the group as a refresher and for the benefit of the new members. The core remit is to provide practitioner support to the SQA Qualifications </w:t>
            </w:r>
            <w:r w:rsidR="00662958">
              <w:rPr>
                <w:rFonts w:ascii="Arial" w:hAnsi="Arial" w:cs="Arial"/>
                <w:sz w:val="22"/>
                <w:szCs w:val="22"/>
              </w:rPr>
              <w:t>T</w:t>
            </w:r>
            <w:r w:rsidR="00C42C7F">
              <w:rPr>
                <w:rFonts w:ascii="Arial" w:hAnsi="Arial" w:cs="Arial"/>
                <w:sz w:val="22"/>
                <w:szCs w:val="22"/>
              </w:rPr>
              <w:t>eam on the delivery of the Group Awards within the HN Accounting, A</w:t>
            </w:r>
            <w:r w:rsidR="00B6210E">
              <w:rPr>
                <w:rFonts w:ascii="Arial" w:hAnsi="Arial" w:cs="Arial"/>
                <w:sz w:val="22"/>
                <w:szCs w:val="22"/>
              </w:rPr>
              <w:t>dministration and IT</w:t>
            </w:r>
            <w:r w:rsidR="00C42C7F">
              <w:rPr>
                <w:rFonts w:ascii="Arial" w:hAnsi="Arial" w:cs="Arial"/>
                <w:sz w:val="22"/>
                <w:szCs w:val="22"/>
              </w:rPr>
              <w:t xml:space="preserve"> and Business subjects.</w:t>
            </w:r>
          </w:p>
          <w:p w14:paraId="1461FD5E" w14:textId="777988B9" w:rsidR="00C42C7F" w:rsidRPr="00192EB1" w:rsidRDefault="00C42C7F" w:rsidP="004D50E2">
            <w:pPr>
              <w:rPr>
                <w:rFonts w:ascii="Arial" w:hAnsi="Arial" w:cs="Arial"/>
                <w:sz w:val="22"/>
                <w:szCs w:val="22"/>
              </w:rPr>
            </w:pPr>
          </w:p>
        </w:tc>
        <w:tc>
          <w:tcPr>
            <w:tcW w:w="1746" w:type="dxa"/>
            <w:shd w:val="clear" w:color="auto" w:fill="auto"/>
            <w:tcMar>
              <w:top w:w="57" w:type="dxa"/>
              <w:bottom w:w="57" w:type="dxa"/>
            </w:tcMar>
          </w:tcPr>
          <w:p w14:paraId="0E41AFB5" w14:textId="77777777" w:rsidR="002A7B82" w:rsidRPr="00192EB1" w:rsidRDefault="002A7B82">
            <w:pPr>
              <w:rPr>
                <w:rFonts w:ascii="Arial" w:hAnsi="Arial" w:cs="Arial"/>
                <w:sz w:val="22"/>
                <w:szCs w:val="22"/>
              </w:rPr>
            </w:pPr>
          </w:p>
        </w:tc>
        <w:tc>
          <w:tcPr>
            <w:tcW w:w="1997" w:type="dxa"/>
            <w:shd w:val="clear" w:color="auto" w:fill="auto"/>
            <w:tcMar>
              <w:top w:w="57" w:type="dxa"/>
              <w:bottom w:w="57" w:type="dxa"/>
            </w:tcMar>
          </w:tcPr>
          <w:p w14:paraId="08FE5AD8" w14:textId="77777777" w:rsidR="002A7B82" w:rsidRPr="00192EB1" w:rsidRDefault="002A7B82">
            <w:pPr>
              <w:rPr>
                <w:rFonts w:ascii="Arial" w:hAnsi="Arial" w:cs="Arial"/>
                <w:sz w:val="22"/>
                <w:szCs w:val="22"/>
              </w:rPr>
            </w:pPr>
          </w:p>
        </w:tc>
      </w:tr>
      <w:tr w:rsidR="0019163F" w:rsidRPr="00192EB1" w14:paraId="5844AF1F" w14:textId="77777777" w:rsidTr="00721C32">
        <w:tc>
          <w:tcPr>
            <w:tcW w:w="825" w:type="dxa"/>
            <w:shd w:val="clear" w:color="auto" w:fill="auto"/>
            <w:tcMar>
              <w:top w:w="57" w:type="dxa"/>
              <w:bottom w:w="57" w:type="dxa"/>
            </w:tcMar>
          </w:tcPr>
          <w:p w14:paraId="2A4280D2" w14:textId="7630F748" w:rsidR="002A7B82" w:rsidRPr="00192EB1" w:rsidRDefault="009A162A" w:rsidP="008D144E">
            <w:pPr>
              <w:rPr>
                <w:rFonts w:ascii="Arial" w:hAnsi="Arial" w:cs="Arial"/>
                <w:sz w:val="22"/>
                <w:szCs w:val="22"/>
              </w:rPr>
            </w:pPr>
            <w:r>
              <w:rPr>
                <w:rFonts w:ascii="Arial" w:hAnsi="Arial" w:cs="Arial"/>
                <w:sz w:val="22"/>
                <w:szCs w:val="22"/>
              </w:rPr>
              <w:t>25/2</w:t>
            </w:r>
          </w:p>
        </w:tc>
        <w:tc>
          <w:tcPr>
            <w:tcW w:w="2381" w:type="dxa"/>
            <w:shd w:val="clear" w:color="auto" w:fill="auto"/>
            <w:tcMar>
              <w:top w:w="57" w:type="dxa"/>
              <w:bottom w:w="57" w:type="dxa"/>
            </w:tcMar>
          </w:tcPr>
          <w:p w14:paraId="5454B3EE" w14:textId="2875E35E" w:rsidR="002A7B82" w:rsidRPr="00192EB1" w:rsidRDefault="009A162A" w:rsidP="00297C8A">
            <w:pPr>
              <w:rPr>
                <w:rFonts w:ascii="Arial" w:hAnsi="Arial" w:cs="Arial"/>
                <w:sz w:val="22"/>
                <w:szCs w:val="22"/>
              </w:rPr>
            </w:pPr>
            <w:r>
              <w:rPr>
                <w:rFonts w:ascii="Arial" w:hAnsi="Arial" w:cs="Arial"/>
                <w:sz w:val="22"/>
                <w:szCs w:val="22"/>
              </w:rPr>
              <w:t>Action Grid from Meeting 24</w:t>
            </w:r>
          </w:p>
        </w:tc>
        <w:tc>
          <w:tcPr>
            <w:tcW w:w="6999" w:type="dxa"/>
            <w:shd w:val="clear" w:color="auto" w:fill="auto"/>
            <w:tcMar>
              <w:top w:w="57" w:type="dxa"/>
              <w:bottom w:w="57" w:type="dxa"/>
            </w:tcMar>
          </w:tcPr>
          <w:p w14:paraId="2AA7C6FB" w14:textId="200E63AB" w:rsidR="00C62650" w:rsidRDefault="00662958" w:rsidP="00C62650">
            <w:pPr>
              <w:rPr>
                <w:rFonts w:ascii="Arial" w:hAnsi="Arial" w:cs="Arial"/>
                <w:sz w:val="22"/>
                <w:szCs w:val="22"/>
              </w:rPr>
            </w:pPr>
            <w:r>
              <w:rPr>
                <w:rFonts w:ascii="Arial" w:hAnsi="Arial" w:cs="Arial"/>
                <w:sz w:val="22"/>
                <w:szCs w:val="22"/>
              </w:rPr>
              <w:t xml:space="preserve">No actions were outstanding from Meeting 24. </w:t>
            </w:r>
            <w:r w:rsidR="00971263">
              <w:rPr>
                <w:rFonts w:ascii="Arial" w:hAnsi="Arial" w:cs="Arial"/>
                <w:sz w:val="22"/>
                <w:szCs w:val="22"/>
              </w:rPr>
              <w:t>QM</w:t>
            </w:r>
            <w:r>
              <w:rPr>
                <w:rFonts w:ascii="Arial" w:hAnsi="Arial" w:cs="Arial"/>
                <w:sz w:val="22"/>
                <w:szCs w:val="22"/>
              </w:rPr>
              <w:t xml:space="preserve"> thanked the group for meeting the </w:t>
            </w:r>
            <w:r w:rsidR="00763E60">
              <w:rPr>
                <w:rFonts w:ascii="Arial" w:hAnsi="Arial" w:cs="Arial"/>
                <w:sz w:val="22"/>
                <w:szCs w:val="22"/>
              </w:rPr>
              <w:t xml:space="preserve">previous </w:t>
            </w:r>
            <w:r>
              <w:rPr>
                <w:rFonts w:ascii="Arial" w:hAnsi="Arial" w:cs="Arial"/>
                <w:sz w:val="22"/>
                <w:szCs w:val="22"/>
              </w:rPr>
              <w:t>actions and the</w:t>
            </w:r>
            <w:r w:rsidR="00CC1F55">
              <w:rPr>
                <w:rFonts w:ascii="Arial" w:hAnsi="Arial" w:cs="Arial"/>
                <w:sz w:val="22"/>
                <w:szCs w:val="22"/>
              </w:rPr>
              <w:t>ir support to the</w:t>
            </w:r>
            <w:r>
              <w:rPr>
                <w:rFonts w:ascii="Arial" w:hAnsi="Arial" w:cs="Arial"/>
                <w:sz w:val="22"/>
                <w:szCs w:val="22"/>
              </w:rPr>
              <w:t xml:space="preserve"> Qualifications Team </w:t>
            </w:r>
            <w:r w:rsidR="00CC1F55">
              <w:rPr>
                <w:rFonts w:ascii="Arial" w:hAnsi="Arial" w:cs="Arial"/>
                <w:sz w:val="22"/>
                <w:szCs w:val="22"/>
              </w:rPr>
              <w:t>in delivering</w:t>
            </w:r>
            <w:r>
              <w:rPr>
                <w:rFonts w:ascii="Arial" w:hAnsi="Arial" w:cs="Arial"/>
                <w:sz w:val="22"/>
                <w:szCs w:val="22"/>
              </w:rPr>
              <w:t xml:space="preserve"> the Network Events successfully.</w:t>
            </w:r>
          </w:p>
          <w:p w14:paraId="2A4F0F8B" w14:textId="29505E45" w:rsidR="00662958" w:rsidRPr="008D3253" w:rsidRDefault="00662958" w:rsidP="00C62650">
            <w:pPr>
              <w:rPr>
                <w:rFonts w:ascii="Arial" w:hAnsi="Arial" w:cs="Arial"/>
                <w:sz w:val="22"/>
                <w:szCs w:val="22"/>
              </w:rPr>
            </w:pPr>
          </w:p>
        </w:tc>
        <w:tc>
          <w:tcPr>
            <w:tcW w:w="1746" w:type="dxa"/>
            <w:shd w:val="clear" w:color="auto" w:fill="auto"/>
            <w:tcMar>
              <w:top w:w="57" w:type="dxa"/>
              <w:bottom w:w="57" w:type="dxa"/>
            </w:tcMar>
          </w:tcPr>
          <w:p w14:paraId="19DA346D" w14:textId="17D86567" w:rsidR="00C62650" w:rsidRPr="00192EB1" w:rsidRDefault="00C62650">
            <w:pPr>
              <w:rPr>
                <w:rFonts w:ascii="Arial" w:hAnsi="Arial" w:cs="Arial"/>
                <w:sz w:val="22"/>
                <w:szCs w:val="22"/>
              </w:rPr>
            </w:pPr>
          </w:p>
        </w:tc>
        <w:tc>
          <w:tcPr>
            <w:tcW w:w="1997" w:type="dxa"/>
            <w:shd w:val="clear" w:color="auto" w:fill="auto"/>
            <w:tcMar>
              <w:top w:w="57" w:type="dxa"/>
              <w:bottom w:w="57" w:type="dxa"/>
            </w:tcMar>
          </w:tcPr>
          <w:p w14:paraId="22094264" w14:textId="63B6ED38" w:rsidR="00185926" w:rsidRPr="00F071C1" w:rsidRDefault="00185926" w:rsidP="00633679">
            <w:pPr>
              <w:rPr>
                <w:rFonts w:ascii="Arial" w:hAnsi="Arial" w:cs="Arial"/>
                <w:sz w:val="22"/>
                <w:szCs w:val="22"/>
              </w:rPr>
            </w:pPr>
          </w:p>
        </w:tc>
      </w:tr>
    </w:tbl>
    <w:p w14:paraId="30130521" w14:textId="3FD77F0C" w:rsidR="00721C32" w:rsidRDefault="00721C32"/>
    <w:p w14:paraId="4931D5C9" w14:textId="77777777" w:rsidR="00721C32" w:rsidRDefault="00721C32">
      <w:r>
        <w:br w:type="page"/>
      </w:r>
    </w:p>
    <w:p w14:paraId="15858F4F" w14:textId="77777777" w:rsidR="00721C32" w:rsidRDefault="00721C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381"/>
        <w:gridCol w:w="6999"/>
        <w:gridCol w:w="1746"/>
        <w:gridCol w:w="1997"/>
      </w:tblGrid>
      <w:tr w:rsidR="0019163F" w:rsidRPr="00192EB1" w14:paraId="5CA8CF64" w14:textId="77777777" w:rsidTr="00721C32">
        <w:tc>
          <w:tcPr>
            <w:tcW w:w="825" w:type="dxa"/>
            <w:shd w:val="clear" w:color="auto" w:fill="auto"/>
            <w:tcMar>
              <w:top w:w="57" w:type="dxa"/>
              <w:bottom w:w="57" w:type="dxa"/>
            </w:tcMar>
          </w:tcPr>
          <w:p w14:paraId="5DFF2C53" w14:textId="11A63384" w:rsidR="002A7B82" w:rsidRPr="00192EB1" w:rsidRDefault="009A162A" w:rsidP="00F67B08">
            <w:pPr>
              <w:rPr>
                <w:rFonts w:ascii="Arial" w:hAnsi="Arial" w:cs="Arial"/>
                <w:sz w:val="22"/>
                <w:szCs w:val="22"/>
              </w:rPr>
            </w:pPr>
            <w:r>
              <w:rPr>
                <w:rFonts w:ascii="Arial" w:hAnsi="Arial" w:cs="Arial"/>
                <w:sz w:val="22"/>
                <w:szCs w:val="22"/>
              </w:rPr>
              <w:t>25/3</w:t>
            </w:r>
          </w:p>
        </w:tc>
        <w:tc>
          <w:tcPr>
            <w:tcW w:w="2381" w:type="dxa"/>
            <w:shd w:val="clear" w:color="auto" w:fill="auto"/>
            <w:tcMar>
              <w:top w:w="57" w:type="dxa"/>
              <w:bottom w:w="57" w:type="dxa"/>
            </w:tcMar>
          </w:tcPr>
          <w:p w14:paraId="215453DB" w14:textId="513C920E" w:rsidR="002A7B82" w:rsidRPr="00192EB1" w:rsidRDefault="009A162A">
            <w:pPr>
              <w:rPr>
                <w:rFonts w:ascii="Arial" w:hAnsi="Arial" w:cs="Arial"/>
                <w:sz w:val="22"/>
                <w:szCs w:val="22"/>
              </w:rPr>
            </w:pPr>
            <w:r>
              <w:rPr>
                <w:rFonts w:ascii="Arial" w:hAnsi="Arial" w:cs="Arial"/>
                <w:sz w:val="22"/>
                <w:szCs w:val="22"/>
              </w:rPr>
              <w:t>HN Network Evaluations/Feedback</w:t>
            </w:r>
          </w:p>
        </w:tc>
        <w:tc>
          <w:tcPr>
            <w:tcW w:w="6999" w:type="dxa"/>
            <w:shd w:val="clear" w:color="auto" w:fill="auto"/>
            <w:tcMar>
              <w:top w:w="57" w:type="dxa"/>
              <w:bottom w:w="57" w:type="dxa"/>
            </w:tcMar>
          </w:tcPr>
          <w:p w14:paraId="085559D7" w14:textId="26BD3307" w:rsidR="008B02FA" w:rsidRPr="008B02FA" w:rsidRDefault="008B02FA" w:rsidP="00AC021D">
            <w:pPr>
              <w:rPr>
                <w:rFonts w:ascii="Arial" w:hAnsi="Arial" w:cs="Arial"/>
                <w:b/>
                <w:sz w:val="22"/>
                <w:szCs w:val="22"/>
              </w:rPr>
            </w:pPr>
            <w:r w:rsidRPr="008B02FA">
              <w:rPr>
                <w:rFonts w:ascii="Arial" w:hAnsi="Arial" w:cs="Arial"/>
                <w:b/>
                <w:sz w:val="22"/>
                <w:szCs w:val="22"/>
              </w:rPr>
              <w:t>HN Accounting</w:t>
            </w:r>
          </w:p>
          <w:p w14:paraId="1CCEA61E" w14:textId="77777777" w:rsidR="008B02FA" w:rsidRDefault="008B02FA" w:rsidP="00AC021D">
            <w:pPr>
              <w:rPr>
                <w:rFonts w:ascii="Arial" w:hAnsi="Arial" w:cs="Arial"/>
                <w:sz w:val="22"/>
                <w:szCs w:val="22"/>
              </w:rPr>
            </w:pPr>
          </w:p>
          <w:p w14:paraId="4A6CDD44" w14:textId="4D6452F0" w:rsidR="00991AE8" w:rsidRDefault="009A162A" w:rsidP="00AC021D">
            <w:pPr>
              <w:rPr>
                <w:rFonts w:ascii="Arial" w:hAnsi="Arial" w:cs="Arial"/>
                <w:sz w:val="22"/>
                <w:szCs w:val="22"/>
              </w:rPr>
            </w:pPr>
            <w:r>
              <w:rPr>
                <w:rFonts w:ascii="Arial" w:hAnsi="Arial" w:cs="Arial"/>
                <w:sz w:val="22"/>
                <w:szCs w:val="22"/>
              </w:rPr>
              <w:t>13 responses from 28 delegates</w:t>
            </w:r>
            <w:r w:rsidR="00BC0860">
              <w:rPr>
                <w:rFonts w:ascii="Arial" w:hAnsi="Arial" w:cs="Arial"/>
                <w:sz w:val="22"/>
                <w:szCs w:val="22"/>
              </w:rPr>
              <w:t xml:space="preserve">.  All respondents rated the speakers as very good/good and that the event </w:t>
            </w:r>
            <w:r w:rsidR="00AC021D">
              <w:rPr>
                <w:rFonts w:ascii="Arial" w:hAnsi="Arial" w:cs="Arial"/>
                <w:sz w:val="22"/>
                <w:szCs w:val="22"/>
              </w:rPr>
              <w:t>had been</w:t>
            </w:r>
            <w:r w:rsidR="00BC0860">
              <w:rPr>
                <w:rFonts w:ascii="Arial" w:hAnsi="Arial" w:cs="Arial"/>
                <w:sz w:val="22"/>
                <w:szCs w:val="22"/>
              </w:rPr>
              <w:t xml:space="preserve"> beneficial to them.  Respondents indicated they would implement ideas from GU2 and mentoring sessions.</w:t>
            </w:r>
          </w:p>
          <w:p w14:paraId="191BA008" w14:textId="77777777" w:rsidR="00FB3651" w:rsidRDefault="00FB3651" w:rsidP="00AC021D">
            <w:pPr>
              <w:rPr>
                <w:rFonts w:ascii="Arial" w:hAnsi="Arial" w:cs="Arial"/>
                <w:sz w:val="22"/>
                <w:szCs w:val="22"/>
              </w:rPr>
            </w:pPr>
          </w:p>
          <w:p w14:paraId="5C463A7C" w14:textId="77777777" w:rsidR="008B02FA" w:rsidRPr="008B02FA" w:rsidRDefault="001A4D10" w:rsidP="00AD7751">
            <w:pPr>
              <w:rPr>
                <w:rFonts w:ascii="Arial" w:hAnsi="Arial" w:cs="Arial"/>
                <w:b/>
                <w:sz w:val="22"/>
                <w:szCs w:val="22"/>
              </w:rPr>
            </w:pPr>
            <w:r w:rsidRPr="008B02FA">
              <w:rPr>
                <w:rFonts w:ascii="Arial" w:hAnsi="Arial" w:cs="Arial"/>
                <w:b/>
                <w:sz w:val="22"/>
                <w:szCs w:val="22"/>
              </w:rPr>
              <w:t xml:space="preserve">HN Administration and IT </w:t>
            </w:r>
          </w:p>
          <w:p w14:paraId="368F2BCD" w14:textId="77777777" w:rsidR="008B02FA" w:rsidRDefault="008B02FA" w:rsidP="00AD7751">
            <w:pPr>
              <w:rPr>
                <w:rFonts w:ascii="Arial" w:hAnsi="Arial" w:cs="Arial"/>
                <w:sz w:val="22"/>
                <w:szCs w:val="22"/>
              </w:rPr>
            </w:pPr>
          </w:p>
          <w:p w14:paraId="6C9FD408" w14:textId="2D9034D6" w:rsidR="001A4D10" w:rsidRDefault="008B02FA" w:rsidP="00AD7751">
            <w:pPr>
              <w:rPr>
                <w:rFonts w:ascii="Arial" w:hAnsi="Arial" w:cs="Arial"/>
                <w:sz w:val="22"/>
                <w:szCs w:val="22"/>
              </w:rPr>
            </w:pPr>
            <w:r>
              <w:rPr>
                <w:rFonts w:ascii="Arial" w:hAnsi="Arial" w:cs="Arial"/>
                <w:sz w:val="22"/>
                <w:szCs w:val="22"/>
              </w:rPr>
              <w:t>3</w:t>
            </w:r>
            <w:r w:rsidR="001A4D10">
              <w:rPr>
                <w:rFonts w:ascii="Arial" w:hAnsi="Arial" w:cs="Arial"/>
                <w:sz w:val="22"/>
                <w:szCs w:val="22"/>
              </w:rPr>
              <w:t xml:space="preserve">0 responses from 53 delegates. The speakers’ presentations were rated very good by 21 delegates, good by 5 and satisfactory by 4. The Event content was rated very good by 18, </w:t>
            </w:r>
            <w:r w:rsidR="00AD7751">
              <w:rPr>
                <w:rFonts w:ascii="Arial" w:hAnsi="Arial" w:cs="Arial"/>
                <w:sz w:val="22"/>
                <w:szCs w:val="22"/>
              </w:rPr>
              <w:t>good by 7 and satisfactory by 5. Comments illustrate that delegates value the opportunity to hear from and share practice with fellow practitioners, particularly around digital technologies and online assessment. Responses indicated some delegates intended to follow up with colleagues across other centres, for example, via a Facebook Group on use of digital technologies in teaching and assessment.</w:t>
            </w:r>
          </w:p>
          <w:p w14:paraId="35A6C8E0" w14:textId="5A751995" w:rsidR="00AD7751" w:rsidRDefault="00AD7751" w:rsidP="00AD7751">
            <w:pPr>
              <w:rPr>
                <w:rFonts w:ascii="Arial" w:hAnsi="Arial" w:cs="Arial"/>
                <w:sz w:val="22"/>
                <w:szCs w:val="22"/>
              </w:rPr>
            </w:pPr>
          </w:p>
          <w:p w14:paraId="3E582051" w14:textId="77777777" w:rsidR="008B02FA" w:rsidRDefault="00AD7751" w:rsidP="00AD7751">
            <w:pPr>
              <w:rPr>
                <w:rFonts w:ascii="Arial" w:hAnsi="Arial" w:cs="Arial"/>
                <w:sz w:val="22"/>
                <w:szCs w:val="22"/>
              </w:rPr>
            </w:pPr>
            <w:r w:rsidRPr="008B02FA">
              <w:rPr>
                <w:rFonts w:ascii="Arial" w:hAnsi="Arial" w:cs="Arial"/>
                <w:b/>
                <w:sz w:val="22"/>
                <w:szCs w:val="22"/>
              </w:rPr>
              <w:t>HN Business</w:t>
            </w:r>
            <w:r>
              <w:rPr>
                <w:rFonts w:ascii="Arial" w:hAnsi="Arial" w:cs="Arial"/>
                <w:sz w:val="22"/>
                <w:szCs w:val="22"/>
              </w:rPr>
              <w:t xml:space="preserve"> </w:t>
            </w:r>
          </w:p>
          <w:p w14:paraId="0D33783D" w14:textId="77777777" w:rsidR="008B02FA" w:rsidRDefault="008B02FA" w:rsidP="00AD7751">
            <w:pPr>
              <w:rPr>
                <w:rFonts w:ascii="Arial" w:hAnsi="Arial" w:cs="Arial"/>
                <w:sz w:val="22"/>
                <w:szCs w:val="22"/>
              </w:rPr>
            </w:pPr>
          </w:p>
          <w:p w14:paraId="2C97AFF6" w14:textId="55DCA85A" w:rsidR="00855207" w:rsidRDefault="008B211A" w:rsidP="00AD7751">
            <w:pPr>
              <w:rPr>
                <w:rFonts w:ascii="Arial" w:hAnsi="Arial" w:cs="Arial"/>
                <w:sz w:val="22"/>
                <w:szCs w:val="22"/>
              </w:rPr>
            </w:pPr>
            <w:r>
              <w:rPr>
                <w:rFonts w:ascii="Arial" w:hAnsi="Arial" w:cs="Arial"/>
                <w:sz w:val="22"/>
                <w:szCs w:val="22"/>
              </w:rPr>
              <w:t>14 responses from 30 delegates.</w:t>
            </w:r>
            <w:r w:rsidR="00855207">
              <w:rPr>
                <w:rFonts w:ascii="Arial" w:hAnsi="Arial" w:cs="Arial"/>
                <w:sz w:val="22"/>
                <w:szCs w:val="22"/>
              </w:rPr>
              <w:t xml:space="preserve"> The speakers’ presentations were rated very good by 10 delegates, good by 3 and satisfactory by 1. The Event content was rated very good by 10, good by 2, satisfactory by 1 and poor by 1. Again, the comments indicated that the input of fellow practitioners was particularly valuable, especially regarding the writing of assessments and use of digital technologies.</w:t>
            </w:r>
          </w:p>
          <w:p w14:paraId="47D303A4" w14:textId="6B13AB4F" w:rsidR="00AD7751" w:rsidRPr="003C76F2" w:rsidRDefault="00AD7751" w:rsidP="00AD7751">
            <w:pPr>
              <w:rPr>
                <w:rFonts w:ascii="Arial" w:hAnsi="Arial" w:cs="Arial"/>
                <w:sz w:val="22"/>
                <w:szCs w:val="22"/>
              </w:rPr>
            </w:pPr>
          </w:p>
        </w:tc>
        <w:tc>
          <w:tcPr>
            <w:tcW w:w="1746" w:type="dxa"/>
            <w:shd w:val="clear" w:color="auto" w:fill="auto"/>
            <w:tcMar>
              <w:top w:w="57" w:type="dxa"/>
              <w:bottom w:w="57" w:type="dxa"/>
            </w:tcMar>
          </w:tcPr>
          <w:p w14:paraId="30EDDB12" w14:textId="4465B9DB" w:rsidR="003C76F2" w:rsidRPr="00192EB1" w:rsidRDefault="003C76F2" w:rsidP="00CB7188">
            <w:pPr>
              <w:rPr>
                <w:rFonts w:ascii="Arial" w:hAnsi="Arial" w:cs="Arial"/>
                <w:sz w:val="22"/>
                <w:szCs w:val="22"/>
              </w:rPr>
            </w:pPr>
          </w:p>
        </w:tc>
        <w:tc>
          <w:tcPr>
            <w:tcW w:w="1997" w:type="dxa"/>
            <w:shd w:val="clear" w:color="auto" w:fill="auto"/>
            <w:tcMar>
              <w:top w:w="57" w:type="dxa"/>
              <w:bottom w:w="57" w:type="dxa"/>
            </w:tcMar>
          </w:tcPr>
          <w:p w14:paraId="518B00C1" w14:textId="3EDC59BD" w:rsidR="00656BE7" w:rsidRPr="005D1970" w:rsidRDefault="00656BE7" w:rsidP="00656BE7">
            <w:pPr>
              <w:rPr>
                <w:rFonts w:ascii="Arial" w:hAnsi="Arial" w:cs="Arial"/>
                <w:sz w:val="22"/>
                <w:szCs w:val="22"/>
              </w:rPr>
            </w:pPr>
          </w:p>
        </w:tc>
      </w:tr>
      <w:tr w:rsidR="0019163F" w:rsidRPr="00192EB1" w14:paraId="024B7F19" w14:textId="77777777" w:rsidTr="00721C32">
        <w:tc>
          <w:tcPr>
            <w:tcW w:w="825" w:type="dxa"/>
            <w:shd w:val="clear" w:color="auto" w:fill="auto"/>
            <w:tcMar>
              <w:top w:w="57" w:type="dxa"/>
              <w:bottom w:w="57" w:type="dxa"/>
            </w:tcMar>
          </w:tcPr>
          <w:p w14:paraId="53292304" w14:textId="2915E0DF" w:rsidR="00F03472" w:rsidRDefault="009A162A" w:rsidP="008B4B9F">
            <w:pPr>
              <w:rPr>
                <w:rFonts w:ascii="Arial" w:hAnsi="Arial" w:cs="Arial"/>
                <w:sz w:val="22"/>
                <w:szCs w:val="22"/>
              </w:rPr>
            </w:pPr>
            <w:r>
              <w:rPr>
                <w:rFonts w:ascii="Arial" w:hAnsi="Arial" w:cs="Arial"/>
                <w:sz w:val="22"/>
                <w:szCs w:val="22"/>
              </w:rPr>
              <w:t>25/4</w:t>
            </w:r>
          </w:p>
        </w:tc>
        <w:tc>
          <w:tcPr>
            <w:tcW w:w="2381" w:type="dxa"/>
            <w:shd w:val="clear" w:color="auto" w:fill="auto"/>
            <w:tcMar>
              <w:top w:w="57" w:type="dxa"/>
              <w:bottom w:w="57" w:type="dxa"/>
            </w:tcMar>
          </w:tcPr>
          <w:p w14:paraId="6C313BAC" w14:textId="306E6508" w:rsidR="00F03472" w:rsidRDefault="009A162A" w:rsidP="009934D2">
            <w:pPr>
              <w:rPr>
                <w:rFonts w:ascii="Arial" w:hAnsi="Arial" w:cs="Arial"/>
                <w:sz w:val="22"/>
                <w:szCs w:val="22"/>
              </w:rPr>
            </w:pPr>
            <w:r>
              <w:rPr>
                <w:rFonts w:ascii="Arial" w:hAnsi="Arial" w:cs="Arial"/>
                <w:sz w:val="22"/>
                <w:szCs w:val="22"/>
              </w:rPr>
              <w:t>HN Surveys</w:t>
            </w:r>
          </w:p>
        </w:tc>
        <w:tc>
          <w:tcPr>
            <w:tcW w:w="6999" w:type="dxa"/>
            <w:shd w:val="clear" w:color="auto" w:fill="auto"/>
            <w:tcMar>
              <w:top w:w="57" w:type="dxa"/>
              <w:bottom w:w="57" w:type="dxa"/>
            </w:tcMar>
          </w:tcPr>
          <w:p w14:paraId="66F40700" w14:textId="4E345323" w:rsidR="00AC021D" w:rsidRDefault="00AC021D" w:rsidP="006617C0">
            <w:pPr>
              <w:rPr>
                <w:rFonts w:ascii="Arial" w:hAnsi="Arial" w:cs="Arial"/>
                <w:color w:val="000000"/>
                <w:sz w:val="22"/>
                <w:szCs w:val="22"/>
              </w:rPr>
            </w:pPr>
            <w:r>
              <w:rPr>
                <w:rFonts w:ascii="Arial" w:hAnsi="Arial" w:cs="Arial"/>
                <w:color w:val="000000"/>
                <w:sz w:val="22"/>
                <w:szCs w:val="22"/>
              </w:rPr>
              <w:t>The surveys close on 29 June 2018</w:t>
            </w:r>
            <w:r w:rsidR="00F5286A">
              <w:rPr>
                <w:rFonts w:ascii="Arial" w:hAnsi="Arial" w:cs="Arial"/>
                <w:color w:val="000000"/>
                <w:sz w:val="22"/>
                <w:szCs w:val="22"/>
              </w:rPr>
              <w:t>.</w:t>
            </w:r>
          </w:p>
          <w:p w14:paraId="125EB4EA" w14:textId="77777777" w:rsidR="00AC021D" w:rsidRDefault="00AC021D" w:rsidP="006617C0">
            <w:pPr>
              <w:rPr>
                <w:rFonts w:ascii="Arial" w:hAnsi="Arial" w:cs="Arial"/>
                <w:color w:val="000000"/>
                <w:sz w:val="22"/>
                <w:szCs w:val="22"/>
              </w:rPr>
            </w:pPr>
          </w:p>
          <w:p w14:paraId="5B4762AF" w14:textId="3ABD7C84" w:rsidR="00427E27" w:rsidRPr="00440503" w:rsidRDefault="00AC021D" w:rsidP="006617C0">
            <w:pPr>
              <w:rPr>
                <w:rFonts w:ascii="Arial" w:hAnsi="Arial" w:cs="Arial"/>
                <w:b/>
                <w:color w:val="000000"/>
                <w:sz w:val="22"/>
                <w:szCs w:val="22"/>
              </w:rPr>
            </w:pPr>
            <w:r w:rsidRPr="00440503">
              <w:rPr>
                <w:rFonts w:ascii="Arial" w:hAnsi="Arial" w:cs="Arial"/>
                <w:b/>
                <w:color w:val="000000"/>
                <w:sz w:val="22"/>
                <w:szCs w:val="22"/>
              </w:rPr>
              <w:t>HN Accounting</w:t>
            </w:r>
          </w:p>
          <w:p w14:paraId="42DF7DA9" w14:textId="650D0470" w:rsidR="00AC021D" w:rsidRDefault="00AC021D" w:rsidP="006617C0">
            <w:pPr>
              <w:rPr>
                <w:rFonts w:ascii="Arial" w:hAnsi="Arial" w:cs="Arial"/>
                <w:color w:val="000000"/>
                <w:sz w:val="22"/>
                <w:szCs w:val="22"/>
              </w:rPr>
            </w:pPr>
          </w:p>
          <w:p w14:paraId="3F701C12" w14:textId="1A29D1FA" w:rsidR="00AC021D" w:rsidRDefault="00AC021D" w:rsidP="006617C0">
            <w:pPr>
              <w:rPr>
                <w:rFonts w:ascii="Arial" w:hAnsi="Arial" w:cs="Arial"/>
                <w:color w:val="000000"/>
                <w:sz w:val="22"/>
                <w:szCs w:val="22"/>
              </w:rPr>
            </w:pPr>
            <w:r>
              <w:rPr>
                <w:rFonts w:ascii="Arial" w:hAnsi="Arial" w:cs="Arial"/>
                <w:color w:val="000000"/>
                <w:sz w:val="22"/>
                <w:szCs w:val="22"/>
              </w:rPr>
              <w:t xml:space="preserve">Number of learner responses lower than previous 2 years.  Members of QST asked to encourage their students to respond.  Majority of </w:t>
            </w:r>
            <w:r>
              <w:rPr>
                <w:rFonts w:ascii="Arial" w:hAnsi="Arial" w:cs="Arial"/>
                <w:color w:val="000000"/>
                <w:sz w:val="22"/>
                <w:szCs w:val="22"/>
              </w:rPr>
              <w:lastRenderedPageBreak/>
              <w:t>respondents aged 25+, attending on a full-time basis and chose course to find employment and improve career prospects.</w:t>
            </w:r>
            <w:r w:rsidR="00F5286A">
              <w:rPr>
                <w:rFonts w:ascii="Arial" w:hAnsi="Arial" w:cs="Arial"/>
                <w:color w:val="000000"/>
                <w:sz w:val="22"/>
                <w:szCs w:val="22"/>
              </w:rPr>
              <w:t xml:space="preserve">  Little input from learners on choice of optional units.</w:t>
            </w:r>
          </w:p>
          <w:p w14:paraId="516915A6" w14:textId="47705320" w:rsidR="00F5286A" w:rsidRDefault="00F5286A" w:rsidP="006617C0">
            <w:pPr>
              <w:rPr>
                <w:rFonts w:ascii="Arial" w:hAnsi="Arial" w:cs="Arial"/>
                <w:color w:val="000000"/>
                <w:sz w:val="22"/>
                <w:szCs w:val="22"/>
              </w:rPr>
            </w:pPr>
          </w:p>
          <w:p w14:paraId="3B31D9F4" w14:textId="135C47B4" w:rsidR="00F5286A" w:rsidRDefault="00F5286A" w:rsidP="006617C0">
            <w:pPr>
              <w:rPr>
                <w:rFonts w:ascii="Arial" w:hAnsi="Arial" w:cs="Arial"/>
                <w:color w:val="000000"/>
                <w:sz w:val="22"/>
                <w:szCs w:val="22"/>
              </w:rPr>
            </w:pPr>
            <w:r>
              <w:rPr>
                <w:rFonts w:ascii="Arial" w:hAnsi="Arial" w:cs="Arial"/>
                <w:color w:val="000000"/>
                <w:sz w:val="22"/>
                <w:szCs w:val="22"/>
              </w:rPr>
              <w:t>Number of centre responses same as in previous years.  Although little use of e-learning platforms</w:t>
            </w:r>
            <w:r w:rsidR="002D0905">
              <w:rPr>
                <w:rFonts w:ascii="Arial" w:hAnsi="Arial" w:cs="Arial"/>
                <w:color w:val="000000"/>
                <w:sz w:val="22"/>
                <w:szCs w:val="22"/>
              </w:rPr>
              <w:t>,</w:t>
            </w:r>
            <w:r>
              <w:rPr>
                <w:rFonts w:ascii="Arial" w:hAnsi="Arial" w:cs="Arial"/>
                <w:color w:val="000000"/>
                <w:sz w:val="22"/>
                <w:szCs w:val="22"/>
              </w:rPr>
              <w:t xml:space="preserve"> centres would like more units to be done electronically to reflect professional exams.  Individual comments on individual units.</w:t>
            </w:r>
          </w:p>
          <w:p w14:paraId="326667FD" w14:textId="77777777" w:rsidR="000B0F68" w:rsidRDefault="000B0F68" w:rsidP="006617C0">
            <w:pPr>
              <w:rPr>
                <w:rFonts w:ascii="Arial" w:hAnsi="Arial" w:cs="Arial"/>
                <w:b/>
                <w:color w:val="000000"/>
                <w:sz w:val="22"/>
                <w:szCs w:val="22"/>
              </w:rPr>
            </w:pPr>
          </w:p>
          <w:p w14:paraId="74B5EB21" w14:textId="344E141D" w:rsidR="00511972" w:rsidRDefault="00511972" w:rsidP="006617C0">
            <w:pPr>
              <w:rPr>
                <w:rFonts w:ascii="Arial" w:hAnsi="Arial" w:cs="Arial"/>
                <w:b/>
                <w:color w:val="000000"/>
                <w:sz w:val="22"/>
                <w:szCs w:val="22"/>
              </w:rPr>
            </w:pPr>
            <w:r>
              <w:rPr>
                <w:rFonts w:ascii="Arial" w:hAnsi="Arial" w:cs="Arial"/>
                <w:b/>
                <w:color w:val="000000"/>
                <w:sz w:val="22"/>
                <w:szCs w:val="22"/>
              </w:rPr>
              <w:t>HN Administration and IT</w:t>
            </w:r>
          </w:p>
          <w:p w14:paraId="46B08D1F" w14:textId="7E22BBC5" w:rsidR="00511972" w:rsidRDefault="00511972" w:rsidP="006617C0">
            <w:pPr>
              <w:rPr>
                <w:rFonts w:ascii="Arial" w:hAnsi="Arial" w:cs="Arial"/>
                <w:b/>
                <w:color w:val="000000"/>
                <w:sz w:val="22"/>
                <w:szCs w:val="22"/>
              </w:rPr>
            </w:pPr>
          </w:p>
          <w:p w14:paraId="158A68C8" w14:textId="2E0B419E" w:rsidR="00511972" w:rsidRDefault="00511972" w:rsidP="006617C0">
            <w:pPr>
              <w:rPr>
                <w:rFonts w:ascii="Arial" w:hAnsi="Arial" w:cs="Arial"/>
                <w:color w:val="000000"/>
                <w:sz w:val="22"/>
                <w:szCs w:val="22"/>
              </w:rPr>
            </w:pPr>
            <w:r>
              <w:rPr>
                <w:rFonts w:ascii="Arial" w:hAnsi="Arial" w:cs="Arial"/>
                <w:color w:val="000000"/>
                <w:sz w:val="22"/>
                <w:szCs w:val="22"/>
              </w:rPr>
              <w:t>Learner responses were very high at 111 which is very positive.</w:t>
            </w:r>
            <w:r w:rsidR="00763897">
              <w:rPr>
                <w:rFonts w:ascii="Arial" w:hAnsi="Arial" w:cs="Arial"/>
                <w:color w:val="000000"/>
                <w:sz w:val="22"/>
                <w:szCs w:val="22"/>
              </w:rPr>
              <w:t xml:space="preserve"> There was a very even spread of respondent ages – 28% 17-20, 27% 21-25, 19% 26-34 and 26% 35+. The group felt this to be consistent with their own experience of an increasing number of mature students undertaking the qualifications. It was suggested that the survey could be amended to reflect a range of bands above the age of 35 to gain more insight into </w:t>
            </w:r>
            <w:r w:rsidR="00DC041B">
              <w:rPr>
                <w:rFonts w:ascii="Arial" w:hAnsi="Arial" w:cs="Arial"/>
                <w:color w:val="000000"/>
                <w:sz w:val="22"/>
                <w:szCs w:val="22"/>
              </w:rPr>
              <w:t>age profiles above this range. This will be considered, h</w:t>
            </w:r>
            <w:r w:rsidR="0030010E">
              <w:rPr>
                <w:rFonts w:ascii="Arial" w:hAnsi="Arial" w:cs="Arial"/>
                <w:color w:val="000000"/>
                <w:sz w:val="22"/>
                <w:szCs w:val="22"/>
              </w:rPr>
              <w:t>owever</w:t>
            </w:r>
            <w:r w:rsidR="00763897">
              <w:rPr>
                <w:rFonts w:ascii="Arial" w:hAnsi="Arial" w:cs="Arial"/>
                <w:color w:val="000000"/>
                <w:sz w:val="22"/>
                <w:szCs w:val="22"/>
              </w:rPr>
              <w:t xml:space="preserve"> future surveys will have to comply with GDPR.</w:t>
            </w:r>
          </w:p>
          <w:p w14:paraId="144DAADE" w14:textId="02A0D3FA" w:rsidR="00763897" w:rsidRDefault="00763897" w:rsidP="006617C0">
            <w:pPr>
              <w:rPr>
                <w:rFonts w:ascii="Arial" w:hAnsi="Arial" w:cs="Arial"/>
                <w:color w:val="000000"/>
                <w:sz w:val="22"/>
                <w:szCs w:val="22"/>
              </w:rPr>
            </w:pPr>
          </w:p>
          <w:p w14:paraId="6EF0E2AD" w14:textId="18FC544C" w:rsidR="00763897" w:rsidRDefault="00763897" w:rsidP="006617C0">
            <w:pPr>
              <w:rPr>
                <w:rFonts w:ascii="Arial" w:hAnsi="Arial" w:cs="Arial"/>
                <w:color w:val="000000"/>
                <w:sz w:val="22"/>
                <w:szCs w:val="22"/>
              </w:rPr>
            </w:pPr>
            <w:r>
              <w:rPr>
                <w:rFonts w:ascii="Arial" w:hAnsi="Arial" w:cs="Arial"/>
                <w:color w:val="000000"/>
                <w:sz w:val="22"/>
                <w:szCs w:val="22"/>
              </w:rPr>
              <w:t xml:space="preserve">The data suggests that 23% of respondents progressed to the </w:t>
            </w:r>
            <w:r w:rsidR="0011730B">
              <w:rPr>
                <w:rFonts w:ascii="Arial" w:hAnsi="Arial" w:cs="Arial"/>
                <w:color w:val="000000"/>
                <w:sz w:val="22"/>
                <w:szCs w:val="22"/>
              </w:rPr>
              <w:t>qualification</w:t>
            </w:r>
            <w:r>
              <w:rPr>
                <w:rFonts w:ascii="Arial" w:hAnsi="Arial" w:cs="Arial"/>
                <w:color w:val="000000"/>
                <w:sz w:val="22"/>
                <w:szCs w:val="22"/>
              </w:rPr>
              <w:t xml:space="preserve"> from an NC or other programme rather than with Highers. 52% of respondents gave a reason relating to employment for undertaking the qualification, 32% plan to</w:t>
            </w:r>
            <w:r w:rsidR="004D5465">
              <w:rPr>
                <w:rFonts w:ascii="Arial" w:hAnsi="Arial" w:cs="Arial"/>
                <w:color w:val="000000"/>
                <w:sz w:val="22"/>
                <w:szCs w:val="22"/>
              </w:rPr>
              <w:t xml:space="preserve"> progress to further study and 15% for interest in the qualification subject.</w:t>
            </w:r>
          </w:p>
          <w:p w14:paraId="1D0CCD90" w14:textId="0F36CBF5" w:rsidR="0011730B" w:rsidRDefault="0011730B" w:rsidP="006617C0">
            <w:pPr>
              <w:rPr>
                <w:rFonts w:ascii="Arial" w:hAnsi="Arial" w:cs="Arial"/>
                <w:color w:val="000000"/>
                <w:sz w:val="22"/>
                <w:szCs w:val="22"/>
              </w:rPr>
            </w:pPr>
          </w:p>
          <w:p w14:paraId="443B23C9" w14:textId="3EDC754F" w:rsidR="0011730B" w:rsidRDefault="0011730B" w:rsidP="006617C0">
            <w:pPr>
              <w:rPr>
                <w:rFonts w:ascii="Arial" w:hAnsi="Arial" w:cs="Arial"/>
                <w:color w:val="000000"/>
                <w:sz w:val="22"/>
                <w:szCs w:val="22"/>
              </w:rPr>
            </w:pPr>
            <w:r>
              <w:rPr>
                <w:rFonts w:ascii="Arial" w:hAnsi="Arial" w:cs="Arial"/>
                <w:color w:val="000000"/>
                <w:sz w:val="22"/>
                <w:szCs w:val="22"/>
              </w:rPr>
              <w:t>88% said they would recommend the qualification to others.</w:t>
            </w:r>
          </w:p>
          <w:p w14:paraId="2A8D1AC3" w14:textId="02487420" w:rsidR="00653D39" w:rsidRDefault="00653D39" w:rsidP="006617C0">
            <w:pPr>
              <w:rPr>
                <w:rFonts w:ascii="Arial" w:hAnsi="Arial" w:cs="Arial"/>
                <w:color w:val="000000"/>
                <w:sz w:val="22"/>
                <w:szCs w:val="22"/>
              </w:rPr>
            </w:pPr>
          </w:p>
          <w:p w14:paraId="309B9577" w14:textId="3B3C79F1" w:rsidR="00653D39" w:rsidRDefault="00653D39" w:rsidP="006617C0">
            <w:pPr>
              <w:rPr>
                <w:rFonts w:ascii="Arial" w:hAnsi="Arial" w:cs="Arial"/>
                <w:color w:val="000000"/>
                <w:sz w:val="22"/>
                <w:szCs w:val="22"/>
              </w:rPr>
            </w:pPr>
            <w:r>
              <w:rPr>
                <w:rFonts w:ascii="Arial" w:hAnsi="Arial" w:cs="Arial"/>
                <w:color w:val="000000"/>
                <w:sz w:val="22"/>
                <w:szCs w:val="22"/>
              </w:rPr>
              <w:t>25 responses were received from Centres. There was some indication centres would like to see more done with digital technologies throughout the qualifications. There were many individual comments on a range of issues and suggestions.</w:t>
            </w:r>
          </w:p>
          <w:p w14:paraId="64272F19" w14:textId="4E46B19D" w:rsidR="00653D39" w:rsidRDefault="00653D39" w:rsidP="006617C0">
            <w:pPr>
              <w:rPr>
                <w:rFonts w:ascii="Arial" w:hAnsi="Arial" w:cs="Arial"/>
                <w:color w:val="000000"/>
                <w:sz w:val="22"/>
                <w:szCs w:val="22"/>
              </w:rPr>
            </w:pPr>
          </w:p>
          <w:p w14:paraId="1583CBF1" w14:textId="77777777" w:rsidR="008B02FA" w:rsidRDefault="008B02FA" w:rsidP="006617C0">
            <w:pPr>
              <w:rPr>
                <w:rFonts w:ascii="Arial" w:hAnsi="Arial" w:cs="Arial"/>
                <w:b/>
                <w:color w:val="000000"/>
                <w:sz w:val="22"/>
                <w:szCs w:val="22"/>
              </w:rPr>
            </w:pPr>
          </w:p>
          <w:p w14:paraId="0918C495" w14:textId="0A987316" w:rsidR="00653D39" w:rsidRDefault="00653D39" w:rsidP="006617C0">
            <w:pPr>
              <w:rPr>
                <w:rFonts w:ascii="Arial" w:hAnsi="Arial" w:cs="Arial"/>
                <w:b/>
                <w:color w:val="000000"/>
                <w:sz w:val="22"/>
                <w:szCs w:val="22"/>
              </w:rPr>
            </w:pPr>
            <w:r>
              <w:rPr>
                <w:rFonts w:ascii="Arial" w:hAnsi="Arial" w:cs="Arial"/>
                <w:b/>
                <w:color w:val="000000"/>
                <w:sz w:val="22"/>
                <w:szCs w:val="22"/>
              </w:rPr>
              <w:lastRenderedPageBreak/>
              <w:t>HN Business</w:t>
            </w:r>
          </w:p>
          <w:p w14:paraId="1F8DE35B" w14:textId="2157DAA6" w:rsidR="00653D39" w:rsidRDefault="00653D39" w:rsidP="006617C0">
            <w:pPr>
              <w:rPr>
                <w:rFonts w:ascii="Arial" w:hAnsi="Arial" w:cs="Arial"/>
                <w:b/>
                <w:color w:val="000000"/>
                <w:sz w:val="22"/>
                <w:szCs w:val="22"/>
              </w:rPr>
            </w:pPr>
          </w:p>
          <w:p w14:paraId="426BDBCF" w14:textId="5D77F023" w:rsidR="00653D39" w:rsidRDefault="00F0604D" w:rsidP="006617C0">
            <w:pPr>
              <w:rPr>
                <w:rFonts w:ascii="Arial" w:hAnsi="Arial" w:cs="Arial"/>
                <w:color w:val="000000"/>
                <w:sz w:val="22"/>
                <w:szCs w:val="22"/>
              </w:rPr>
            </w:pPr>
            <w:r>
              <w:rPr>
                <w:rFonts w:ascii="Arial" w:hAnsi="Arial" w:cs="Arial"/>
                <w:color w:val="000000"/>
                <w:sz w:val="22"/>
                <w:szCs w:val="22"/>
              </w:rPr>
              <w:t xml:space="preserve">51 responses were received from Learners. The age profile was 49% 17-20, 33% 21-25, 16% 26-34 and 2% 35+. </w:t>
            </w:r>
            <w:r w:rsidR="00EC6D61">
              <w:rPr>
                <w:rFonts w:ascii="Arial" w:hAnsi="Arial" w:cs="Arial"/>
                <w:color w:val="000000"/>
                <w:sz w:val="22"/>
                <w:szCs w:val="22"/>
              </w:rPr>
              <w:t xml:space="preserve">Data suggests that 31% of students progressed to the qualification from an NC or other programme. </w:t>
            </w:r>
            <w:r w:rsidR="00F55F4F">
              <w:rPr>
                <w:rFonts w:ascii="Arial" w:hAnsi="Arial" w:cs="Arial"/>
                <w:color w:val="000000"/>
                <w:sz w:val="22"/>
                <w:szCs w:val="22"/>
              </w:rPr>
              <w:t>50% of respondents gave progression to further study as their main reason for undertaking the qualification, with 31% giving a career-related reason and 19% an interest in the subject.</w:t>
            </w:r>
          </w:p>
          <w:p w14:paraId="5D446999" w14:textId="499F1684" w:rsidR="00F55F4F" w:rsidRDefault="00B15217" w:rsidP="006617C0">
            <w:pPr>
              <w:rPr>
                <w:rFonts w:ascii="Arial" w:hAnsi="Arial" w:cs="Arial"/>
                <w:color w:val="000000"/>
                <w:sz w:val="22"/>
                <w:szCs w:val="22"/>
              </w:rPr>
            </w:pPr>
            <w:r>
              <w:rPr>
                <w:rFonts w:ascii="Arial" w:hAnsi="Arial" w:cs="Arial"/>
                <w:color w:val="000000"/>
                <w:sz w:val="22"/>
                <w:szCs w:val="22"/>
              </w:rPr>
              <w:t>88% of respondents said they would recommend the qualification to others.</w:t>
            </w:r>
          </w:p>
          <w:p w14:paraId="772F9BBE" w14:textId="7876C766" w:rsidR="00B15217" w:rsidRDefault="00B15217" w:rsidP="006617C0">
            <w:pPr>
              <w:rPr>
                <w:rFonts w:ascii="Arial" w:hAnsi="Arial" w:cs="Arial"/>
                <w:color w:val="000000"/>
                <w:sz w:val="22"/>
                <w:szCs w:val="22"/>
              </w:rPr>
            </w:pPr>
          </w:p>
          <w:p w14:paraId="22BBB038" w14:textId="14D8E26E" w:rsidR="00B15217" w:rsidRDefault="00B15217" w:rsidP="006617C0">
            <w:pPr>
              <w:rPr>
                <w:rFonts w:ascii="Arial" w:hAnsi="Arial" w:cs="Arial"/>
                <w:color w:val="000000"/>
                <w:sz w:val="22"/>
                <w:szCs w:val="22"/>
              </w:rPr>
            </w:pPr>
            <w:r>
              <w:rPr>
                <w:rFonts w:ascii="Arial" w:hAnsi="Arial" w:cs="Arial"/>
                <w:color w:val="000000"/>
                <w:sz w:val="22"/>
                <w:szCs w:val="22"/>
              </w:rPr>
              <w:t>19 responses were received from Centres. Again, there was a desire expressed to see more digital content in line with technological developments.</w:t>
            </w:r>
            <w:r w:rsidR="00DF6634">
              <w:rPr>
                <w:rFonts w:ascii="Arial" w:hAnsi="Arial" w:cs="Arial"/>
                <w:color w:val="000000"/>
                <w:sz w:val="22"/>
                <w:szCs w:val="22"/>
              </w:rPr>
              <w:t xml:space="preserve"> Support was also expressed for the assessment approaches within the Enhancements project and a wish to see this expanded further.</w:t>
            </w:r>
            <w:r>
              <w:rPr>
                <w:rFonts w:ascii="Arial" w:hAnsi="Arial" w:cs="Arial"/>
                <w:color w:val="000000"/>
                <w:sz w:val="22"/>
                <w:szCs w:val="22"/>
              </w:rPr>
              <w:t xml:space="preserve"> There were many </w:t>
            </w:r>
            <w:r w:rsidR="00DF6634">
              <w:rPr>
                <w:rFonts w:ascii="Arial" w:hAnsi="Arial" w:cs="Arial"/>
                <w:color w:val="000000"/>
                <w:sz w:val="22"/>
                <w:szCs w:val="22"/>
              </w:rPr>
              <w:t xml:space="preserve">other </w:t>
            </w:r>
            <w:r>
              <w:rPr>
                <w:rFonts w:ascii="Arial" w:hAnsi="Arial" w:cs="Arial"/>
                <w:color w:val="000000"/>
                <w:sz w:val="22"/>
                <w:szCs w:val="22"/>
              </w:rPr>
              <w:t>individual comments on a range of issues and suggestions.</w:t>
            </w:r>
          </w:p>
          <w:p w14:paraId="58BD499E" w14:textId="4FF78828" w:rsidR="00AC021D" w:rsidRPr="006617C0" w:rsidRDefault="00AC021D" w:rsidP="00DF6634">
            <w:pPr>
              <w:rPr>
                <w:rFonts w:ascii="Arial" w:hAnsi="Arial" w:cs="Arial"/>
                <w:color w:val="000000"/>
                <w:sz w:val="22"/>
                <w:szCs w:val="22"/>
              </w:rPr>
            </w:pPr>
          </w:p>
        </w:tc>
        <w:tc>
          <w:tcPr>
            <w:tcW w:w="1746" w:type="dxa"/>
            <w:shd w:val="clear" w:color="auto" w:fill="auto"/>
            <w:tcMar>
              <w:top w:w="57" w:type="dxa"/>
              <w:bottom w:w="57" w:type="dxa"/>
            </w:tcMar>
          </w:tcPr>
          <w:p w14:paraId="483B5710" w14:textId="77777777" w:rsidR="00CE4D59" w:rsidRPr="00192EB1" w:rsidRDefault="00CE4D59" w:rsidP="008B4B9F">
            <w:pPr>
              <w:rPr>
                <w:rFonts w:ascii="Arial" w:hAnsi="Arial" w:cs="Arial"/>
                <w:sz w:val="22"/>
                <w:szCs w:val="22"/>
              </w:rPr>
            </w:pPr>
          </w:p>
        </w:tc>
        <w:tc>
          <w:tcPr>
            <w:tcW w:w="1997" w:type="dxa"/>
            <w:shd w:val="clear" w:color="auto" w:fill="auto"/>
            <w:tcMar>
              <w:top w:w="57" w:type="dxa"/>
              <w:bottom w:w="57" w:type="dxa"/>
            </w:tcMar>
          </w:tcPr>
          <w:p w14:paraId="1CE11767" w14:textId="77777777" w:rsidR="00CE4D59" w:rsidRDefault="00CE4D59" w:rsidP="00FA09AD">
            <w:pPr>
              <w:rPr>
                <w:rFonts w:ascii="Arial" w:hAnsi="Arial" w:cs="Arial"/>
                <w:sz w:val="22"/>
                <w:szCs w:val="22"/>
              </w:rPr>
            </w:pPr>
          </w:p>
        </w:tc>
      </w:tr>
      <w:tr w:rsidR="0019163F" w:rsidRPr="00192EB1" w14:paraId="58122C60" w14:textId="77777777" w:rsidTr="00721C32">
        <w:tc>
          <w:tcPr>
            <w:tcW w:w="825" w:type="dxa"/>
            <w:shd w:val="clear" w:color="auto" w:fill="auto"/>
            <w:tcMar>
              <w:top w:w="57" w:type="dxa"/>
              <w:bottom w:w="57" w:type="dxa"/>
            </w:tcMar>
          </w:tcPr>
          <w:p w14:paraId="255789CC" w14:textId="38B142FE" w:rsidR="00E72590" w:rsidRPr="00192EB1" w:rsidRDefault="009A162A" w:rsidP="00667C62">
            <w:pPr>
              <w:rPr>
                <w:rFonts w:ascii="Arial" w:hAnsi="Arial" w:cs="Arial"/>
                <w:sz w:val="22"/>
                <w:szCs w:val="22"/>
              </w:rPr>
            </w:pPr>
            <w:r>
              <w:rPr>
                <w:rFonts w:ascii="Arial" w:hAnsi="Arial" w:cs="Arial"/>
                <w:sz w:val="22"/>
                <w:szCs w:val="22"/>
              </w:rPr>
              <w:lastRenderedPageBreak/>
              <w:t>25/5</w:t>
            </w:r>
          </w:p>
        </w:tc>
        <w:tc>
          <w:tcPr>
            <w:tcW w:w="2381" w:type="dxa"/>
            <w:shd w:val="clear" w:color="auto" w:fill="auto"/>
            <w:tcMar>
              <w:top w:w="57" w:type="dxa"/>
              <w:bottom w:w="57" w:type="dxa"/>
            </w:tcMar>
          </w:tcPr>
          <w:p w14:paraId="2A4E14EE" w14:textId="4946BAE2" w:rsidR="00E72590" w:rsidRPr="00192EB1" w:rsidRDefault="009A162A" w:rsidP="00667C62">
            <w:pPr>
              <w:rPr>
                <w:rFonts w:ascii="Arial" w:hAnsi="Arial" w:cs="Arial"/>
                <w:sz w:val="22"/>
                <w:szCs w:val="22"/>
              </w:rPr>
            </w:pPr>
            <w:r>
              <w:rPr>
                <w:rFonts w:ascii="Arial" w:hAnsi="Arial" w:cs="Arial"/>
                <w:sz w:val="22"/>
                <w:szCs w:val="22"/>
              </w:rPr>
              <w:t>SQA Statistical Report</w:t>
            </w:r>
          </w:p>
        </w:tc>
        <w:tc>
          <w:tcPr>
            <w:tcW w:w="6999" w:type="dxa"/>
            <w:shd w:val="clear" w:color="auto" w:fill="auto"/>
            <w:tcMar>
              <w:top w:w="57" w:type="dxa"/>
              <w:bottom w:w="57" w:type="dxa"/>
            </w:tcMar>
          </w:tcPr>
          <w:p w14:paraId="3F119C7E" w14:textId="6A48AFDB" w:rsidR="0019163F" w:rsidRDefault="00971263" w:rsidP="0019163F">
            <w:pPr>
              <w:rPr>
                <w:rFonts w:ascii="Arial" w:hAnsi="Arial" w:cs="Arial"/>
                <w:sz w:val="22"/>
                <w:szCs w:val="22"/>
              </w:rPr>
            </w:pPr>
            <w:r>
              <w:rPr>
                <w:rFonts w:ascii="Arial" w:hAnsi="Arial" w:cs="Arial"/>
                <w:sz w:val="22"/>
                <w:szCs w:val="22"/>
              </w:rPr>
              <w:t>QO</w:t>
            </w:r>
            <w:r w:rsidR="00F5286A">
              <w:rPr>
                <w:rFonts w:ascii="Arial" w:hAnsi="Arial" w:cs="Arial"/>
                <w:sz w:val="22"/>
                <w:szCs w:val="22"/>
              </w:rPr>
              <w:t xml:space="preserve"> distributed copies of SQA’s Statistical Reports for years to July 2017 and 2016.  </w:t>
            </w:r>
            <w:r w:rsidR="0019163F">
              <w:rPr>
                <w:rFonts w:ascii="Arial" w:hAnsi="Arial" w:cs="Arial"/>
                <w:sz w:val="22"/>
                <w:szCs w:val="22"/>
              </w:rPr>
              <w:t>Accounting, AIT and Business all continue to feature in the top 20 SQA HNC/Ds by entry figures – the majority within the top 8.  There is also high uptake internationally of Financial Services and Business related qualifications.</w:t>
            </w:r>
          </w:p>
          <w:p w14:paraId="390DE687" w14:textId="65519086" w:rsidR="0019163F" w:rsidRDefault="0019163F" w:rsidP="0019163F">
            <w:pPr>
              <w:rPr>
                <w:rFonts w:ascii="Arial" w:hAnsi="Arial" w:cs="Arial"/>
                <w:sz w:val="22"/>
                <w:szCs w:val="22"/>
              </w:rPr>
            </w:pPr>
          </w:p>
          <w:p w14:paraId="05224976" w14:textId="7CBC2BE0" w:rsidR="0019163F" w:rsidRDefault="0019163F" w:rsidP="0019163F">
            <w:pPr>
              <w:rPr>
                <w:rFonts w:ascii="Arial" w:hAnsi="Arial" w:cs="Arial"/>
                <w:sz w:val="22"/>
                <w:szCs w:val="22"/>
              </w:rPr>
            </w:pPr>
            <w:r>
              <w:rPr>
                <w:rFonts w:ascii="Arial" w:hAnsi="Arial" w:cs="Arial"/>
                <w:sz w:val="22"/>
                <w:szCs w:val="22"/>
              </w:rPr>
              <w:t>The Statistical Report is published towards the end of April each year.</w:t>
            </w:r>
          </w:p>
          <w:p w14:paraId="692ED8F1" w14:textId="190A66AC" w:rsidR="00DA51CF" w:rsidRPr="00FB543B" w:rsidRDefault="00DA51CF" w:rsidP="006A536A">
            <w:pPr>
              <w:rPr>
                <w:rFonts w:ascii="Arial" w:hAnsi="Arial" w:cs="Arial"/>
                <w:sz w:val="22"/>
                <w:szCs w:val="22"/>
              </w:rPr>
            </w:pPr>
          </w:p>
        </w:tc>
        <w:tc>
          <w:tcPr>
            <w:tcW w:w="1746" w:type="dxa"/>
            <w:shd w:val="clear" w:color="auto" w:fill="auto"/>
            <w:tcMar>
              <w:top w:w="57" w:type="dxa"/>
              <w:bottom w:w="57" w:type="dxa"/>
            </w:tcMar>
          </w:tcPr>
          <w:p w14:paraId="45459468" w14:textId="77777777" w:rsidR="00704E48" w:rsidRPr="00192EB1" w:rsidRDefault="00704E48" w:rsidP="00800DF8">
            <w:pPr>
              <w:rPr>
                <w:rFonts w:ascii="Arial" w:hAnsi="Arial" w:cs="Arial"/>
                <w:sz w:val="22"/>
                <w:szCs w:val="22"/>
              </w:rPr>
            </w:pPr>
          </w:p>
        </w:tc>
        <w:tc>
          <w:tcPr>
            <w:tcW w:w="1997" w:type="dxa"/>
            <w:shd w:val="clear" w:color="auto" w:fill="auto"/>
            <w:tcMar>
              <w:top w:w="57" w:type="dxa"/>
              <w:bottom w:w="57" w:type="dxa"/>
            </w:tcMar>
          </w:tcPr>
          <w:p w14:paraId="195B211E" w14:textId="77777777" w:rsidR="00704E48" w:rsidRPr="00CE045D" w:rsidRDefault="00704E48" w:rsidP="00FA09AD">
            <w:pPr>
              <w:rPr>
                <w:rFonts w:ascii="Arial" w:hAnsi="Arial" w:cs="Arial"/>
                <w:sz w:val="22"/>
                <w:szCs w:val="22"/>
              </w:rPr>
            </w:pPr>
          </w:p>
        </w:tc>
      </w:tr>
      <w:tr w:rsidR="0019163F" w:rsidRPr="00192EB1" w14:paraId="23D81455" w14:textId="77777777" w:rsidTr="00721C32">
        <w:tc>
          <w:tcPr>
            <w:tcW w:w="825" w:type="dxa"/>
            <w:shd w:val="clear" w:color="auto" w:fill="auto"/>
            <w:tcMar>
              <w:top w:w="57" w:type="dxa"/>
              <w:bottom w:w="57" w:type="dxa"/>
            </w:tcMar>
          </w:tcPr>
          <w:p w14:paraId="4C3D4CB8" w14:textId="34FB2ED2" w:rsidR="00EC7735" w:rsidRPr="00192EB1" w:rsidRDefault="009A162A" w:rsidP="00EF2F2D">
            <w:pPr>
              <w:rPr>
                <w:rFonts w:ascii="Arial" w:hAnsi="Arial" w:cs="Arial"/>
                <w:sz w:val="22"/>
                <w:szCs w:val="22"/>
              </w:rPr>
            </w:pPr>
            <w:r>
              <w:rPr>
                <w:rFonts w:ascii="Arial" w:hAnsi="Arial" w:cs="Arial"/>
                <w:sz w:val="22"/>
                <w:szCs w:val="22"/>
              </w:rPr>
              <w:t>25/6</w:t>
            </w:r>
          </w:p>
        </w:tc>
        <w:tc>
          <w:tcPr>
            <w:tcW w:w="2381" w:type="dxa"/>
            <w:shd w:val="clear" w:color="auto" w:fill="auto"/>
            <w:tcMar>
              <w:top w:w="57" w:type="dxa"/>
              <w:bottom w:w="57" w:type="dxa"/>
            </w:tcMar>
          </w:tcPr>
          <w:p w14:paraId="66B5139F" w14:textId="0E739917" w:rsidR="00EC7735" w:rsidRPr="00192EB1" w:rsidRDefault="009A162A" w:rsidP="007B3FFE">
            <w:pPr>
              <w:rPr>
                <w:rFonts w:ascii="Arial" w:hAnsi="Arial" w:cs="Arial"/>
                <w:sz w:val="22"/>
                <w:szCs w:val="22"/>
              </w:rPr>
            </w:pPr>
            <w:r>
              <w:rPr>
                <w:rFonts w:ascii="Arial" w:hAnsi="Arial" w:cs="Arial"/>
                <w:sz w:val="22"/>
                <w:szCs w:val="22"/>
              </w:rPr>
              <w:t>Subject Updates</w:t>
            </w:r>
          </w:p>
        </w:tc>
        <w:tc>
          <w:tcPr>
            <w:tcW w:w="6999" w:type="dxa"/>
            <w:shd w:val="clear" w:color="auto" w:fill="auto"/>
            <w:tcMar>
              <w:top w:w="57" w:type="dxa"/>
              <w:bottom w:w="57" w:type="dxa"/>
            </w:tcMar>
          </w:tcPr>
          <w:p w14:paraId="020D52A6" w14:textId="77777777" w:rsidR="00092D79" w:rsidRPr="00440503" w:rsidRDefault="0019163F" w:rsidP="00EF2F2D">
            <w:pPr>
              <w:rPr>
                <w:rFonts w:ascii="Arial" w:hAnsi="Arial" w:cs="Arial"/>
                <w:b/>
                <w:sz w:val="22"/>
                <w:szCs w:val="22"/>
              </w:rPr>
            </w:pPr>
            <w:r w:rsidRPr="00440503">
              <w:rPr>
                <w:rFonts w:ascii="Arial" w:hAnsi="Arial" w:cs="Arial"/>
                <w:b/>
                <w:sz w:val="22"/>
                <w:szCs w:val="22"/>
              </w:rPr>
              <w:t>HN Accounting</w:t>
            </w:r>
          </w:p>
          <w:p w14:paraId="28B734F5" w14:textId="77777777" w:rsidR="0019163F" w:rsidRDefault="0019163F" w:rsidP="00EF2F2D">
            <w:pPr>
              <w:rPr>
                <w:rFonts w:ascii="Arial" w:hAnsi="Arial" w:cs="Arial"/>
                <w:sz w:val="22"/>
                <w:szCs w:val="22"/>
              </w:rPr>
            </w:pPr>
          </w:p>
          <w:p w14:paraId="65402172" w14:textId="00E110B9" w:rsidR="0019163F" w:rsidRDefault="0019163F" w:rsidP="0019163F">
            <w:pPr>
              <w:rPr>
                <w:rFonts w:ascii="Arial" w:hAnsi="Arial" w:cs="Arial"/>
                <w:sz w:val="22"/>
                <w:szCs w:val="22"/>
              </w:rPr>
            </w:pPr>
            <w:r>
              <w:rPr>
                <w:rFonts w:ascii="Arial" w:hAnsi="Arial" w:cs="Arial"/>
                <w:sz w:val="22"/>
                <w:szCs w:val="22"/>
              </w:rPr>
              <w:t>The units and ASPs for Payroll, Income Tax and Business Taxation are being reviewed as a result of changes to income tax introduced by the Scottish Government in April 2018.  This will result in minor amendments to the unit specifications and updated assessments.  Outcomes 4 and 5 within Business Taxation will be combined.</w:t>
            </w:r>
          </w:p>
          <w:p w14:paraId="3DC11697" w14:textId="554B3B85" w:rsidR="0019163F" w:rsidRPr="00440503" w:rsidRDefault="0019163F" w:rsidP="0019163F">
            <w:pPr>
              <w:rPr>
                <w:rFonts w:ascii="Arial" w:hAnsi="Arial" w:cs="Arial"/>
                <w:b/>
                <w:sz w:val="22"/>
                <w:szCs w:val="22"/>
              </w:rPr>
            </w:pPr>
            <w:r w:rsidRPr="00440503">
              <w:rPr>
                <w:rFonts w:ascii="Arial" w:hAnsi="Arial" w:cs="Arial"/>
                <w:b/>
                <w:sz w:val="22"/>
                <w:szCs w:val="22"/>
              </w:rPr>
              <w:lastRenderedPageBreak/>
              <w:t>NC Accounting</w:t>
            </w:r>
          </w:p>
          <w:p w14:paraId="2C58CBDC" w14:textId="77777777" w:rsidR="0019163F" w:rsidRDefault="0019163F" w:rsidP="0019163F">
            <w:pPr>
              <w:rPr>
                <w:rFonts w:ascii="Arial" w:hAnsi="Arial" w:cs="Arial"/>
                <w:sz w:val="22"/>
                <w:szCs w:val="22"/>
              </w:rPr>
            </w:pPr>
          </w:p>
          <w:p w14:paraId="7CD986A5" w14:textId="3C199689" w:rsidR="0019163F" w:rsidRDefault="0019163F" w:rsidP="0019163F">
            <w:pPr>
              <w:rPr>
                <w:rFonts w:ascii="Arial" w:hAnsi="Arial" w:cs="Arial"/>
                <w:sz w:val="22"/>
                <w:szCs w:val="22"/>
              </w:rPr>
            </w:pPr>
            <w:r>
              <w:rPr>
                <w:rFonts w:ascii="Arial" w:hAnsi="Arial" w:cs="Arial"/>
                <w:sz w:val="22"/>
                <w:szCs w:val="22"/>
              </w:rPr>
              <w:t xml:space="preserve">The revised NC units are going through final checks prior to coding.  Although the units will be available, changes to the NC Accounting framework will </w:t>
            </w:r>
            <w:r w:rsidR="007B795C">
              <w:rPr>
                <w:rFonts w:ascii="Arial" w:hAnsi="Arial" w:cs="Arial"/>
                <w:sz w:val="22"/>
                <w:szCs w:val="22"/>
              </w:rPr>
              <w:t xml:space="preserve">not </w:t>
            </w:r>
            <w:r>
              <w:rPr>
                <w:rFonts w:ascii="Arial" w:hAnsi="Arial" w:cs="Arial"/>
                <w:sz w:val="22"/>
                <w:szCs w:val="22"/>
              </w:rPr>
              <w:t>be considered until September</w:t>
            </w:r>
            <w:r w:rsidR="007B795C">
              <w:rPr>
                <w:rFonts w:ascii="Arial" w:hAnsi="Arial" w:cs="Arial"/>
                <w:sz w:val="22"/>
                <w:szCs w:val="22"/>
              </w:rPr>
              <w:t>,</w:t>
            </w:r>
            <w:r>
              <w:rPr>
                <w:rFonts w:ascii="Arial" w:hAnsi="Arial" w:cs="Arial"/>
                <w:sz w:val="22"/>
                <w:szCs w:val="22"/>
              </w:rPr>
              <w:t xml:space="preserve"> </w:t>
            </w:r>
            <w:r w:rsidR="007B795C">
              <w:rPr>
                <w:rFonts w:ascii="Arial" w:hAnsi="Arial" w:cs="Arial"/>
                <w:sz w:val="22"/>
                <w:szCs w:val="22"/>
              </w:rPr>
              <w:t>with</w:t>
            </w:r>
            <w:r>
              <w:rPr>
                <w:rFonts w:ascii="Arial" w:hAnsi="Arial" w:cs="Arial"/>
                <w:sz w:val="22"/>
                <w:szCs w:val="22"/>
              </w:rPr>
              <w:t xml:space="preserve"> the new frameworks </w:t>
            </w:r>
            <w:r w:rsidR="007B795C">
              <w:rPr>
                <w:rFonts w:ascii="Arial" w:hAnsi="Arial" w:cs="Arial"/>
                <w:sz w:val="22"/>
                <w:szCs w:val="22"/>
              </w:rPr>
              <w:t>being</w:t>
            </w:r>
            <w:r>
              <w:rPr>
                <w:rFonts w:ascii="Arial" w:hAnsi="Arial" w:cs="Arial"/>
                <w:sz w:val="22"/>
                <w:szCs w:val="22"/>
              </w:rPr>
              <w:t xml:space="preserve"> introduced </w:t>
            </w:r>
            <w:r w:rsidR="007B795C">
              <w:rPr>
                <w:rFonts w:ascii="Arial" w:hAnsi="Arial" w:cs="Arial"/>
                <w:sz w:val="22"/>
                <w:szCs w:val="22"/>
              </w:rPr>
              <w:t xml:space="preserve">in </w:t>
            </w:r>
            <w:r>
              <w:rPr>
                <w:rFonts w:ascii="Arial" w:hAnsi="Arial" w:cs="Arial"/>
                <w:sz w:val="22"/>
                <w:szCs w:val="22"/>
              </w:rPr>
              <w:t>session 2019/20.</w:t>
            </w:r>
          </w:p>
          <w:p w14:paraId="3CB0E71A" w14:textId="699EA869" w:rsidR="007B795C" w:rsidRDefault="007B795C" w:rsidP="0019163F">
            <w:pPr>
              <w:rPr>
                <w:rFonts w:ascii="Arial" w:hAnsi="Arial" w:cs="Arial"/>
                <w:sz w:val="22"/>
                <w:szCs w:val="22"/>
              </w:rPr>
            </w:pPr>
          </w:p>
          <w:p w14:paraId="06AFA76E" w14:textId="429DD986" w:rsidR="007B795C" w:rsidRPr="00440503" w:rsidRDefault="007B795C" w:rsidP="0019163F">
            <w:pPr>
              <w:rPr>
                <w:rFonts w:ascii="Arial" w:hAnsi="Arial" w:cs="Arial"/>
                <w:b/>
                <w:sz w:val="22"/>
                <w:szCs w:val="22"/>
              </w:rPr>
            </w:pPr>
            <w:r w:rsidRPr="00440503">
              <w:rPr>
                <w:rFonts w:ascii="Arial" w:hAnsi="Arial" w:cs="Arial"/>
                <w:b/>
                <w:sz w:val="22"/>
                <w:szCs w:val="22"/>
              </w:rPr>
              <w:t>Foundation Apprenticeship in Accounting</w:t>
            </w:r>
          </w:p>
          <w:p w14:paraId="3CAEBD13" w14:textId="1698621D" w:rsidR="007B795C" w:rsidRDefault="007B795C" w:rsidP="0019163F">
            <w:pPr>
              <w:rPr>
                <w:rFonts w:ascii="Arial" w:hAnsi="Arial" w:cs="Arial"/>
                <w:sz w:val="22"/>
                <w:szCs w:val="22"/>
              </w:rPr>
            </w:pPr>
          </w:p>
          <w:p w14:paraId="2A128581" w14:textId="64AD0F7D" w:rsidR="0019163F" w:rsidRDefault="007B795C" w:rsidP="0019163F">
            <w:pPr>
              <w:rPr>
                <w:rFonts w:ascii="Arial" w:hAnsi="Arial" w:cs="Arial"/>
                <w:sz w:val="22"/>
                <w:szCs w:val="22"/>
              </w:rPr>
            </w:pPr>
            <w:r>
              <w:rPr>
                <w:rFonts w:ascii="Arial" w:hAnsi="Arial" w:cs="Arial"/>
                <w:sz w:val="22"/>
                <w:szCs w:val="22"/>
              </w:rPr>
              <w:t xml:space="preserve">Final framework document was published in April 2018 and can be downloaded from SDS’s website - </w:t>
            </w:r>
            <w:hyperlink r:id="rId8" w:history="1">
              <w:r>
                <w:rPr>
                  <w:rStyle w:val="Hyperlink"/>
                  <w:rFonts w:ascii="Arial" w:hAnsi="Arial" w:cs="Arial"/>
                  <w:sz w:val="22"/>
                  <w:szCs w:val="22"/>
                </w:rPr>
                <w:t>Foundation Apprenticeship in Accounting</w:t>
              </w:r>
            </w:hyperlink>
            <w:r>
              <w:rPr>
                <w:rFonts w:ascii="Arial" w:hAnsi="Arial" w:cs="Arial"/>
                <w:sz w:val="22"/>
                <w:szCs w:val="22"/>
              </w:rPr>
              <w:t>.  The framework consists of a NPA in Accounting and a professional qualification in Accounting.</w:t>
            </w:r>
          </w:p>
          <w:p w14:paraId="31E4AD7C" w14:textId="662F423E" w:rsidR="007B795C" w:rsidRDefault="007B795C" w:rsidP="0019163F">
            <w:pPr>
              <w:rPr>
                <w:rFonts w:ascii="Arial" w:hAnsi="Arial" w:cs="Arial"/>
                <w:sz w:val="22"/>
                <w:szCs w:val="22"/>
              </w:rPr>
            </w:pPr>
          </w:p>
          <w:p w14:paraId="3E0D2AF3" w14:textId="3F3CFF35" w:rsidR="00DF6634" w:rsidRDefault="00DF6634" w:rsidP="0019163F">
            <w:pPr>
              <w:rPr>
                <w:rFonts w:ascii="Arial" w:hAnsi="Arial" w:cs="Arial"/>
                <w:b/>
                <w:sz w:val="22"/>
                <w:szCs w:val="22"/>
              </w:rPr>
            </w:pPr>
            <w:r>
              <w:rPr>
                <w:rFonts w:ascii="Arial" w:hAnsi="Arial" w:cs="Arial"/>
                <w:b/>
                <w:sz w:val="22"/>
                <w:szCs w:val="22"/>
              </w:rPr>
              <w:t>HN Administration and IT</w:t>
            </w:r>
          </w:p>
          <w:p w14:paraId="22176002" w14:textId="4C2BABA0" w:rsidR="00DF6634" w:rsidRDefault="00DF6634" w:rsidP="0019163F">
            <w:pPr>
              <w:rPr>
                <w:rFonts w:ascii="Arial" w:hAnsi="Arial" w:cs="Arial"/>
                <w:b/>
                <w:sz w:val="22"/>
                <w:szCs w:val="22"/>
              </w:rPr>
            </w:pPr>
          </w:p>
          <w:p w14:paraId="4263F463" w14:textId="4B7AF97D" w:rsidR="004F15D6" w:rsidRDefault="004F15D6" w:rsidP="0019163F">
            <w:pPr>
              <w:rPr>
                <w:rFonts w:ascii="Arial" w:hAnsi="Arial" w:cs="Arial"/>
                <w:sz w:val="22"/>
                <w:szCs w:val="22"/>
              </w:rPr>
            </w:pPr>
            <w:r>
              <w:rPr>
                <w:rFonts w:ascii="Arial" w:hAnsi="Arial" w:cs="Arial"/>
                <w:sz w:val="22"/>
                <w:szCs w:val="22"/>
              </w:rPr>
              <w:t xml:space="preserve">SQA’s intention is to develop a further ASP each </w:t>
            </w:r>
            <w:r w:rsidR="00D36BC3">
              <w:rPr>
                <w:rFonts w:ascii="Arial" w:hAnsi="Arial" w:cs="Arial"/>
                <w:sz w:val="22"/>
                <w:szCs w:val="22"/>
              </w:rPr>
              <w:t>for</w:t>
            </w:r>
            <w:r>
              <w:rPr>
                <w:rFonts w:ascii="Arial" w:hAnsi="Arial" w:cs="Arial"/>
                <w:sz w:val="22"/>
                <w:szCs w:val="22"/>
              </w:rPr>
              <w:t xml:space="preserve"> Graded Units 2 and 3 for the purposes of re-assessment. Graded Unit 3 is project-based so the opportunity for</w:t>
            </w:r>
            <w:r w:rsidR="00F628E3">
              <w:rPr>
                <w:rFonts w:ascii="Arial" w:hAnsi="Arial" w:cs="Arial"/>
                <w:sz w:val="22"/>
                <w:szCs w:val="22"/>
              </w:rPr>
              <w:t xml:space="preserve"> students to undertake a full</w:t>
            </w:r>
            <w:r>
              <w:rPr>
                <w:rFonts w:ascii="Arial" w:hAnsi="Arial" w:cs="Arial"/>
                <w:sz w:val="22"/>
                <w:szCs w:val="22"/>
              </w:rPr>
              <w:t xml:space="preserve"> re-assessment may be limited but it would still be useful to have an alternative.</w:t>
            </w:r>
          </w:p>
          <w:p w14:paraId="0F3F289C" w14:textId="05059B2D" w:rsidR="00F628E3" w:rsidRDefault="00F628E3" w:rsidP="0019163F">
            <w:pPr>
              <w:rPr>
                <w:rFonts w:ascii="Arial" w:hAnsi="Arial" w:cs="Arial"/>
                <w:sz w:val="22"/>
                <w:szCs w:val="22"/>
              </w:rPr>
            </w:pPr>
          </w:p>
          <w:p w14:paraId="431ED128" w14:textId="006C5F42" w:rsidR="00F628E3" w:rsidRDefault="00F628E3" w:rsidP="0019163F">
            <w:pPr>
              <w:rPr>
                <w:rFonts w:ascii="Arial" w:hAnsi="Arial" w:cs="Arial"/>
                <w:sz w:val="22"/>
                <w:szCs w:val="22"/>
              </w:rPr>
            </w:pPr>
            <w:r>
              <w:rPr>
                <w:rFonts w:ascii="Arial" w:hAnsi="Arial" w:cs="Arial"/>
                <w:sz w:val="22"/>
                <w:szCs w:val="22"/>
              </w:rPr>
              <w:t>Production of a guidance document for delivery of Digital Technologies for Administrators is underway based on the experiences and feedback of two practitioners.</w:t>
            </w:r>
          </w:p>
          <w:p w14:paraId="588F0DF0" w14:textId="03169B6A" w:rsidR="00F628E3" w:rsidRDefault="00F628E3" w:rsidP="0019163F">
            <w:pPr>
              <w:rPr>
                <w:rFonts w:ascii="Arial" w:hAnsi="Arial" w:cs="Arial"/>
                <w:sz w:val="22"/>
                <w:szCs w:val="22"/>
              </w:rPr>
            </w:pPr>
          </w:p>
          <w:p w14:paraId="1554EDAE" w14:textId="25B0B48D" w:rsidR="00F628E3" w:rsidRDefault="00F628E3" w:rsidP="0019163F">
            <w:pPr>
              <w:rPr>
                <w:rFonts w:ascii="Arial" w:hAnsi="Arial" w:cs="Arial"/>
                <w:sz w:val="22"/>
                <w:szCs w:val="22"/>
              </w:rPr>
            </w:pPr>
            <w:r>
              <w:rPr>
                <w:rFonts w:ascii="Arial" w:hAnsi="Arial" w:cs="Arial"/>
                <w:sz w:val="22"/>
                <w:szCs w:val="22"/>
              </w:rPr>
              <w:t xml:space="preserve">An alternative portfolio-based form of </w:t>
            </w:r>
            <w:r w:rsidR="00D36BC3">
              <w:rPr>
                <w:rFonts w:ascii="Arial" w:hAnsi="Arial" w:cs="Arial"/>
                <w:sz w:val="22"/>
                <w:szCs w:val="22"/>
              </w:rPr>
              <w:t>A</w:t>
            </w:r>
            <w:r>
              <w:rPr>
                <w:rFonts w:ascii="Arial" w:hAnsi="Arial" w:cs="Arial"/>
                <w:sz w:val="22"/>
                <w:szCs w:val="22"/>
              </w:rPr>
              <w:t xml:space="preserve">ssessment </w:t>
            </w:r>
            <w:r w:rsidR="00D36BC3">
              <w:rPr>
                <w:rFonts w:ascii="Arial" w:hAnsi="Arial" w:cs="Arial"/>
                <w:sz w:val="22"/>
                <w:szCs w:val="22"/>
              </w:rPr>
              <w:t>S</w:t>
            </w:r>
            <w:r>
              <w:rPr>
                <w:rFonts w:ascii="Arial" w:hAnsi="Arial" w:cs="Arial"/>
                <w:sz w:val="22"/>
                <w:szCs w:val="22"/>
              </w:rPr>
              <w:t>upport for Digital Technologies for Administrators is also currently being considered.</w:t>
            </w:r>
          </w:p>
          <w:p w14:paraId="070B582C" w14:textId="59424662" w:rsidR="00D36BC3" w:rsidRDefault="00D36BC3" w:rsidP="0019163F">
            <w:pPr>
              <w:rPr>
                <w:rFonts w:ascii="Arial" w:hAnsi="Arial" w:cs="Arial"/>
                <w:sz w:val="22"/>
                <w:szCs w:val="22"/>
              </w:rPr>
            </w:pPr>
          </w:p>
          <w:p w14:paraId="5E92F27E" w14:textId="0212C529" w:rsidR="00D36BC3" w:rsidRPr="004F15D6" w:rsidRDefault="00971263" w:rsidP="0019163F">
            <w:pPr>
              <w:rPr>
                <w:rFonts w:ascii="Arial" w:hAnsi="Arial" w:cs="Arial"/>
                <w:sz w:val="22"/>
                <w:szCs w:val="22"/>
              </w:rPr>
            </w:pPr>
            <w:r>
              <w:rPr>
                <w:rFonts w:ascii="Arial" w:hAnsi="Arial" w:cs="Arial"/>
                <w:sz w:val="22"/>
                <w:szCs w:val="22"/>
              </w:rPr>
              <w:t>A query was raised whether</w:t>
            </w:r>
            <w:r w:rsidR="00D36BC3">
              <w:rPr>
                <w:rFonts w:ascii="Arial" w:hAnsi="Arial" w:cs="Arial"/>
                <w:sz w:val="22"/>
                <w:szCs w:val="22"/>
              </w:rPr>
              <w:t xml:space="preserve"> use of SOLAR </w:t>
            </w:r>
            <w:r>
              <w:rPr>
                <w:rFonts w:ascii="Arial" w:hAnsi="Arial" w:cs="Arial"/>
                <w:sz w:val="22"/>
                <w:szCs w:val="22"/>
              </w:rPr>
              <w:t>is</w:t>
            </w:r>
            <w:r w:rsidR="00D36BC3">
              <w:rPr>
                <w:rFonts w:ascii="Arial" w:hAnsi="Arial" w:cs="Arial"/>
                <w:sz w:val="22"/>
                <w:szCs w:val="22"/>
              </w:rPr>
              <w:t xml:space="preserve"> mandatory for Graded Unit 1. </w:t>
            </w:r>
            <w:r>
              <w:rPr>
                <w:rFonts w:ascii="Arial" w:hAnsi="Arial" w:cs="Arial"/>
                <w:sz w:val="22"/>
                <w:szCs w:val="22"/>
              </w:rPr>
              <w:t>QM</w:t>
            </w:r>
            <w:r w:rsidR="00D36BC3">
              <w:rPr>
                <w:rFonts w:ascii="Arial" w:hAnsi="Arial" w:cs="Arial"/>
                <w:sz w:val="22"/>
                <w:szCs w:val="22"/>
              </w:rPr>
              <w:t xml:space="preserve"> confirmed that use of SOLAR has never been a mandatory stipulation, however this is the Assessment Support currently provide</w:t>
            </w:r>
            <w:r w:rsidR="0015473D">
              <w:rPr>
                <w:rFonts w:ascii="Arial" w:hAnsi="Arial" w:cs="Arial"/>
                <w:sz w:val="22"/>
                <w:szCs w:val="22"/>
              </w:rPr>
              <w:t>d by SQA</w:t>
            </w:r>
            <w:r w:rsidR="00D36BC3">
              <w:rPr>
                <w:rFonts w:ascii="Arial" w:hAnsi="Arial" w:cs="Arial"/>
                <w:sz w:val="22"/>
                <w:szCs w:val="22"/>
              </w:rPr>
              <w:t>. Centres have the option of developing their own assessment for any HN unit.</w:t>
            </w:r>
          </w:p>
          <w:p w14:paraId="00D8D7BA" w14:textId="728F5A6C" w:rsidR="0019163F" w:rsidRPr="00B15131" w:rsidRDefault="0019163F" w:rsidP="00721C32">
            <w:pPr>
              <w:rPr>
                <w:rFonts w:ascii="Arial" w:hAnsi="Arial" w:cs="Arial"/>
                <w:sz w:val="22"/>
                <w:szCs w:val="22"/>
              </w:rPr>
            </w:pPr>
          </w:p>
        </w:tc>
        <w:tc>
          <w:tcPr>
            <w:tcW w:w="1746" w:type="dxa"/>
            <w:shd w:val="clear" w:color="auto" w:fill="auto"/>
            <w:tcMar>
              <w:top w:w="57" w:type="dxa"/>
              <w:bottom w:w="57" w:type="dxa"/>
            </w:tcMar>
          </w:tcPr>
          <w:p w14:paraId="78F8D5A2" w14:textId="77777777" w:rsidR="00B15131" w:rsidRPr="00192EB1" w:rsidRDefault="00B15131" w:rsidP="00FA09AD">
            <w:pPr>
              <w:rPr>
                <w:rFonts w:ascii="Arial" w:hAnsi="Arial" w:cs="Arial"/>
                <w:sz w:val="22"/>
                <w:szCs w:val="22"/>
              </w:rPr>
            </w:pPr>
          </w:p>
        </w:tc>
        <w:tc>
          <w:tcPr>
            <w:tcW w:w="1997" w:type="dxa"/>
            <w:shd w:val="clear" w:color="auto" w:fill="auto"/>
            <w:tcMar>
              <w:top w:w="57" w:type="dxa"/>
              <w:bottom w:w="57" w:type="dxa"/>
            </w:tcMar>
          </w:tcPr>
          <w:p w14:paraId="75F71B1D" w14:textId="77777777" w:rsidR="00B15131" w:rsidRPr="00192EB1" w:rsidRDefault="00B15131" w:rsidP="00FA09AD">
            <w:pPr>
              <w:rPr>
                <w:rFonts w:ascii="Arial" w:hAnsi="Arial" w:cs="Arial"/>
                <w:sz w:val="22"/>
                <w:szCs w:val="22"/>
              </w:rPr>
            </w:pPr>
          </w:p>
        </w:tc>
      </w:tr>
      <w:tr w:rsidR="008B02FA" w:rsidRPr="00192EB1" w14:paraId="49B6B8A6" w14:textId="77777777" w:rsidTr="00CB1D7E">
        <w:tc>
          <w:tcPr>
            <w:tcW w:w="825" w:type="dxa"/>
            <w:shd w:val="clear" w:color="auto" w:fill="auto"/>
            <w:tcMar>
              <w:top w:w="57" w:type="dxa"/>
              <w:bottom w:w="57" w:type="dxa"/>
            </w:tcMar>
          </w:tcPr>
          <w:p w14:paraId="0C068EA6" w14:textId="77777777" w:rsidR="008B02FA" w:rsidRDefault="008B02FA" w:rsidP="00CB1D7E">
            <w:pPr>
              <w:rPr>
                <w:rFonts w:ascii="Arial" w:hAnsi="Arial" w:cs="Arial"/>
                <w:sz w:val="22"/>
                <w:szCs w:val="22"/>
              </w:rPr>
            </w:pPr>
          </w:p>
        </w:tc>
        <w:tc>
          <w:tcPr>
            <w:tcW w:w="2381" w:type="dxa"/>
            <w:shd w:val="clear" w:color="auto" w:fill="auto"/>
            <w:tcMar>
              <w:top w:w="57" w:type="dxa"/>
              <w:bottom w:w="57" w:type="dxa"/>
            </w:tcMar>
          </w:tcPr>
          <w:p w14:paraId="729B274E" w14:textId="77777777" w:rsidR="008B02FA" w:rsidRDefault="008B02FA" w:rsidP="00CB1D7E">
            <w:pPr>
              <w:rPr>
                <w:rFonts w:ascii="Arial" w:hAnsi="Arial" w:cs="Arial"/>
                <w:sz w:val="22"/>
                <w:szCs w:val="22"/>
              </w:rPr>
            </w:pPr>
          </w:p>
        </w:tc>
        <w:tc>
          <w:tcPr>
            <w:tcW w:w="6999" w:type="dxa"/>
            <w:shd w:val="clear" w:color="auto" w:fill="auto"/>
            <w:tcMar>
              <w:top w:w="57" w:type="dxa"/>
              <w:bottom w:w="57" w:type="dxa"/>
            </w:tcMar>
          </w:tcPr>
          <w:p w14:paraId="453FD399" w14:textId="77777777" w:rsidR="008B02FA" w:rsidRDefault="008B02FA" w:rsidP="00CB1D7E">
            <w:pPr>
              <w:rPr>
                <w:rFonts w:ascii="Arial" w:hAnsi="Arial" w:cs="Arial"/>
                <w:b/>
                <w:sz w:val="22"/>
                <w:szCs w:val="22"/>
              </w:rPr>
            </w:pPr>
            <w:r>
              <w:rPr>
                <w:rFonts w:ascii="Arial" w:hAnsi="Arial" w:cs="Arial"/>
                <w:b/>
                <w:sz w:val="22"/>
                <w:szCs w:val="22"/>
              </w:rPr>
              <w:t>HN Business</w:t>
            </w:r>
          </w:p>
          <w:p w14:paraId="3CA55C97" w14:textId="77777777" w:rsidR="008B02FA" w:rsidRDefault="008B02FA" w:rsidP="00CB1D7E">
            <w:pPr>
              <w:rPr>
                <w:rFonts w:ascii="Arial" w:hAnsi="Arial" w:cs="Arial"/>
                <w:b/>
                <w:sz w:val="22"/>
                <w:szCs w:val="22"/>
              </w:rPr>
            </w:pPr>
          </w:p>
          <w:p w14:paraId="2EDDD5B0" w14:textId="77777777" w:rsidR="008B02FA" w:rsidRDefault="008B02FA" w:rsidP="00CB1D7E">
            <w:pPr>
              <w:rPr>
                <w:rFonts w:ascii="Arial" w:hAnsi="Arial" w:cs="Arial"/>
                <w:sz w:val="22"/>
                <w:szCs w:val="22"/>
              </w:rPr>
            </w:pPr>
            <w:r>
              <w:rPr>
                <w:rFonts w:ascii="Arial" w:hAnsi="Arial" w:cs="Arial"/>
                <w:sz w:val="22"/>
                <w:szCs w:val="22"/>
              </w:rPr>
              <w:t>A plan is in place to update the combined ASP for IT in Business: Spreadsheets and IT Applications Software 1. Work will commence on this soon.</w:t>
            </w:r>
          </w:p>
          <w:p w14:paraId="0F5B89B2" w14:textId="77777777" w:rsidR="008B02FA" w:rsidRPr="00296263" w:rsidRDefault="008B02FA" w:rsidP="00CB1D7E">
            <w:pPr>
              <w:rPr>
                <w:rFonts w:ascii="Arial" w:hAnsi="Arial" w:cs="Arial"/>
                <w:sz w:val="22"/>
                <w:szCs w:val="22"/>
              </w:rPr>
            </w:pPr>
          </w:p>
          <w:p w14:paraId="45BE3373" w14:textId="58929C0F" w:rsidR="008B02FA" w:rsidRDefault="00971263" w:rsidP="00CB1D7E">
            <w:pPr>
              <w:rPr>
                <w:rFonts w:ascii="Arial" w:hAnsi="Arial" w:cs="Arial"/>
                <w:color w:val="000000"/>
                <w:sz w:val="22"/>
                <w:szCs w:val="22"/>
              </w:rPr>
            </w:pPr>
            <w:r>
              <w:rPr>
                <w:rFonts w:ascii="Arial" w:hAnsi="Arial" w:cs="Arial"/>
                <w:color w:val="000000"/>
                <w:sz w:val="22"/>
                <w:szCs w:val="22"/>
              </w:rPr>
              <w:t>QO</w:t>
            </w:r>
            <w:r w:rsidR="008B02FA">
              <w:rPr>
                <w:rFonts w:ascii="Arial" w:hAnsi="Arial" w:cs="Arial"/>
                <w:color w:val="000000"/>
                <w:sz w:val="22"/>
                <w:szCs w:val="22"/>
              </w:rPr>
              <w:t xml:space="preserve"> advised that there is an intention to scope the product surround for HNC/D Business to identify any opportunities to help align delivery with current technological and other developments through, for example, new/amended ASPs, amended guidance within the unit specification, Understanding Standards etc.</w:t>
            </w:r>
          </w:p>
          <w:p w14:paraId="2CC8AF0D" w14:textId="77777777" w:rsidR="008B02FA" w:rsidRDefault="008B02FA" w:rsidP="00CB1D7E">
            <w:pPr>
              <w:rPr>
                <w:rFonts w:ascii="Arial" w:hAnsi="Arial" w:cs="Arial"/>
                <w:b/>
                <w:sz w:val="22"/>
                <w:szCs w:val="22"/>
              </w:rPr>
            </w:pPr>
          </w:p>
          <w:p w14:paraId="2214A616" w14:textId="26821FE2" w:rsidR="008B02FA" w:rsidRDefault="00971263" w:rsidP="00CB1D7E">
            <w:pPr>
              <w:rPr>
                <w:rFonts w:ascii="Arial" w:hAnsi="Arial" w:cs="Arial"/>
                <w:sz w:val="22"/>
                <w:szCs w:val="22"/>
              </w:rPr>
            </w:pPr>
            <w:r>
              <w:rPr>
                <w:rFonts w:ascii="Arial" w:hAnsi="Arial" w:cs="Arial"/>
                <w:sz w:val="22"/>
                <w:szCs w:val="22"/>
              </w:rPr>
              <w:t>QO</w:t>
            </w:r>
            <w:r w:rsidR="008B02FA">
              <w:rPr>
                <w:rFonts w:ascii="Arial" w:hAnsi="Arial" w:cs="Arial"/>
                <w:sz w:val="22"/>
                <w:szCs w:val="22"/>
              </w:rPr>
              <w:t xml:space="preserve"> advised that the HN Marketing Qualifications Team have recently updated guidance in unit specifications on the use of digital technologies throughout the HN Marketing</w:t>
            </w:r>
            <w:r w:rsidR="002D0905">
              <w:rPr>
                <w:rFonts w:ascii="Arial" w:hAnsi="Arial" w:cs="Arial"/>
                <w:sz w:val="22"/>
                <w:szCs w:val="22"/>
              </w:rPr>
              <w:t xml:space="preserve"> Group Awards</w:t>
            </w:r>
            <w:r w:rsidR="008B02FA">
              <w:rPr>
                <w:rFonts w:ascii="Arial" w:hAnsi="Arial" w:cs="Arial"/>
                <w:sz w:val="22"/>
                <w:szCs w:val="22"/>
              </w:rPr>
              <w:t xml:space="preserve">, including the unit Marketing: An Introduction. </w:t>
            </w:r>
            <w:r>
              <w:rPr>
                <w:rFonts w:ascii="Arial" w:hAnsi="Arial" w:cs="Arial"/>
                <w:sz w:val="22"/>
                <w:szCs w:val="22"/>
              </w:rPr>
              <w:t>QO</w:t>
            </w:r>
            <w:r w:rsidR="008B02FA">
              <w:rPr>
                <w:rFonts w:ascii="Arial" w:hAnsi="Arial" w:cs="Arial"/>
                <w:sz w:val="22"/>
                <w:szCs w:val="22"/>
              </w:rPr>
              <w:t xml:space="preserve"> </w:t>
            </w:r>
            <w:r w:rsidR="002D0905">
              <w:rPr>
                <w:rFonts w:ascii="Arial" w:hAnsi="Arial" w:cs="Arial"/>
                <w:sz w:val="22"/>
                <w:szCs w:val="22"/>
              </w:rPr>
              <w:t>advised he would check whether</w:t>
            </w:r>
            <w:r w:rsidR="008B02FA">
              <w:rPr>
                <w:rFonts w:ascii="Arial" w:hAnsi="Arial" w:cs="Arial"/>
                <w:sz w:val="22"/>
                <w:szCs w:val="22"/>
              </w:rPr>
              <w:t xml:space="preserve"> any ASPs or other Product Surround have been updated that could be made available for HN Business.</w:t>
            </w:r>
          </w:p>
          <w:p w14:paraId="29F04B42" w14:textId="1A96B118" w:rsidR="00E51606" w:rsidRPr="000B0F68" w:rsidRDefault="00E51606" w:rsidP="00CB1D7E">
            <w:pPr>
              <w:rPr>
                <w:rFonts w:ascii="Arial" w:hAnsi="Arial" w:cs="Arial"/>
                <w:sz w:val="22"/>
                <w:szCs w:val="22"/>
              </w:rPr>
            </w:pPr>
          </w:p>
        </w:tc>
        <w:tc>
          <w:tcPr>
            <w:tcW w:w="1746" w:type="dxa"/>
            <w:shd w:val="clear" w:color="auto" w:fill="auto"/>
            <w:tcMar>
              <w:top w:w="57" w:type="dxa"/>
              <w:bottom w:w="57" w:type="dxa"/>
            </w:tcMar>
          </w:tcPr>
          <w:p w14:paraId="0283EC09" w14:textId="77777777" w:rsidR="008B02FA" w:rsidRDefault="008B02FA" w:rsidP="00CB1D7E">
            <w:pPr>
              <w:rPr>
                <w:rFonts w:ascii="Arial" w:hAnsi="Arial" w:cs="Arial"/>
                <w:sz w:val="22"/>
                <w:szCs w:val="22"/>
              </w:rPr>
            </w:pPr>
          </w:p>
          <w:p w14:paraId="1A02CC92" w14:textId="77777777" w:rsidR="008B02FA" w:rsidRDefault="008B02FA" w:rsidP="00CB1D7E">
            <w:pPr>
              <w:rPr>
                <w:rFonts w:ascii="Arial" w:hAnsi="Arial" w:cs="Arial"/>
                <w:sz w:val="22"/>
                <w:szCs w:val="22"/>
              </w:rPr>
            </w:pPr>
          </w:p>
          <w:p w14:paraId="786EB276" w14:textId="77777777" w:rsidR="008B02FA" w:rsidRDefault="008B02FA" w:rsidP="00CB1D7E">
            <w:pPr>
              <w:rPr>
                <w:rFonts w:ascii="Arial" w:hAnsi="Arial" w:cs="Arial"/>
                <w:sz w:val="22"/>
                <w:szCs w:val="22"/>
              </w:rPr>
            </w:pPr>
          </w:p>
          <w:p w14:paraId="49C15D44" w14:textId="77777777" w:rsidR="008B02FA" w:rsidRDefault="008B02FA" w:rsidP="00CB1D7E">
            <w:pPr>
              <w:rPr>
                <w:rFonts w:ascii="Arial" w:hAnsi="Arial" w:cs="Arial"/>
                <w:sz w:val="22"/>
                <w:szCs w:val="22"/>
              </w:rPr>
            </w:pPr>
          </w:p>
          <w:p w14:paraId="1A23D20C" w14:textId="77777777" w:rsidR="008B02FA" w:rsidRDefault="008B02FA" w:rsidP="00CB1D7E">
            <w:pPr>
              <w:rPr>
                <w:rFonts w:ascii="Arial" w:hAnsi="Arial" w:cs="Arial"/>
                <w:sz w:val="22"/>
                <w:szCs w:val="22"/>
              </w:rPr>
            </w:pPr>
          </w:p>
          <w:p w14:paraId="6B3DCFC1" w14:textId="77777777" w:rsidR="008B02FA" w:rsidRDefault="008B02FA" w:rsidP="00CB1D7E">
            <w:pPr>
              <w:rPr>
                <w:rFonts w:ascii="Arial" w:hAnsi="Arial" w:cs="Arial"/>
                <w:sz w:val="22"/>
                <w:szCs w:val="22"/>
              </w:rPr>
            </w:pPr>
          </w:p>
          <w:p w14:paraId="3D57FE33" w14:textId="77777777" w:rsidR="008B02FA" w:rsidRDefault="008B02FA" w:rsidP="00CB1D7E">
            <w:pPr>
              <w:rPr>
                <w:rFonts w:ascii="Arial" w:hAnsi="Arial" w:cs="Arial"/>
                <w:sz w:val="22"/>
                <w:szCs w:val="22"/>
              </w:rPr>
            </w:pPr>
          </w:p>
          <w:p w14:paraId="73BFB155" w14:textId="77777777" w:rsidR="008B02FA" w:rsidRDefault="008B02FA" w:rsidP="00CB1D7E">
            <w:pPr>
              <w:rPr>
                <w:rFonts w:ascii="Arial" w:hAnsi="Arial" w:cs="Arial"/>
                <w:sz w:val="22"/>
                <w:szCs w:val="22"/>
              </w:rPr>
            </w:pPr>
          </w:p>
          <w:p w14:paraId="1C02FCAC" w14:textId="77777777" w:rsidR="008B02FA" w:rsidRDefault="008B02FA" w:rsidP="00CB1D7E">
            <w:pPr>
              <w:rPr>
                <w:rFonts w:ascii="Arial" w:hAnsi="Arial" w:cs="Arial"/>
                <w:sz w:val="22"/>
                <w:szCs w:val="22"/>
              </w:rPr>
            </w:pPr>
          </w:p>
          <w:p w14:paraId="39A41073" w14:textId="77777777" w:rsidR="008B02FA" w:rsidRDefault="008B02FA" w:rsidP="00CB1D7E">
            <w:pPr>
              <w:rPr>
                <w:rFonts w:ascii="Arial" w:hAnsi="Arial" w:cs="Arial"/>
                <w:sz w:val="22"/>
                <w:szCs w:val="22"/>
              </w:rPr>
            </w:pPr>
          </w:p>
          <w:p w14:paraId="6617EDEE" w14:textId="77777777" w:rsidR="008B02FA" w:rsidRDefault="008B02FA" w:rsidP="00CB1D7E">
            <w:pPr>
              <w:rPr>
                <w:rFonts w:ascii="Arial" w:hAnsi="Arial" w:cs="Arial"/>
                <w:sz w:val="22"/>
                <w:szCs w:val="22"/>
              </w:rPr>
            </w:pPr>
          </w:p>
          <w:p w14:paraId="3F0FC1B7" w14:textId="77777777" w:rsidR="008B02FA" w:rsidRDefault="008B02FA" w:rsidP="00CB1D7E">
            <w:pPr>
              <w:rPr>
                <w:rFonts w:ascii="Arial" w:hAnsi="Arial" w:cs="Arial"/>
                <w:sz w:val="22"/>
                <w:szCs w:val="22"/>
              </w:rPr>
            </w:pPr>
          </w:p>
          <w:p w14:paraId="5A8765CA" w14:textId="6BA08CBF" w:rsidR="008B02FA" w:rsidRPr="00192EB1" w:rsidRDefault="00971263" w:rsidP="00CB1D7E">
            <w:pPr>
              <w:rPr>
                <w:rFonts w:ascii="Arial" w:hAnsi="Arial" w:cs="Arial"/>
                <w:sz w:val="22"/>
                <w:szCs w:val="22"/>
              </w:rPr>
            </w:pPr>
            <w:r>
              <w:rPr>
                <w:rFonts w:ascii="Arial" w:hAnsi="Arial" w:cs="Arial"/>
                <w:sz w:val="22"/>
                <w:szCs w:val="22"/>
              </w:rPr>
              <w:t>QO</w:t>
            </w:r>
          </w:p>
        </w:tc>
        <w:tc>
          <w:tcPr>
            <w:tcW w:w="1997" w:type="dxa"/>
            <w:shd w:val="clear" w:color="auto" w:fill="auto"/>
            <w:tcMar>
              <w:top w:w="57" w:type="dxa"/>
              <w:bottom w:w="57" w:type="dxa"/>
            </w:tcMar>
          </w:tcPr>
          <w:p w14:paraId="42AE8655" w14:textId="77777777" w:rsidR="008B02FA" w:rsidRDefault="008B02FA" w:rsidP="00CB1D7E">
            <w:pPr>
              <w:rPr>
                <w:rFonts w:ascii="Arial" w:hAnsi="Arial" w:cs="Arial"/>
                <w:sz w:val="22"/>
                <w:szCs w:val="22"/>
              </w:rPr>
            </w:pPr>
          </w:p>
          <w:p w14:paraId="6EB86C7C" w14:textId="77777777" w:rsidR="00BC46E2" w:rsidRDefault="00BC46E2" w:rsidP="00CB1D7E">
            <w:pPr>
              <w:rPr>
                <w:rFonts w:ascii="Arial" w:hAnsi="Arial" w:cs="Arial"/>
                <w:sz w:val="22"/>
                <w:szCs w:val="22"/>
              </w:rPr>
            </w:pPr>
          </w:p>
          <w:p w14:paraId="50337633" w14:textId="77777777" w:rsidR="00BC46E2" w:rsidRDefault="00BC46E2" w:rsidP="00CB1D7E">
            <w:pPr>
              <w:rPr>
                <w:rFonts w:ascii="Arial" w:hAnsi="Arial" w:cs="Arial"/>
                <w:sz w:val="22"/>
                <w:szCs w:val="22"/>
              </w:rPr>
            </w:pPr>
          </w:p>
          <w:p w14:paraId="7F69D56D" w14:textId="77777777" w:rsidR="00BC46E2" w:rsidRDefault="00BC46E2" w:rsidP="00CB1D7E">
            <w:pPr>
              <w:rPr>
                <w:rFonts w:ascii="Arial" w:hAnsi="Arial" w:cs="Arial"/>
                <w:sz w:val="22"/>
                <w:szCs w:val="22"/>
              </w:rPr>
            </w:pPr>
          </w:p>
          <w:p w14:paraId="65521916" w14:textId="77777777" w:rsidR="00BC46E2" w:rsidRDefault="00BC46E2" w:rsidP="00CB1D7E">
            <w:pPr>
              <w:rPr>
                <w:rFonts w:ascii="Arial" w:hAnsi="Arial" w:cs="Arial"/>
                <w:sz w:val="22"/>
                <w:szCs w:val="22"/>
              </w:rPr>
            </w:pPr>
          </w:p>
          <w:p w14:paraId="26CBEB0B" w14:textId="77777777" w:rsidR="00BC46E2" w:rsidRDefault="00BC46E2" w:rsidP="00CB1D7E">
            <w:pPr>
              <w:rPr>
                <w:rFonts w:ascii="Arial" w:hAnsi="Arial" w:cs="Arial"/>
                <w:sz w:val="22"/>
                <w:szCs w:val="22"/>
              </w:rPr>
            </w:pPr>
          </w:p>
          <w:p w14:paraId="6BEE800B" w14:textId="77777777" w:rsidR="00BC46E2" w:rsidRDefault="00BC46E2" w:rsidP="00CB1D7E">
            <w:pPr>
              <w:rPr>
                <w:rFonts w:ascii="Arial" w:hAnsi="Arial" w:cs="Arial"/>
                <w:sz w:val="22"/>
                <w:szCs w:val="22"/>
              </w:rPr>
            </w:pPr>
          </w:p>
          <w:p w14:paraId="6D96D23D" w14:textId="77777777" w:rsidR="00BC46E2" w:rsidRDefault="00BC46E2" w:rsidP="00CB1D7E">
            <w:pPr>
              <w:rPr>
                <w:rFonts w:ascii="Arial" w:hAnsi="Arial" w:cs="Arial"/>
                <w:sz w:val="22"/>
                <w:szCs w:val="22"/>
              </w:rPr>
            </w:pPr>
          </w:p>
          <w:p w14:paraId="4CA266BD" w14:textId="77777777" w:rsidR="00BC46E2" w:rsidRDefault="00BC46E2" w:rsidP="00CB1D7E">
            <w:pPr>
              <w:rPr>
                <w:rFonts w:ascii="Arial" w:hAnsi="Arial" w:cs="Arial"/>
                <w:sz w:val="22"/>
                <w:szCs w:val="22"/>
              </w:rPr>
            </w:pPr>
          </w:p>
          <w:p w14:paraId="3FF73779" w14:textId="77777777" w:rsidR="00BC46E2" w:rsidRDefault="00BC46E2" w:rsidP="00CB1D7E">
            <w:pPr>
              <w:rPr>
                <w:rFonts w:ascii="Arial" w:hAnsi="Arial" w:cs="Arial"/>
                <w:sz w:val="22"/>
                <w:szCs w:val="22"/>
              </w:rPr>
            </w:pPr>
          </w:p>
          <w:p w14:paraId="56A587C9" w14:textId="77777777" w:rsidR="00BC46E2" w:rsidRDefault="00BC46E2" w:rsidP="00CB1D7E">
            <w:pPr>
              <w:rPr>
                <w:rFonts w:ascii="Arial" w:hAnsi="Arial" w:cs="Arial"/>
                <w:sz w:val="22"/>
                <w:szCs w:val="22"/>
              </w:rPr>
            </w:pPr>
          </w:p>
          <w:p w14:paraId="52836657" w14:textId="77777777" w:rsidR="00BC46E2" w:rsidRDefault="00BC46E2" w:rsidP="00CB1D7E">
            <w:pPr>
              <w:rPr>
                <w:rFonts w:ascii="Arial" w:hAnsi="Arial" w:cs="Arial"/>
                <w:sz w:val="22"/>
                <w:szCs w:val="22"/>
              </w:rPr>
            </w:pPr>
          </w:p>
          <w:p w14:paraId="1758EE32" w14:textId="3C554851" w:rsidR="00BC46E2" w:rsidRDefault="00BC46E2" w:rsidP="00CB1D7E">
            <w:pPr>
              <w:rPr>
                <w:rFonts w:ascii="Arial" w:hAnsi="Arial" w:cs="Arial"/>
                <w:sz w:val="22"/>
                <w:szCs w:val="22"/>
              </w:rPr>
            </w:pPr>
            <w:r>
              <w:rPr>
                <w:rFonts w:ascii="Arial" w:hAnsi="Arial" w:cs="Arial"/>
                <w:sz w:val="22"/>
                <w:szCs w:val="22"/>
              </w:rPr>
              <w:t>15 June</w:t>
            </w:r>
          </w:p>
        </w:tc>
      </w:tr>
      <w:tr w:rsidR="008B02FA" w:rsidRPr="00192EB1" w14:paraId="4D0D0146" w14:textId="77777777" w:rsidTr="00CB1D7E">
        <w:tc>
          <w:tcPr>
            <w:tcW w:w="825" w:type="dxa"/>
            <w:shd w:val="clear" w:color="auto" w:fill="auto"/>
            <w:tcMar>
              <w:top w:w="57" w:type="dxa"/>
              <w:bottom w:w="57" w:type="dxa"/>
            </w:tcMar>
          </w:tcPr>
          <w:p w14:paraId="01D692E6" w14:textId="77777777" w:rsidR="008B02FA" w:rsidRDefault="008B02FA" w:rsidP="00CB1D7E">
            <w:pPr>
              <w:rPr>
                <w:rFonts w:ascii="Arial" w:hAnsi="Arial" w:cs="Arial"/>
                <w:sz w:val="22"/>
                <w:szCs w:val="22"/>
              </w:rPr>
            </w:pPr>
            <w:r>
              <w:rPr>
                <w:rFonts w:ascii="Arial" w:hAnsi="Arial" w:cs="Arial"/>
                <w:sz w:val="22"/>
                <w:szCs w:val="22"/>
              </w:rPr>
              <w:t>25/7</w:t>
            </w:r>
          </w:p>
        </w:tc>
        <w:tc>
          <w:tcPr>
            <w:tcW w:w="2381" w:type="dxa"/>
            <w:shd w:val="clear" w:color="auto" w:fill="auto"/>
            <w:tcMar>
              <w:top w:w="57" w:type="dxa"/>
              <w:bottom w:w="57" w:type="dxa"/>
            </w:tcMar>
          </w:tcPr>
          <w:p w14:paraId="1FCE25D3" w14:textId="77777777" w:rsidR="008B02FA" w:rsidRPr="00192EB1" w:rsidRDefault="008B02FA" w:rsidP="00CB1D7E">
            <w:pPr>
              <w:rPr>
                <w:rFonts w:ascii="Arial" w:hAnsi="Arial" w:cs="Arial"/>
                <w:sz w:val="22"/>
                <w:szCs w:val="22"/>
              </w:rPr>
            </w:pPr>
            <w:r>
              <w:rPr>
                <w:rFonts w:ascii="Arial" w:hAnsi="Arial" w:cs="Arial"/>
                <w:sz w:val="22"/>
                <w:szCs w:val="22"/>
              </w:rPr>
              <w:t>HN Unit and ASP Comments</w:t>
            </w:r>
          </w:p>
        </w:tc>
        <w:tc>
          <w:tcPr>
            <w:tcW w:w="6999" w:type="dxa"/>
            <w:shd w:val="clear" w:color="auto" w:fill="auto"/>
            <w:tcMar>
              <w:top w:w="57" w:type="dxa"/>
              <w:bottom w:w="57" w:type="dxa"/>
            </w:tcMar>
          </w:tcPr>
          <w:p w14:paraId="428DBFD5" w14:textId="77777777" w:rsidR="008B02FA" w:rsidRPr="00440503" w:rsidRDefault="008B02FA" w:rsidP="00CB1D7E">
            <w:pPr>
              <w:rPr>
                <w:rFonts w:ascii="Arial" w:hAnsi="Arial" w:cs="Arial"/>
                <w:b/>
                <w:sz w:val="22"/>
                <w:szCs w:val="22"/>
              </w:rPr>
            </w:pPr>
            <w:r w:rsidRPr="00440503">
              <w:rPr>
                <w:rFonts w:ascii="Arial" w:hAnsi="Arial" w:cs="Arial"/>
                <w:b/>
                <w:sz w:val="22"/>
                <w:szCs w:val="22"/>
              </w:rPr>
              <w:t>Using Financial Accounting Software</w:t>
            </w:r>
          </w:p>
          <w:p w14:paraId="5305375A" w14:textId="77777777" w:rsidR="008B02FA" w:rsidRDefault="008B02FA" w:rsidP="00CB1D7E">
            <w:pPr>
              <w:rPr>
                <w:rFonts w:ascii="Arial" w:hAnsi="Arial" w:cs="Arial"/>
                <w:sz w:val="22"/>
                <w:szCs w:val="22"/>
              </w:rPr>
            </w:pPr>
          </w:p>
          <w:p w14:paraId="0A2963E5" w14:textId="5873B668" w:rsidR="008B02FA" w:rsidRDefault="008B02FA" w:rsidP="00CB1D7E">
            <w:pPr>
              <w:rPr>
                <w:rFonts w:ascii="Arial" w:hAnsi="Arial" w:cs="Arial"/>
                <w:sz w:val="22"/>
                <w:szCs w:val="22"/>
              </w:rPr>
            </w:pPr>
            <w:r>
              <w:rPr>
                <w:rFonts w:ascii="Arial" w:hAnsi="Arial" w:cs="Arial"/>
                <w:sz w:val="22"/>
                <w:szCs w:val="22"/>
              </w:rPr>
              <w:t xml:space="preserve">A query relating to ‘backup’ and ‘restore’ when using a Sage cloud-based accounting package had been received.  Accounting representatives to advise </w:t>
            </w:r>
            <w:r w:rsidR="00971263">
              <w:rPr>
                <w:rFonts w:ascii="Arial" w:hAnsi="Arial" w:cs="Arial"/>
                <w:sz w:val="22"/>
                <w:szCs w:val="22"/>
              </w:rPr>
              <w:t>QO</w:t>
            </w:r>
            <w:r>
              <w:rPr>
                <w:rFonts w:ascii="Arial" w:hAnsi="Arial" w:cs="Arial"/>
                <w:sz w:val="22"/>
                <w:szCs w:val="22"/>
              </w:rPr>
              <w:t xml:space="preserve"> on this query. </w:t>
            </w:r>
          </w:p>
          <w:p w14:paraId="70EA06C1" w14:textId="77777777" w:rsidR="008B02FA" w:rsidRDefault="008B02FA" w:rsidP="00CB1D7E">
            <w:pPr>
              <w:rPr>
                <w:rFonts w:ascii="Arial" w:hAnsi="Arial" w:cs="Arial"/>
                <w:sz w:val="22"/>
                <w:szCs w:val="22"/>
              </w:rPr>
            </w:pPr>
          </w:p>
          <w:p w14:paraId="5D120DA7" w14:textId="77777777" w:rsidR="008B02FA" w:rsidRDefault="008B02FA" w:rsidP="00CB1D7E">
            <w:pPr>
              <w:rPr>
                <w:rFonts w:ascii="Arial" w:hAnsi="Arial" w:cs="Arial"/>
                <w:b/>
                <w:sz w:val="22"/>
                <w:szCs w:val="22"/>
              </w:rPr>
            </w:pPr>
            <w:r>
              <w:rPr>
                <w:rFonts w:ascii="Arial" w:hAnsi="Arial" w:cs="Arial"/>
                <w:b/>
                <w:sz w:val="22"/>
                <w:szCs w:val="22"/>
              </w:rPr>
              <w:t>Recording Financial Transactions</w:t>
            </w:r>
          </w:p>
          <w:p w14:paraId="18A29D1B" w14:textId="77777777" w:rsidR="008B02FA" w:rsidRDefault="008B02FA" w:rsidP="00CB1D7E">
            <w:pPr>
              <w:rPr>
                <w:rFonts w:ascii="Arial" w:hAnsi="Arial" w:cs="Arial"/>
                <w:b/>
                <w:sz w:val="22"/>
                <w:szCs w:val="22"/>
              </w:rPr>
            </w:pPr>
          </w:p>
          <w:p w14:paraId="3171DBB1" w14:textId="77777777" w:rsidR="008B02FA" w:rsidRDefault="008B02FA" w:rsidP="00CB1D7E">
            <w:pPr>
              <w:rPr>
                <w:rFonts w:ascii="Arial" w:hAnsi="Arial" w:cs="Arial"/>
                <w:sz w:val="22"/>
                <w:szCs w:val="22"/>
              </w:rPr>
            </w:pPr>
            <w:r>
              <w:rPr>
                <w:rFonts w:ascii="Arial" w:hAnsi="Arial" w:cs="Arial"/>
                <w:sz w:val="22"/>
                <w:szCs w:val="22"/>
              </w:rPr>
              <w:t>A suggestion to increase the Error Tolerance for Outcomes 1 and 3 was recently received by SQA. Due to short notice and lack of available time it was decided to follow this up by email and come to a decision in due course.</w:t>
            </w:r>
          </w:p>
          <w:p w14:paraId="7805E8B1" w14:textId="77777777" w:rsidR="008B02FA" w:rsidRPr="00721C32" w:rsidRDefault="008B02FA" w:rsidP="00CB1D7E">
            <w:pPr>
              <w:rPr>
                <w:rFonts w:ascii="Arial" w:hAnsi="Arial" w:cs="Arial"/>
                <w:sz w:val="22"/>
                <w:szCs w:val="22"/>
              </w:rPr>
            </w:pPr>
          </w:p>
        </w:tc>
        <w:tc>
          <w:tcPr>
            <w:tcW w:w="1746" w:type="dxa"/>
            <w:shd w:val="clear" w:color="auto" w:fill="auto"/>
            <w:tcMar>
              <w:top w:w="57" w:type="dxa"/>
              <w:bottom w:w="57" w:type="dxa"/>
            </w:tcMar>
          </w:tcPr>
          <w:p w14:paraId="15BCD4E0" w14:textId="77777777" w:rsidR="008B02FA" w:rsidRDefault="008B02FA" w:rsidP="00CB1D7E">
            <w:pPr>
              <w:rPr>
                <w:rFonts w:ascii="Arial" w:hAnsi="Arial" w:cs="Arial"/>
                <w:sz w:val="22"/>
                <w:szCs w:val="22"/>
              </w:rPr>
            </w:pPr>
          </w:p>
          <w:p w14:paraId="083F518C" w14:textId="77777777" w:rsidR="008B02FA" w:rsidRDefault="008B02FA" w:rsidP="00CB1D7E">
            <w:pPr>
              <w:rPr>
                <w:rFonts w:ascii="Arial" w:hAnsi="Arial" w:cs="Arial"/>
                <w:sz w:val="22"/>
                <w:szCs w:val="22"/>
              </w:rPr>
            </w:pPr>
          </w:p>
          <w:p w14:paraId="002815DF" w14:textId="30180D45" w:rsidR="008B02FA" w:rsidRDefault="00971263" w:rsidP="00CB1D7E">
            <w:pPr>
              <w:rPr>
                <w:rFonts w:ascii="Arial" w:hAnsi="Arial" w:cs="Arial"/>
                <w:sz w:val="22"/>
                <w:szCs w:val="22"/>
              </w:rPr>
            </w:pPr>
            <w:r>
              <w:rPr>
                <w:rFonts w:ascii="Arial" w:hAnsi="Arial" w:cs="Arial"/>
                <w:sz w:val="22"/>
                <w:szCs w:val="22"/>
              </w:rPr>
              <w:t>Accounting reps</w:t>
            </w:r>
          </w:p>
          <w:p w14:paraId="1CDBAD5B" w14:textId="77777777" w:rsidR="008B02FA" w:rsidRDefault="008B02FA" w:rsidP="00CB1D7E">
            <w:pPr>
              <w:rPr>
                <w:rFonts w:ascii="Arial" w:hAnsi="Arial" w:cs="Arial"/>
                <w:sz w:val="22"/>
                <w:szCs w:val="22"/>
              </w:rPr>
            </w:pPr>
          </w:p>
          <w:p w14:paraId="32964F62" w14:textId="77777777" w:rsidR="008B02FA" w:rsidRDefault="008B02FA" w:rsidP="00CB1D7E">
            <w:pPr>
              <w:rPr>
                <w:rFonts w:ascii="Arial" w:hAnsi="Arial" w:cs="Arial"/>
                <w:sz w:val="22"/>
                <w:szCs w:val="22"/>
              </w:rPr>
            </w:pPr>
          </w:p>
          <w:p w14:paraId="4B7023DD" w14:textId="77777777" w:rsidR="008B02FA" w:rsidRDefault="008B02FA" w:rsidP="00CB1D7E">
            <w:pPr>
              <w:rPr>
                <w:rFonts w:ascii="Arial" w:hAnsi="Arial" w:cs="Arial"/>
                <w:sz w:val="22"/>
                <w:szCs w:val="22"/>
              </w:rPr>
            </w:pPr>
          </w:p>
          <w:p w14:paraId="281CB725" w14:textId="77777777" w:rsidR="008B02FA" w:rsidRDefault="008B02FA" w:rsidP="00CB1D7E">
            <w:pPr>
              <w:rPr>
                <w:rFonts w:ascii="Arial" w:hAnsi="Arial" w:cs="Arial"/>
                <w:sz w:val="22"/>
                <w:szCs w:val="22"/>
              </w:rPr>
            </w:pPr>
          </w:p>
          <w:p w14:paraId="3FD32CEC" w14:textId="2ECB27D3" w:rsidR="008B02FA" w:rsidRPr="00192EB1" w:rsidRDefault="00971263" w:rsidP="00CB1D7E">
            <w:pPr>
              <w:rPr>
                <w:rFonts w:ascii="Arial" w:hAnsi="Arial" w:cs="Arial"/>
                <w:sz w:val="22"/>
                <w:szCs w:val="22"/>
              </w:rPr>
            </w:pPr>
            <w:r>
              <w:rPr>
                <w:rFonts w:ascii="Arial" w:hAnsi="Arial" w:cs="Arial"/>
                <w:sz w:val="22"/>
                <w:szCs w:val="22"/>
              </w:rPr>
              <w:t>QO/Accounting reps</w:t>
            </w:r>
          </w:p>
        </w:tc>
        <w:tc>
          <w:tcPr>
            <w:tcW w:w="1997" w:type="dxa"/>
            <w:shd w:val="clear" w:color="auto" w:fill="auto"/>
            <w:tcMar>
              <w:top w:w="57" w:type="dxa"/>
              <w:bottom w:w="57" w:type="dxa"/>
            </w:tcMar>
          </w:tcPr>
          <w:p w14:paraId="236F2C4F" w14:textId="77777777" w:rsidR="008B02FA" w:rsidRDefault="008B02FA" w:rsidP="00CB1D7E">
            <w:pPr>
              <w:rPr>
                <w:rFonts w:ascii="Arial" w:hAnsi="Arial" w:cs="Arial"/>
                <w:sz w:val="22"/>
                <w:szCs w:val="22"/>
              </w:rPr>
            </w:pPr>
          </w:p>
          <w:p w14:paraId="7B038C9E" w14:textId="77777777" w:rsidR="008B02FA" w:rsidRDefault="008B02FA" w:rsidP="00CB1D7E">
            <w:pPr>
              <w:rPr>
                <w:rFonts w:ascii="Arial" w:hAnsi="Arial" w:cs="Arial"/>
                <w:sz w:val="22"/>
                <w:szCs w:val="22"/>
              </w:rPr>
            </w:pPr>
          </w:p>
          <w:p w14:paraId="523672E6" w14:textId="77777777" w:rsidR="008B02FA" w:rsidRDefault="008B02FA" w:rsidP="00CB1D7E">
            <w:pPr>
              <w:rPr>
                <w:rFonts w:ascii="Arial" w:hAnsi="Arial" w:cs="Arial"/>
                <w:sz w:val="22"/>
                <w:szCs w:val="22"/>
              </w:rPr>
            </w:pPr>
            <w:r>
              <w:rPr>
                <w:rFonts w:ascii="Arial" w:hAnsi="Arial" w:cs="Arial"/>
                <w:sz w:val="22"/>
                <w:szCs w:val="22"/>
              </w:rPr>
              <w:t>15 June</w:t>
            </w:r>
          </w:p>
          <w:p w14:paraId="0DE2B1CE" w14:textId="77777777" w:rsidR="008B02FA" w:rsidRDefault="008B02FA" w:rsidP="00CB1D7E">
            <w:pPr>
              <w:rPr>
                <w:rFonts w:ascii="Arial" w:hAnsi="Arial" w:cs="Arial"/>
                <w:sz w:val="22"/>
                <w:szCs w:val="22"/>
              </w:rPr>
            </w:pPr>
          </w:p>
          <w:p w14:paraId="4CCBF3EB" w14:textId="77777777" w:rsidR="008B02FA" w:rsidRDefault="008B02FA" w:rsidP="00CB1D7E">
            <w:pPr>
              <w:rPr>
                <w:rFonts w:ascii="Arial" w:hAnsi="Arial" w:cs="Arial"/>
                <w:sz w:val="22"/>
                <w:szCs w:val="22"/>
              </w:rPr>
            </w:pPr>
          </w:p>
          <w:p w14:paraId="47594E2B" w14:textId="77777777" w:rsidR="008B02FA" w:rsidRDefault="008B02FA" w:rsidP="00CB1D7E">
            <w:pPr>
              <w:rPr>
                <w:rFonts w:ascii="Arial" w:hAnsi="Arial" w:cs="Arial"/>
                <w:sz w:val="22"/>
                <w:szCs w:val="22"/>
              </w:rPr>
            </w:pPr>
          </w:p>
          <w:p w14:paraId="4818B29E" w14:textId="77777777" w:rsidR="008B02FA" w:rsidRDefault="008B02FA" w:rsidP="00CB1D7E">
            <w:pPr>
              <w:rPr>
                <w:rFonts w:ascii="Arial" w:hAnsi="Arial" w:cs="Arial"/>
                <w:sz w:val="22"/>
                <w:szCs w:val="22"/>
              </w:rPr>
            </w:pPr>
          </w:p>
          <w:p w14:paraId="76893FEC" w14:textId="77777777" w:rsidR="008B02FA" w:rsidRDefault="008B02FA" w:rsidP="00CB1D7E">
            <w:pPr>
              <w:rPr>
                <w:rFonts w:ascii="Arial" w:hAnsi="Arial" w:cs="Arial"/>
                <w:sz w:val="22"/>
                <w:szCs w:val="22"/>
              </w:rPr>
            </w:pPr>
          </w:p>
          <w:p w14:paraId="0C52517E" w14:textId="78B5C52B" w:rsidR="008B02FA" w:rsidRPr="00192EB1" w:rsidRDefault="008B02FA" w:rsidP="00CB1D7E">
            <w:pPr>
              <w:rPr>
                <w:rFonts w:ascii="Arial" w:hAnsi="Arial" w:cs="Arial"/>
                <w:sz w:val="22"/>
                <w:szCs w:val="22"/>
              </w:rPr>
            </w:pPr>
            <w:r>
              <w:rPr>
                <w:rFonts w:ascii="Arial" w:hAnsi="Arial" w:cs="Arial"/>
                <w:sz w:val="22"/>
                <w:szCs w:val="22"/>
              </w:rPr>
              <w:t>15 June</w:t>
            </w:r>
          </w:p>
        </w:tc>
      </w:tr>
    </w:tbl>
    <w:p w14:paraId="7C06318C" w14:textId="77777777" w:rsidR="002E61DB" w:rsidRDefault="002E61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381"/>
        <w:gridCol w:w="6999"/>
        <w:gridCol w:w="1746"/>
        <w:gridCol w:w="1997"/>
      </w:tblGrid>
      <w:tr w:rsidR="008B02FA" w:rsidRPr="00192EB1" w14:paraId="41375316" w14:textId="77777777" w:rsidTr="00CB1D7E">
        <w:tc>
          <w:tcPr>
            <w:tcW w:w="825" w:type="dxa"/>
            <w:shd w:val="clear" w:color="auto" w:fill="auto"/>
            <w:tcMar>
              <w:top w:w="57" w:type="dxa"/>
              <w:bottom w:w="57" w:type="dxa"/>
            </w:tcMar>
          </w:tcPr>
          <w:p w14:paraId="06F6C49B" w14:textId="77777777" w:rsidR="008B02FA" w:rsidRDefault="008B02FA" w:rsidP="00CB1D7E">
            <w:pPr>
              <w:rPr>
                <w:rFonts w:ascii="Arial" w:hAnsi="Arial" w:cs="Arial"/>
                <w:sz w:val="22"/>
                <w:szCs w:val="22"/>
              </w:rPr>
            </w:pPr>
            <w:r>
              <w:rPr>
                <w:rFonts w:ascii="Arial" w:hAnsi="Arial" w:cs="Arial"/>
                <w:sz w:val="22"/>
                <w:szCs w:val="22"/>
              </w:rPr>
              <w:lastRenderedPageBreak/>
              <w:t>25/8</w:t>
            </w:r>
          </w:p>
        </w:tc>
        <w:tc>
          <w:tcPr>
            <w:tcW w:w="2381" w:type="dxa"/>
            <w:shd w:val="clear" w:color="auto" w:fill="auto"/>
            <w:tcMar>
              <w:top w:w="57" w:type="dxa"/>
              <w:bottom w:w="57" w:type="dxa"/>
            </w:tcMar>
          </w:tcPr>
          <w:p w14:paraId="43E1308C" w14:textId="77777777" w:rsidR="008B02FA" w:rsidRDefault="008B02FA" w:rsidP="00CB1D7E">
            <w:pPr>
              <w:rPr>
                <w:rFonts w:ascii="Arial" w:hAnsi="Arial" w:cs="Arial"/>
                <w:sz w:val="22"/>
                <w:szCs w:val="22"/>
              </w:rPr>
            </w:pPr>
            <w:r>
              <w:rPr>
                <w:rFonts w:ascii="Arial" w:hAnsi="Arial" w:cs="Arial"/>
                <w:sz w:val="22"/>
                <w:szCs w:val="22"/>
              </w:rPr>
              <w:t>HN Units – Research Skills and Behavioural Skills for Business – Feedback</w:t>
            </w:r>
          </w:p>
        </w:tc>
        <w:tc>
          <w:tcPr>
            <w:tcW w:w="6999" w:type="dxa"/>
            <w:shd w:val="clear" w:color="auto" w:fill="auto"/>
            <w:tcMar>
              <w:top w:w="57" w:type="dxa"/>
              <w:bottom w:w="57" w:type="dxa"/>
            </w:tcMar>
          </w:tcPr>
          <w:p w14:paraId="31103437" w14:textId="4800F0E9" w:rsidR="008B02FA" w:rsidRDefault="008B02FA" w:rsidP="00CB1D7E">
            <w:pPr>
              <w:rPr>
                <w:rFonts w:ascii="Arial" w:hAnsi="Arial" w:cs="Arial"/>
                <w:color w:val="000000" w:themeColor="text1"/>
                <w:sz w:val="22"/>
                <w:szCs w:val="22"/>
              </w:rPr>
            </w:pPr>
            <w:r>
              <w:rPr>
                <w:rFonts w:ascii="Arial" w:hAnsi="Arial" w:cs="Arial"/>
                <w:color w:val="000000" w:themeColor="text1"/>
                <w:sz w:val="22"/>
                <w:szCs w:val="22"/>
              </w:rPr>
              <w:t>These units are under revision by the respective Qualification Teams for HN Social Sciences and HN Management</w:t>
            </w:r>
            <w:r w:rsidR="00392C92">
              <w:rPr>
                <w:rFonts w:ascii="Arial" w:hAnsi="Arial" w:cs="Arial"/>
                <w:color w:val="000000" w:themeColor="text1"/>
                <w:sz w:val="22"/>
                <w:szCs w:val="22"/>
              </w:rPr>
              <w:t>.</w:t>
            </w:r>
          </w:p>
          <w:p w14:paraId="53037DE1" w14:textId="77777777" w:rsidR="00392C92" w:rsidRDefault="00392C92" w:rsidP="00CB1D7E">
            <w:pPr>
              <w:rPr>
                <w:rFonts w:ascii="Arial" w:hAnsi="Arial" w:cs="Arial"/>
                <w:b/>
                <w:color w:val="000000" w:themeColor="text1"/>
                <w:sz w:val="22"/>
                <w:szCs w:val="22"/>
              </w:rPr>
            </w:pPr>
          </w:p>
          <w:p w14:paraId="5A5CA478" w14:textId="262ACCE7" w:rsidR="008B02FA" w:rsidRDefault="008B02FA" w:rsidP="00CB1D7E">
            <w:pPr>
              <w:rPr>
                <w:rFonts w:ascii="Arial" w:hAnsi="Arial" w:cs="Arial"/>
                <w:color w:val="000000" w:themeColor="text1"/>
                <w:sz w:val="22"/>
                <w:szCs w:val="22"/>
              </w:rPr>
            </w:pPr>
            <w:r w:rsidRPr="00663924">
              <w:rPr>
                <w:rFonts w:ascii="Arial" w:hAnsi="Arial" w:cs="Arial"/>
                <w:b/>
                <w:color w:val="000000" w:themeColor="text1"/>
                <w:sz w:val="22"/>
                <w:szCs w:val="22"/>
              </w:rPr>
              <w:t>Research Skills</w:t>
            </w:r>
          </w:p>
          <w:p w14:paraId="2F1E7E7D" w14:textId="77777777" w:rsidR="008B02FA" w:rsidRDefault="008B02FA" w:rsidP="00CB1D7E">
            <w:pPr>
              <w:rPr>
                <w:rFonts w:ascii="Arial" w:hAnsi="Arial" w:cs="Arial"/>
                <w:color w:val="000000" w:themeColor="text1"/>
                <w:sz w:val="22"/>
                <w:szCs w:val="22"/>
              </w:rPr>
            </w:pPr>
          </w:p>
          <w:p w14:paraId="3FE754A8" w14:textId="44E21314" w:rsidR="008B02FA" w:rsidRDefault="008B02FA" w:rsidP="00CB1D7E">
            <w:pPr>
              <w:rPr>
                <w:rFonts w:ascii="Arial" w:hAnsi="Arial" w:cs="Arial"/>
                <w:color w:val="000000" w:themeColor="text1"/>
                <w:sz w:val="22"/>
                <w:szCs w:val="22"/>
              </w:rPr>
            </w:pPr>
            <w:r>
              <w:rPr>
                <w:rFonts w:ascii="Arial" w:hAnsi="Arial" w:cs="Arial"/>
                <w:color w:val="000000" w:themeColor="text1"/>
                <w:sz w:val="22"/>
                <w:szCs w:val="22"/>
              </w:rPr>
              <w:t xml:space="preserve">Written comments were submitted for the attention of the relevant team. </w:t>
            </w:r>
            <w:r w:rsidR="00E91963">
              <w:rPr>
                <w:rFonts w:ascii="Arial" w:hAnsi="Arial" w:cs="Arial"/>
                <w:color w:val="000000" w:themeColor="text1"/>
                <w:sz w:val="22"/>
                <w:szCs w:val="22"/>
              </w:rPr>
              <w:t>QM</w:t>
            </w:r>
            <w:r>
              <w:rPr>
                <w:rFonts w:ascii="Arial" w:hAnsi="Arial" w:cs="Arial"/>
                <w:color w:val="000000" w:themeColor="text1"/>
                <w:sz w:val="22"/>
                <w:szCs w:val="22"/>
              </w:rPr>
              <w:t xml:space="preserve"> requested that any further comments be sent to </w:t>
            </w:r>
            <w:r w:rsidR="00971263">
              <w:rPr>
                <w:rFonts w:ascii="Arial" w:hAnsi="Arial" w:cs="Arial"/>
                <w:color w:val="000000" w:themeColor="text1"/>
                <w:sz w:val="22"/>
                <w:szCs w:val="22"/>
              </w:rPr>
              <w:t>QM</w:t>
            </w:r>
            <w:r>
              <w:rPr>
                <w:rFonts w:ascii="Arial" w:hAnsi="Arial" w:cs="Arial"/>
                <w:color w:val="000000" w:themeColor="text1"/>
                <w:sz w:val="22"/>
                <w:szCs w:val="22"/>
              </w:rPr>
              <w:t xml:space="preserve"> or </w:t>
            </w:r>
            <w:r w:rsidR="00971263">
              <w:rPr>
                <w:rFonts w:ascii="Arial" w:hAnsi="Arial" w:cs="Arial"/>
                <w:color w:val="000000" w:themeColor="text1"/>
                <w:sz w:val="22"/>
                <w:szCs w:val="22"/>
              </w:rPr>
              <w:t>QO</w:t>
            </w:r>
            <w:r>
              <w:rPr>
                <w:rFonts w:ascii="Arial" w:hAnsi="Arial" w:cs="Arial"/>
                <w:color w:val="000000" w:themeColor="text1"/>
                <w:sz w:val="22"/>
                <w:szCs w:val="22"/>
              </w:rPr>
              <w:t xml:space="preserve"> by 8</w:t>
            </w:r>
            <w:r w:rsidRPr="00F4248B">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June.</w:t>
            </w:r>
          </w:p>
          <w:p w14:paraId="28A7834E" w14:textId="77777777" w:rsidR="008B02FA" w:rsidRDefault="008B02FA" w:rsidP="00CB1D7E">
            <w:pPr>
              <w:rPr>
                <w:rFonts w:ascii="Arial" w:hAnsi="Arial" w:cs="Arial"/>
                <w:color w:val="000000" w:themeColor="text1"/>
                <w:sz w:val="22"/>
                <w:szCs w:val="22"/>
              </w:rPr>
            </w:pPr>
          </w:p>
          <w:p w14:paraId="3D650BBF" w14:textId="77777777" w:rsidR="008B02FA" w:rsidRDefault="008B02FA" w:rsidP="00CB1D7E">
            <w:pPr>
              <w:rPr>
                <w:rFonts w:ascii="Arial" w:hAnsi="Arial" w:cs="Arial"/>
                <w:color w:val="000000" w:themeColor="text1"/>
                <w:sz w:val="22"/>
                <w:szCs w:val="22"/>
              </w:rPr>
            </w:pPr>
            <w:r w:rsidRPr="00663924">
              <w:rPr>
                <w:rFonts w:ascii="Arial" w:hAnsi="Arial" w:cs="Arial"/>
                <w:b/>
                <w:color w:val="000000" w:themeColor="text1"/>
                <w:sz w:val="22"/>
                <w:szCs w:val="22"/>
              </w:rPr>
              <w:t>Behavioural Skills for Business</w:t>
            </w:r>
            <w:r>
              <w:rPr>
                <w:rFonts w:ascii="Arial" w:hAnsi="Arial" w:cs="Arial"/>
                <w:color w:val="000000" w:themeColor="text1"/>
                <w:sz w:val="22"/>
                <w:szCs w:val="22"/>
              </w:rPr>
              <w:t xml:space="preserve"> </w:t>
            </w:r>
          </w:p>
          <w:p w14:paraId="68807201" w14:textId="77777777" w:rsidR="008B02FA" w:rsidRDefault="008B02FA" w:rsidP="00CB1D7E">
            <w:pPr>
              <w:rPr>
                <w:rFonts w:ascii="Arial" w:hAnsi="Arial" w:cs="Arial"/>
                <w:color w:val="000000" w:themeColor="text1"/>
                <w:sz w:val="22"/>
                <w:szCs w:val="22"/>
              </w:rPr>
            </w:pPr>
          </w:p>
          <w:p w14:paraId="22A2857A" w14:textId="77777777" w:rsidR="008B02FA" w:rsidRDefault="008B02FA" w:rsidP="00CB1D7E">
            <w:pPr>
              <w:rPr>
                <w:rFonts w:ascii="Arial" w:hAnsi="Arial" w:cs="Arial"/>
                <w:color w:val="000000" w:themeColor="text1"/>
                <w:sz w:val="22"/>
                <w:szCs w:val="22"/>
              </w:rPr>
            </w:pPr>
            <w:r>
              <w:rPr>
                <w:rFonts w:ascii="Arial" w:hAnsi="Arial" w:cs="Arial"/>
                <w:color w:val="000000" w:themeColor="text1"/>
                <w:sz w:val="22"/>
                <w:szCs w:val="22"/>
              </w:rPr>
              <w:t>The deadline for comments on the final draft of this revised unit specification was 30</w:t>
            </w:r>
            <w:r w:rsidRPr="00F4248B">
              <w:rPr>
                <w:rFonts w:ascii="Arial" w:hAnsi="Arial" w:cs="Arial"/>
                <w:color w:val="000000" w:themeColor="text1"/>
                <w:sz w:val="22"/>
                <w:szCs w:val="22"/>
                <w:vertAlign w:val="superscript"/>
              </w:rPr>
              <w:t>th</w:t>
            </w:r>
            <w:r>
              <w:rPr>
                <w:rFonts w:ascii="Arial" w:hAnsi="Arial" w:cs="Arial"/>
                <w:color w:val="000000" w:themeColor="text1"/>
                <w:sz w:val="22"/>
                <w:szCs w:val="22"/>
              </w:rPr>
              <w:t xml:space="preserve"> May. It was confirmed that some comments have been submitted by email to the relevant team.</w:t>
            </w:r>
          </w:p>
          <w:p w14:paraId="4FE76F7D" w14:textId="77777777" w:rsidR="008B02FA" w:rsidRPr="00656BE7" w:rsidRDefault="008B02FA" w:rsidP="00CB1D7E">
            <w:pPr>
              <w:rPr>
                <w:rFonts w:ascii="Arial" w:hAnsi="Arial" w:cs="Arial"/>
                <w:color w:val="000000" w:themeColor="text1"/>
                <w:sz w:val="22"/>
                <w:szCs w:val="22"/>
              </w:rPr>
            </w:pPr>
          </w:p>
        </w:tc>
        <w:tc>
          <w:tcPr>
            <w:tcW w:w="1746" w:type="dxa"/>
            <w:shd w:val="clear" w:color="auto" w:fill="auto"/>
            <w:tcMar>
              <w:top w:w="57" w:type="dxa"/>
              <w:bottom w:w="57" w:type="dxa"/>
            </w:tcMar>
          </w:tcPr>
          <w:p w14:paraId="7CACE3E6" w14:textId="77777777" w:rsidR="008B02FA" w:rsidRDefault="008B02FA" w:rsidP="00CB1D7E">
            <w:pPr>
              <w:rPr>
                <w:rFonts w:ascii="Arial" w:hAnsi="Arial" w:cs="Arial"/>
                <w:sz w:val="22"/>
                <w:szCs w:val="22"/>
              </w:rPr>
            </w:pPr>
          </w:p>
          <w:p w14:paraId="0FAFF86D" w14:textId="77777777" w:rsidR="008B02FA" w:rsidRDefault="008B02FA" w:rsidP="00CB1D7E">
            <w:pPr>
              <w:rPr>
                <w:rFonts w:ascii="Arial" w:hAnsi="Arial" w:cs="Arial"/>
                <w:sz w:val="22"/>
                <w:szCs w:val="22"/>
              </w:rPr>
            </w:pPr>
          </w:p>
          <w:p w14:paraId="6CDA2977" w14:textId="77777777" w:rsidR="008B02FA" w:rsidRDefault="008B02FA" w:rsidP="00CB1D7E">
            <w:pPr>
              <w:rPr>
                <w:rFonts w:ascii="Arial" w:hAnsi="Arial" w:cs="Arial"/>
                <w:sz w:val="22"/>
                <w:szCs w:val="22"/>
              </w:rPr>
            </w:pPr>
          </w:p>
          <w:p w14:paraId="7B1BD821" w14:textId="77777777" w:rsidR="00BC46E2" w:rsidRDefault="00BC46E2" w:rsidP="00CB1D7E">
            <w:pPr>
              <w:rPr>
                <w:rFonts w:ascii="Arial" w:hAnsi="Arial" w:cs="Arial"/>
                <w:sz w:val="22"/>
                <w:szCs w:val="22"/>
              </w:rPr>
            </w:pPr>
          </w:p>
          <w:p w14:paraId="5E89332E" w14:textId="77777777" w:rsidR="00392C92" w:rsidRDefault="00392C92" w:rsidP="00CB1D7E">
            <w:pPr>
              <w:rPr>
                <w:rFonts w:ascii="Arial" w:hAnsi="Arial" w:cs="Arial"/>
                <w:sz w:val="22"/>
                <w:szCs w:val="22"/>
              </w:rPr>
            </w:pPr>
          </w:p>
          <w:p w14:paraId="08759918" w14:textId="6727021E" w:rsidR="008B02FA" w:rsidRDefault="008B02FA" w:rsidP="00CB1D7E">
            <w:pPr>
              <w:rPr>
                <w:rFonts w:ascii="Arial" w:hAnsi="Arial" w:cs="Arial"/>
                <w:sz w:val="22"/>
                <w:szCs w:val="22"/>
              </w:rPr>
            </w:pPr>
            <w:r>
              <w:rPr>
                <w:rFonts w:ascii="Arial" w:hAnsi="Arial" w:cs="Arial"/>
                <w:sz w:val="22"/>
                <w:szCs w:val="22"/>
              </w:rPr>
              <w:t>All</w:t>
            </w:r>
          </w:p>
        </w:tc>
        <w:tc>
          <w:tcPr>
            <w:tcW w:w="1997" w:type="dxa"/>
            <w:shd w:val="clear" w:color="auto" w:fill="auto"/>
            <w:tcMar>
              <w:top w:w="57" w:type="dxa"/>
              <w:bottom w:w="57" w:type="dxa"/>
            </w:tcMar>
          </w:tcPr>
          <w:p w14:paraId="227EDFB3" w14:textId="77777777" w:rsidR="008B02FA" w:rsidRDefault="008B02FA" w:rsidP="00CB1D7E">
            <w:pPr>
              <w:rPr>
                <w:rFonts w:ascii="Arial" w:hAnsi="Arial" w:cs="Arial"/>
                <w:sz w:val="22"/>
                <w:szCs w:val="22"/>
              </w:rPr>
            </w:pPr>
          </w:p>
          <w:p w14:paraId="78588F6B" w14:textId="77777777" w:rsidR="008B02FA" w:rsidRDefault="008B02FA" w:rsidP="00CB1D7E">
            <w:pPr>
              <w:rPr>
                <w:rFonts w:ascii="Arial" w:hAnsi="Arial" w:cs="Arial"/>
                <w:sz w:val="22"/>
                <w:szCs w:val="22"/>
              </w:rPr>
            </w:pPr>
          </w:p>
          <w:p w14:paraId="78830151" w14:textId="77777777" w:rsidR="008B02FA" w:rsidRDefault="008B02FA" w:rsidP="00CB1D7E">
            <w:pPr>
              <w:rPr>
                <w:rFonts w:ascii="Arial" w:hAnsi="Arial" w:cs="Arial"/>
                <w:sz w:val="22"/>
                <w:szCs w:val="22"/>
              </w:rPr>
            </w:pPr>
          </w:p>
          <w:p w14:paraId="74FDD339" w14:textId="77777777" w:rsidR="00BC46E2" w:rsidRDefault="00BC46E2" w:rsidP="00CB1D7E">
            <w:pPr>
              <w:rPr>
                <w:rFonts w:ascii="Arial" w:hAnsi="Arial" w:cs="Arial"/>
                <w:sz w:val="22"/>
                <w:szCs w:val="22"/>
              </w:rPr>
            </w:pPr>
          </w:p>
          <w:p w14:paraId="7365E6EC" w14:textId="77777777" w:rsidR="00392C92" w:rsidRDefault="00392C92" w:rsidP="00CB1D7E">
            <w:pPr>
              <w:rPr>
                <w:rFonts w:ascii="Arial" w:hAnsi="Arial" w:cs="Arial"/>
                <w:sz w:val="22"/>
                <w:szCs w:val="22"/>
              </w:rPr>
            </w:pPr>
          </w:p>
          <w:p w14:paraId="54D66D98" w14:textId="507D5655" w:rsidR="008B02FA" w:rsidRDefault="008B02FA" w:rsidP="00CB1D7E">
            <w:pPr>
              <w:rPr>
                <w:rFonts w:ascii="Arial" w:hAnsi="Arial" w:cs="Arial"/>
                <w:sz w:val="22"/>
                <w:szCs w:val="22"/>
              </w:rPr>
            </w:pPr>
            <w:r>
              <w:rPr>
                <w:rFonts w:ascii="Arial" w:hAnsi="Arial" w:cs="Arial"/>
                <w:sz w:val="22"/>
                <w:szCs w:val="22"/>
              </w:rPr>
              <w:t>8 June</w:t>
            </w:r>
          </w:p>
        </w:tc>
      </w:tr>
      <w:tr w:rsidR="008B02FA" w:rsidRPr="00192EB1" w14:paraId="35567082" w14:textId="77777777" w:rsidTr="00CB1D7E">
        <w:tc>
          <w:tcPr>
            <w:tcW w:w="825" w:type="dxa"/>
            <w:shd w:val="clear" w:color="auto" w:fill="auto"/>
            <w:tcMar>
              <w:top w:w="57" w:type="dxa"/>
              <w:bottom w:w="57" w:type="dxa"/>
            </w:tcMar>
          </w:tcPr>
          <w:p w14:paraId="027B37EE" w14:textId="77777777" w:rsidR="008B02FA" w:rsidRDefault="008B02FA" w:rsidP="00CB1D7E">
            <w:pPr>
              <w:rPr>
                <w:rFonts w:ascii="Arial" w:hAnsi="Arial" w:cs="Arial"/>
                <w:sz w:val="22"/>
                <w:szCs w:val="22"/>
              </w:rPr>
            </w:pPr>
            <w:r>
              <w:rPr>
                <w:rFonts w:ascii="Arial" w:hAnsi="Arial" w:cs="Arial"/>
                <w:sz w:val="22"/>
                <w:szCs w:val="22"/>
              </w:rPr>
              <w:t>25/9</w:t>
            </w:r>
          </w:p>
        </w:tc>
        <w:tc>
          <w:tcPr>
            <w:tcW w:w="2381" w:type="dxa"/>
            <w:shd w:val="clear" w:color="auto" w:fill="auto"/>
            <w:tcMar>
              <w:top w:w="57" w:type="dxa"/>
              <w:bottom w:w="57" w:type="dxa"/>
            </w:tcMar>
          </w:tcPr>
          <w:p w14:paraId="4C1D5D22" w14:textId="77777777" w:rsidR="008B02FA" w:rsidRDefault="008B02FA" w:rsidP="00CB1D7E">
            <w:pPr>
              <w:rPr>
                <w:rFonts w:ascii="Arial" w:hAnsi="Arial" w:cs="Arial"/>
                <w:sz w:val="22"/>
                <w:szCs w:val="22"/>
              </w:rPr>
            </w:pPr>
            <w:r>
              <w:rPr>
                <w:rFonts w:ascii="Arial" w:hAnsi="Arial" w:cs="Arial"/>
                <w:sz w:val="22"/>
                <w:szCs w:val="22"/>
              </w:rPr>
              <w:t>HN Next Gen</w:t>
            </w:r>
          </w:p>
        </w:tc>
        <w:tc>
          <w:tcPr>
            <w:tcW w:w="6999" w:type="dxa"/>
            <w:shd w:val="clear" w:color="auto" w:fill="auto"/>
            <w:tcMar>
              <w:top w:w="57" w:type="dxa"/>
              <w:bottom w:w="57" w:type="dxa"/>
            </w:tcMar>
          </w:tcPr>
          <w:p w14:paraId="1D8AB99F" w14:textId="765F358C" w:rsidR="008B02FA" w:rsidRDefault="00971263" w:rsidP="00CB1D7E">
            <w:pPr>
              <w:rPr>
                <w:rFonts w:ascii="Arial" w:hAnsi="Arial" w:cs="Arial"/>
                <w:sz w:val="22"/>
                <w:szCs w:val="22"/>
              </w:rPr>
            </w:pPr>
            <w:r>
              <w:rPr>
                <w:rFonts w:ascii="Arial" w:hAnsi="Arial" w:cs="Arial"/>
                <w:sz w:val="22"/>
                <w:szCs w:val="22"/>
              </w:rPr>
              <w:t>SQA HoS</w:t>
            </w:r>
            <w:r w:rsidR="008B02FA">
              <w:rPr>
                <w:rFonts w:ascii="Arial" w:hAnsi="Arial" w:cs="Arial"/>
                <w:sz w:val="22"/>
                <w:szCs w:val="22"/>
              </w:rPr>
              <w:t xml:space="preserve"> gave a presentation on the HN Next Generation project. The project will evaluate all aspects of the HN Product, in consultation with all stakeholders, with the aim of revamping it for the present and future needs of society.</w:t>
            </w:r>
          </w:p>
          <w:p w14:paraId="6DFFD230" w14:textId="77777777" w:rsidR="008B02FA" w:rsidRDefault="008B02FA" w:rsidP="00CB1D7E">
            <w:pPr>
              <w:rPr>
                <w:rFonts w:ascii="Arial" w:hAnsi="Arial" w:cs="Arial"/>
                <w:sz w:val="22"/>
                <w:szCs w:val="22"/>
              </w:rPr>
            </w:pPr>
          </w:p>
          <w:p w14:paraId="0A2F7BF1" w14:textId="77777777" w:rsidR="008B02FA" w:rsidRPr="00570863" w:rsidRDefault="008B02FA" w:rsidP="00CB1D7E">
            <w:pPr>
              <w:rPr>
                <w:rFonts w:ascii="Arial" w:hAnsi="Arial" w:cs="Arial"/>
                <w:sz w:val="22"/>
                <w:szCs w:val="22"/>
              </w:rPr>
            </w:pPr>
            <w:r>
              <w:rPr>
                <w:rFonts w:ascii="Arial" w:hAnsi="Arial" w:cs="Arial"/>
                <w:sz w:val="22"/>
                <w:szCs w:val="22"/>
              </w:rPr>
              <w:t>This is a long-term project in its very early stages. There was some discussion of high-level issues following the presentation.</w:t>
            </w:r>
          </w:p>
        </w:tc>
        <w:tc>
          <w:tcPr>
            <w:tcW w:w="1746" w:type="dxa"/>
            <w:shd w:val="clear" w:color="auto" w:fill="auto"/>
            <w:tcMar>
              <w:top w:w="57" w:type="dxa"/>
              <w:bottom w:w="57" w:type="dxa"/>
            </w:tcMar>
          </w:tcPr>
          <w:p w14:paraId="5AB293CE" w14:textId="77777777" w:rsidR="008B02FA" w:rsidRDefault="008B02FA" w:rsidP="00CB1D7E">
            <w:pPr>
              <w:rPr>
                <w:rFonts w:ascii="Arial" w:hAnsi="Arial" w:cs="Arial"/>
                <w:sz w:val="22"/>
                <w:szCs w:val="22"/>
              </w:rPr>
            </w:pPr>
          </w:p>
        </w:tc>
        <w:tc>
          <w:tcPr>
            <w:tcW w:w="1997" w:type="dxa"/>
            <w:shd w:val="clear" w:color="auto" w:fill="auto"/>
            <w:tcMar>
              <w:top w:w="57" w:type="dxa"/>
              <w:bottom w:w="57" w:type="dxa"/>
            </w:tcMar>
          </w:tcPr>
          <w:p w14:paraId="0FDD3C13" w14:textId="77777777" w:rsidR="008B02FA" w:rsidRDefault="008B02FA" w:rsidP="00CB1D7E">
            <w:pPr>
              <w:rPr>
                <w:rFonts w:ascii="Arial" w:hAnsi="Arial" w:cs="Arial"/>
                <w:sz w:val="22"/>
                <w:szCs w:val="22"/>
              </w:rPr>
            </w:pPr>
          </w:p>
        </w:tc>
      </w:tr>
      <w:tr w:rsidR="008B02FA" w:rsidRPr="00192EB1" w14:paraId="39DBCC01" w14:textId="77777777" w:rsidTr="00CB1D7E">
        <w:tc>
          <w:tcPr>
            <w:tcW w:w="825" w:type="dxa"/>
            <w:shd w:val="clear" w:color="auto" w:fill="auto"/>
            <w:tcMar>
              <w:top w:w="57" w:type="dxa"/>
              <w:bottom w:w="57" w:type="dxa"/>
            </w:tcMar>
          </w:tcPr>
          <w:p w14:paraId="5026E944" w14:textId="77777777" w:rsidR="008B02FA" w:rsidRDefault="008B02FA" w:rsidP="00CB1D7E">
            <w:pPr>
              <w:rPr>
                <w:rFonts w:ascii="Arial" w:hAnsi="Arial" w:cs="Arial"/>
                <w:sz w:val="22"/>
                <w:szCs w:val="22"/>
              </w:rPr>
            </w:pPr>
            <w:r>
              <w:rPr>
                <w:rFonts w:ascii="Arial" w:hAnsi="Arial" w:cs="Arial"/>
                <w:sz w:val="22"/>
                <w:szCs w:val="22"/>
              </w:rPr>
              <w:t>25/10</w:t>
            </w:r>
          </w:p>
        </w:tc>
        <w:tc>
          <w:tcPr>
            <w:tcW w:w="2381" w:type="dxa"/>
            <w:shd w:val="clear" w:color="auto" w:fill="auto"/>
            <w:tcMar>
              <w:top w:w="57" w:type="dxa"/>
              <w:bottom w:w="57" w:type="dxa"/>
            </w:tcMar>
          </w:tcPr>
          <w:p w14:paraId="7FCFBED3" w14:textId="77777777" w:rsidR="008B02FA" w:rsidRDefault="008B02FA" w:rsidP="00CB1D7E">
            <w:pPr>
              <w:rPr>
                <w:rFonts w:ascii="Arial" w:hAnsi="Arial" w:cs="Arial"/>
                <w:sz w:val="22"/>
                <w:szCs w:val="22"/>
              </w:rPr>
            </w:pPr>
            <w:r>
              <w:rPr>
                <w:rFonts w:ascii="Arial" w:hAnsi="Arial" w:cs="Arial"/>
                <w:sz w:val="22"/>
                <w:szCs w:val="22"/>
              </w:rPr>
              <w:t>Any Other Business</w:t>
            </w:r>
          </w:p>
        </w:tc>
        <w:tc>
          <w:tcPr>
            <w:tcW w:w="6999" w:type="dxa"/>
            <w:shd w:val="clear" w:color="auto" w:fill="auto"/>
            <w:tcMar>
              <w:top w:w="57" w:type="dxa"/>
              <w:bottom w:w="57" w:type="dxa"/>
            </w:tcMar>
          </w:tcPr>
          <w:p w14:paraId="5FD89EC9" w14:textId="54C3D4BF" w:rsidR="008B02FA" w:rsidRDefault="00A84069" w:rsidP="00CB1D7E">
            <w:pPr>
              <w:rPr>
                <w:rFonts w:ascii="Arial" w:hAnsi="Arial" w:cs="Arial"/>
                <w:sz w:val="22"/>
                <w:szCs w:val="22"/>
              </w:rPr>
            </w:pPr>
            <w:r>
              <w:rPr>
                <w:rFonts w:ascii="Arial" w:hAnsi="Arial" w:cs="Arial"/>
                <w:sz w:val="22"/>
                <w:szCs w:val="22"/>
              </w:rPr>
              <w:t>A query was raised</w:t>
            </w:r>
            <w:r w:rsidR="008B02FA">
              <w:rPr>
                <w:rFonts w:ascii="Arial" w:hAnsi="Arial" w:cs="Arial"/>
                <w:sz w:val="22"/>
                <w:szCs w:val="22"/>
              </w:rPr>
              <w:t xml:space="preserve"> as to whether the Route 2 pat</w:t>
            </w:r>
            <w:bookmarkStart w:id="0" w:name="_GoBack"/>
            <w:r w:rsidR="008B02FA">
              <w:rPr>
                <w:rFonts w:ascii="Arial" w:hAnsi="Arial" w:cs="Arial"/>
                <w:sz w:val="22"/>
                <w:szCs w:val="22"/>
              </w:rPr>
              <w:t>hw</w:t>
            </w:r>
            <w:bookmarkEnd w:id="0"/>
            <w:r w:rsidR="008B02FA">
              <w:rPr>
                <w:rFonts w:ascii="Arial" w:hAnsi="Arial" w:cs="Arial"/>
                <w:sz w:val="22"/>
                <w:szCs w:val="22"/>
              </w:rPr>
              <w:t xml:space="preserve">ay for HN Accounting is still available for students transitioning from the old HNC to the current HND. </w:t>
            </w:r>
            <w:r>
              <w:rPr>
                <w:rFonts w:ascii="Arial" w:hAnsi="Arial" w:cs="Arial"/>
                <w:sz w:val="22"/>
                <w:szCs w:val="22"/>
              </w:rPr>
              <w:t>QO</w:t>
            </w:r>
            <w:r w:rsidR="008B02FA">
              <w:rPr>
                <w:rFonts w:ascii="Arial" w:hAnsi="Arial" w:cs="Arial"/>
                <w:sz w:val="22"/>
                <w:szCs w:val="22"/>
              </w:rPr>
              <w:t xml:space="preserve"> confirmed that this is still in place.</w:t>
            </w:r>
          </w:p>
          <w:p w14:paraId="145061DC" w14:textId="77777777" w:rsidR="008B02FA" w:rsidRDefault="008B02FA" w:rsidP="00CB1D7E">
            <w:pPr>
              <w:rPr>
                <w:rFonts w:ascii="Arial" w:hAnsi="Arial" w:cs="Arial"/>
                <w:sz w:val="22"/>
                <w:szCs w:val="22"/>
              </w:rPr>
            </w:pPr>
          </w:p>
          <w:p w14:paraId="6AC6EA6B" w14:textId="7102ACEE" w:rsidR="008B02FA" w:rsidRDefault="00A84069" w:rsidP="00CB1D7E">
            <w:pPr>
              <w:rPr>
                <w:rFonts w:ascii="Arial" w:hAnsi="Arial" w:cs="Arial"/>
                <w:sz w:val="22"/>
                <w:szCs w:val="22"/>
              </w:rPr>
            </w:pPr>
            <w:r>
              <w:rPr>
                <w:rFonts w:ascii="Arial" w:hAnsi="Arial" w:cs="Arial"/>
                <w:sz w:val="22"/>
                <w:szCs w:val="22"/>
              </w:rPr>
              <w:t>QO</w:t>
            </w:r>
            <w:r w:rsidR="008B02FA">
              <w:rPr>
                <w:rFonts w:ascii="Arial" w:hAnsi="Arial" w:cs="Arial"/>
                <w:sz w:val="22"/>
                <w:szCs w:val="22"/>
              </w:rPr>
              <w:t xml:space="preserve"> confirmed that the same pathway is available for HN Business but that there is no Route 2 within the revised HN Administration and IT. This is because </w:t>
            </w:r>
            <w:r w:rsidR="00743AFF">
              <w:rPr>
                <w:rFonts w:ascii="Arial" w:hAnsi="Arial" w:cs="Arial"/>
                <w:sz w:val="22"/>
                <w:szCs w:val="22"/>
              </w:rPr>
              <w:t xml:space="preserve">like-for-like </w:t>
            </w:r>
            <w:r w:rsidR="008B02FA">
              <w:rPr>
                <w:rFonts w:ascii="Arial" w:hAnsi="Arial" w:cs="Arial"/>
                <w:sz w:val="22"/>
                <w:szCs w:val="22"/>
              </w:rPr>
              <w:t>credit transfer can be given towards all the new units within the revised HN Administration and IT, with the exception of Digital Technologies for Administrators. For this reason, Office Technologies appears in the new frameworks to allow students to carry forward credit for this unit in a similar way to credit transfer.</w:t>
            </w:r>
          </w:p>
          <w:p w14:paraId="091B7E16" w14:textId="0FBC6795" w:rsidR="008B02FA" w:rsidRDefault="008B02FA" w:rsidP="00CB1D7E">
            <w:pPr>
              <w:rPr>
                <w:rFonts w:ascii="Arial" w:hAnsi="Arial" w:cs="Arial"/>
                <w:sz w:val="22"/>
                <w:szCs w:val="22"/>
              </w:rPr>
            </w:pPr>
            <w:r>
              <w:rPr>
                <w:rFonts w:ascii="Arial" w:hAnsi="Arial" w:cs="Arial"/>
                <w:sz w:val="22"/>
                <w:szCs w:val="22"/>
              </w:rPr>
              <w:t>It was therefore decided there was no value in including a Route 2.</w:t>
            </w:r>
          </w:p>
        </w:tc>
        <w:tc>
          <w:tcPr>
            <w:tcW w:w="1746" w:type="dxa"/>
            <w:shd w:val="clear" w:color="auto" w:fill="auto"/>
            <w:tcMar>
              <w:top w:w="57" w:type="dxa"/>
              <w:bottom w:w="57" w:type="dxa"/>
            </w:tcMar>
          </w:tcPr>
          <w:p w14:paraId="7EC0CB02" w14:textId="77777777" w:rsidR="008B02FA" w:rsidRDefault="008B02FA" w:rsidP="00CB1D7E">
            <w:pPr>
              <w:rPr>
                <w:rFonts w:ascii="Arial" w:hAnsi="Arial" w:cs="Arial"/>
                <w:sz w:val="22"/>
                <w:szCs w:val="22"/>
              </w:rPr>
            </w:pPr>
          </w:p>
        </w:tc>
        <w:tc>
          <w:tcPr>
            <w:tcW w:w="1997" w:type="dxa"/>
            <w:shd w:val="clear" w:color="auto" w:fill="auto"/>
            <w:tcMar>
              <w:top w:w="57" w:type="dxa"/>
              <w:bottom w:w="57" w:type="dxa"/>
            </w:tcMar>
          </w:tcPr>
          <w:p w14:paraId="453914B2" w14:textId="77777777" w:rsidR="008B02FA" w:rsidRDefault="008B02FA" w:rsidP="00CB1D7E">
            <w:pPr>
              <w:rPr>
                <w:rFonts w:ascii="Arial" w:hAnsi="Arial" w:cs="Arial"/>
                <w:sz w:val="22"/>
                <w:szCs w:val="22"/>
              </w:rPr>
            </w:pPr>
          </w:p>
        </w:tc>
      </w:tr>
      <w:tr w:rsidR="002E61DB" w:rsidRPr="00192EB1" w14:paraId="3334DB31" w14:textId="77777777" w:rsidTr="00CB1D7E">
        <w:tc>
          <w:tcPr>
            <w:tcW w:w="825" w:type="dxa"/>
            <w:shd w:val="clear" w:color="auto" w:fill="auto"/>
            <w:tcMar>
              <w:top w:w="57" w:type="dxa"/>
              <w:bottom w:w="57" w:type="dxa"/>
            </w:tcMar>
          </w:tcPr>
          <w:p w14:paraId="402E05F3" w14:textId="77777777" w:rsidR="008B02FA" w:rsidRDefault="008B02FA" w:rsidP="00CB1D7E">
            <w:pPr>
              <w:rPr>
                <w:rFonts w:ascii="Arial" w:hAnsi="Arial" w:cs="Arial"/>
                <w:sz w:val="22"/>
                <w:szCs w:val="22"/>
              </w:rPr>
            </w:pPr>
            <w:r>
              <w:rPr>
                <w:rFonts w:ascii="Arial" w:hAnsi="Arial" w:cs="Arial"/>
                <w:sz w:val="22"/>
                <w:szCs w:val="22"/>
              </w:rPr>
              <w:lastRenderedPageBreak/>
              <w:t>25/11</w:t>
            </w:r>
          </w:p>
        </w:tc>
        <w:tc>
          <w:tcPr>
            <w:tcW w:w="2381" w:type="dxa"/>
            <w:shd w:val="clear" w:color="auto" w:fill="auto"/>
            <w:tcMar>
              <w:top w:w="57" w:type="dxa"/>
              <w:bottom w:w="57" w:type="dxa"/>
            </w:tcMar>
          </w:tcPr>
          <w:p w14:paraId="40A70EF9" w14:textId="77777777" w:rsidR="008B02FA" w:rsidRDefault="008B02FA" w:rsidP="00CB1D7E">
            <w:pPr>
              <w:rPr>
                <w:rFonts w:ascii="Arial" w:hAnsi="Arial" w:cs="Arial"/>
                <w:sz w:val="22"/>
                <w:szCs w:val="22"/>
              </w:rPr>
            </w:pPr>
            <w:r>
              <w:rPr>
                <w:rFonts w:ascii="Arial" w:hAnsi="Arial" w:cs="Arial"/>
                <w:sz w:val="22"/>
                <w:szCs w:val="22"/>
              </w:rPr>
              <w:t>Date of Next Meeting</w:t>
            </w:r>
          </w:p>
        </w:tc>
        <w:tc>
          <w:tcPr>
            <w:tcW w:w="6999" w:type="dxa"/>
            <w:shd w:val="clear" w:color="auto" w:fill="auto"/>
            <w:tcMar>
              <w:top w:w="57" w:type="dxa"/>
              <w:bottom w:w="57" w:type="dxa"/>
            </w:tcMar>
          </w:tcPr>
          <w:p w14:paraId="63F63C2C" w14:textId="77777777" w:rsidR="008B02FA" w:rsidRDefault="008B02FA" w:rsidP="00CB1D7E">
            <w:pPr>
              <w:rPr>
                <w:rFonts w:ascii="Arial" w:hAnsi="Arial" w:cs="Arial"/>
                <w:sz w:val="22"/>
                <w:szCs w:val="22"/>
              </w:rPr>
            </w:pPr>
            <w:r>
              <w:rPr>
                <w:rFonts w:ascii="Arial" w:hAnsi="Arial" w:cs="Arial"/>
                <w:sz w:val="22"/>
                <w:szCs w:val="22"/>
              </w:rPr>
              <w:t>A provisional date of Wednesday 31 October 2018 was agreed for Meeting 26 of the QST.</w:t>
            </w:r>
          </w:p>
          <w:p w14:paraId="786F5C64" w14:textId="77777777" w:rsidR="008B02FA" w:rsidRDefault="008B02FA" w:rsidP="00CB1D7E">
            <w:pPr>
              <w:jc w:val="center"/>
              <w:rPr>
                <w:rFonts w:ascii="Arial" w:hAnsi="Arial" w:cs="Arial"/>
                <w:sz w:val="22"/>
                <w:szCs w:val="22"/>
              </w:rPr>
            </w:pPr>
          </w:p>
        </w:tc>
        <w:tc>
          <w:tcPr>
            <w:tcW w:w="1746" w:type="dxa"/>
            <w:shd w:val="clear" w:color="auto" w:fill="auto"/>
            <w:tcMar>
              <w:top w:w="57" w:type="dxa"/>
              <w:bottom w:w="57" w:type="dxa"/>
            </w:tcMar>
          </w:tcPr>
          <w:p w14:paraId="6338648F" w14:textId="77777777" w:rsidR="008B02FA" w:rsidRDefault="008B02FA" w:rsidP="00CB1D7E">
            <w:pPr>
              <w:rPr>
                <w:rFonts w:ascii="Arial" w:hAnsi="Arial" w:cs="Arial"/>
                <w:sz w:val="22"/>
                <w:szCs w:val="22"/>
              </w:rPr>
            </w:pPr>
          </w:p>
        </w:tc>
        <w:tc>
          <w:tcPr>
            <w:tcW w:w="1997" w:type="dxa"/>
            <w:shd w:val="clear" w:color="auto" w:fill="auto"/>
            <w:tcMar>
              <w:top w:w="57" w:type="dxa"/>
              <w:bottom w:w="57" w:type="dxa"/>
            </w:tcMar>
          </w:tcPr>
          <w:p w14:paraId="0576A216" w14:textId="77777777" w:rsidR="008B02FA" w:rsidRDefault="008B02FA" w:rsidP="00CB1D7E">
            <w:pPr>
              <w:rPr>
                <w:rFonts w:ascii="Arial" w:hAnsi="Arial" w:cs="Arial"/>
                <w:sz w:val="22"/>
                <w:szCs w:val="22"/>
              </w:rPr>
            </w:pPr>
          </w:p>
        </w:tc>
      </w:tr>
    </w:tbl>
    <w:p w14:paraId="23DA950F" w14:textId="56210FED" w:rsidR="00712EB9" w:rsidRDefault="00712EB9" w:rsidP="002E61DB"/>
    <w:sectPr w:rsidR="00712EB9" w:rsidSect="0046129B">
      <w:pgSz w:w="16838" w:h="11906" w:orient="landscape"/>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D5658" w14:textId="77777777" w:rsidR="002B529C" w:rsidRDefault="002B529C" w:rsidP="00800DF8">
      <w:r>
        <w:separator/>
      </w:r>
    </w:p>
  </w:endnote>
  <w:endnote w:type="continuationSeparator" w:id="0">
    <w:p w14:paraId="19B04BD5" w14:textId="77777777" w:rsidR="002B529C" w:rsidRDefault="002B529C" w:rsidP="00800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B5EB6" w14:textId="77777777" w:rsidR="002B529C" w:rsidRDefault="002B529C" w:rsidP="00800DF8">
      <w:r>
        <w:separator/>
      </w:r>
    </w:p>
  </w:footnote>
  <w:footnote w:type="continuationSeparator" w:id="0">
    <w:p w14:paraId="35B6F3BE" w14:textId="77777777" w:rsidR="002B529C" w:rsidRDefault="002B529C" w:rsidP="00800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8325D32"/>
    <w:lvl w:ilvl="0">
      <w:numFmt w:val="bullet"/>
      <w:lvlText w:val="*"/>
      <w:lvlJc w:val="left"/>
    </w:lvl>
  </w:abstractNum>
  <w:abstractNum w:abstractNumId="1" w15:restartNumberingAfterBreak="0">
    <w:nsid w:val="045E2A94"/>
    <w:multiLevelType w:val="hybridMultilevel"/>
    <w:tmpl w:val="974A8D62"/>
    <w:lvl w:ilvl="0" w:tplc="FFBEB2C4">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31720"/>
    <w:multiLevelType w:val="hybridMultilevel"/>
    <w:tmpl w:val="CE74CC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F5B52"/>
    <w:multiLevelType w:val="hybridMultilevel"/>
    <w:tmpl w:val="48DECA4C"/>
    <w:lvl w:ilvl="0" w:tplc="33EC33BC">
      <w:start w:val="1"/>
      <w:numFmt w:val="bullet"/>
      <w:lvlText w:val="♦"/>
      <w:lvlJc w:val="left"/>
      <w:pPr>
        <w:tabs>
          <w:tab w:val="num" w:pos="397"/>
        </w:tabs>
        <w:ind w:left="397" w:hanging="397"/>
      </w:pPr>
      <w:rPr>
        <w:rFonts w:ascii="Times New Roman" w:hAnsi="Times New Roman" w:cs="Times New Roman" w:hint="default"/>
        <w:sz w:val="22"/>
        <w:szCs w:val="22"/>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4" w15:restartNumberingAfterBreak="0">
    <w:nsid w:val="213B0EA7"/>
    <w:multiLevelType w:val="multilevel"/>
    <w:tmpl w:val="DCD467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877664"/>
    <w:multiLevelType w:val="hybridMultilevel"/>
    <w:tmpl w:val="A8EAA16C"/>
    <w:lvl w:ilvl="0" w:tplc="AD8AF870">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01BBC"/>
    <w:multiLevelType w:val="hybridMultilevel"/>
    <w:tmpl w:val="8E7EFF3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15C66"/>
    <w:multiLevelType w:val="hybridMultilevel"/>
    <w:tmpl w:val="15DAAA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hint="default"/>
      </w:rPr>
    </w:lvl>
    <w:lvl w:ilvl="8" w:tplc="08090005">
      <w:start w:val="1"/>
      <w:numFmt w:val="bullet"/>
      <w:lvlText w:val=""/>
      <w:lvlJc w:val="left"/>
      <w:pPr>
        <w:ind w:left="5760" w:hanging="360"/>
      </w:pPr>
      <w:rPr>
        <w:rFonts w:ascii="Wingdings" w:hAnsi="Wingdings" w:hint="default"/>
      </w:rPr>
    </w:lvl>
  </w:abstractNum>
  <w:abstractNum w:abstractNumId="8" w15:restartNumberingAfterBreak="0">
    <w:nsid w:val="25FE2D3E"/>
    <w:multiLevelType w:val="multilevel"/>
    <w:tmpl w:val="30D01E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2A4B1B"/>
    <w:multiLevelType w:val="hybridMultilevel"/>
    <w:tmpl w:val="20A0F9F6"/>
    <w:lvl w:ilvl="0" w:tplc="33EC33BC">
      <w:start w:val="1"/>
      <w:numFmt w:val="bullet"/>
      <w:lvlText w:val="♦"/>
      <w:lvlJc w:val="left"/>
      <w:pPr>
        <w:tabs>
          <w:tab w:val="num" w:pos="397"/>
        </w:tabs>
        <w:ind w:left="397" w:hanging="397"/>
      </w:pPr>
      <w:rPr>
        <w:rFonts w:ascii="Times New Roman" w:hAnsi="Times New Roman" w:cs="Times New Roman" w:hint="default"/>
        <w:sz w:val="22"/>
        <w:szCs w:val="22"/>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0" w15:restartNumberingAfterBreak="0">
    <w:nsid w:val="481A59C0"/>
    <w:multiLevelType w:val="hybridMultilevel"/>
    <w:tmpl w:val="E71845A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055495"/>
    <w:multiLevelType w:val="hybridMultilevel"/>
    <w:tmpl w:val="5B02B872"/>
    <w:lvl w:ilvl="0" w:tplc="CACEF7A0">
      <w:start w:val="20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AD7774"/>
    <w:multiLevelType w:val="hybridMultilevel"/>
    <w:tmpl w:val="0060DFEC"/>
    <w:lvl w:ilvl="0" w:tplc="E4F8BD1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8208A0"/>
    <w:multiLevelType w:val="multilevel"/>
    <w:tmpl w:val="4C6298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DA0990"/>
    <w:multiLevelType w:val="hybridMultilevel"/>
    <w:tmpl w:val="333AA06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BD92911"/>
    <w:multiLevelType w:val="hybridMultilevel"/>
    <w:tmpl w:val="4C6298E8"/>
    <w:lvl w:ilvl="0" w:tplc="C7802804">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1F359C"/>
    <w:multiLevelType w:val="hybridMultilevel"/>
    <w:tmpl w:val="A9F49474"/>
    <w:lvl w:ilvl="0" w:tplc="E4F8BD12">
      <w:start w:val="1"/>
      <w:numFmt w:val="bullet"/>
      <w:lvlText w:val=""/>
      <w:lvlJc w:val="left"/>
      <w:pPr>
        <w:ind w:left="360" w:hanging="360"/>
      </w:pPr>
      <w:rPr>
        <w:rFonts w:ascii="Symbol" w:hAnsi="Symbol" w:hint="default"/>
        <w:color w:val="auto"/>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CE6A90"/>
    <w:multiLevelType w:val="hybridMultilevel"/>
    <w:tmpl w:val="D3504050"/>
    <w:lvl w:ilvl="0" w:tplc="5EDEFCB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2"/>
  </w:num>
  <w:num w:numId="5">
    <w:abstractNumId w:val="8"/>
  </w:num>
  <w:num w:numId="6">
    <w:abstractNumId w:val="14"/>
  </w:num>
  <w:num w:numId="7">
    <w:abstractNumId w:val="7"/>
  </w:num>
  <w:num w:numId="8">
    <w:abstractNumId w:val="4"/>
  </w:num>
  <w:num w:numId="9">
    <w:abstractNumId w:val="10"/>
  </w:num>
  <w:num w:numId="10">
    <w:abstractNumId w:val="13"/>
  </w:num>
  <w:num w:numId="11">
    <w:abstractNumId w:val="6"/>
  </w:num>
  <w:num w:numId="12">
    <w:abstractNumId w:val="11"/>
  </w:num>
  <w:num w:numId="13">
    <w:abstractNumId w:val="12"/>
  </w:num>
  <w:num w:numId="14">
    <w:abstractNumId w:val="16"/>
  </w:num>
  <w:num w:numId="15">
    <w:abstractNumId w:val="0"/>
    <w:lvlOverride w:ilvl="0">
      <w:lvl w:ilvl="0">
        <w:numFmt w:val="bullet"/>
        <w:lvlText w:val=""/>
        <w:legacy w:legacy="1" w:legacySpace="0" w:legacyIndent="0"/>
        <w:lvlJc w:val="left"/>
        <w:rPr>
          <w:rFonts w:ascii="Symbol" w:hAnsi="Symbol" w:hint="default"/>
          <w:sz w:val="22"/>
        </w:rPr>
      </w:lvl>
    </w:lvlOverride>
  </w:num>
  <w:num w:numId="16">
    <w:abstractNumId w:val="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12C"/>
    <w:rsid w:val="000039F0"/>
    <w:rsid w:val="000069EA"/>
    <w:rsid w:val="00006ED5"/>
    <w:rsid w:val="0001094D"/>
    <w:rsid w:val="000116B2"/>
    <w:rsid w:val="00015741"/>
    <w:rsid w:val="00015DFD"/>
    <w:rsid w:val="00016C15"/>
    <w:rsid w:val="000246F1"/>
    <w:rsid w:val="00025924"/>
    <w:rsid w:val="00037EFE"/>
    <w:rsid w:val="00040B3B"/>
    <w:rsid w:val="00052EFD"/>
    <w:rsid w:val="000549EE"/>
    <w:rsid w:val="0006323E"/>
    <w:rsid w:val="000636FC"/>
    <w:rsid w:val="00064189"/>
    <w:rsid w:val="000661E2"/>
    <w:rsid w:val="00067687"/>
    <w:rsid w:val="00075583"/>
    <w:rsid w:val="000859EA"/>
    <w:rsid w:val="00092A98"/>
    <w:rsid w:val="00092D79"/>
    <w:rsid w:val="00096938"/>
    <w:rsid w:val="000A2509"/>
    <w:rsid w:val="000A2DE7"/>
    <w:rsid w:val="000B0F68"/>
    <w:rsid w:val="000B2E26"/>
    <w:rsid w:val="000C51D1"/>
    <w:rsid w:val="000C522E"/>
    <w:rsid w:val="000D6EEE"/>
    <w:rsid w:val="000D7991"/>
    <w:rsid w:val="000E01F7"/>
    <w:rsid w:val="000E182B"/>
    <w:rsid w:val="000E2197"/>
    <w:rsid w:val="000E39DA"/>
    <w:rsid w:val="000E49FB"/>
    <w:rsid w:val="000E4EB4"/>
    <w:rsid w:val="000E6777"/>
    <w:rsid w:val="000E7B0E"/>
    <w:rsid w:val="000F385E"/>
    <w:rsid w:val="000F3ED5"/>
    <w:rsid w:val="0010130A"/>
    <w:rsid w:val="00104E45"/>
    <w:rsid w:val="00106334"/>
    <w:rsid w:val="00107710"/>
    <w:rsid w:val="00110898"/>
    <w:rsid w:val="0011303D"/>
    <w:rsid w:val="00115900"/>
    <w:rsid w:val="00116052"/>
    <w:rsid w:val="0011730B"/>
    <w:rsid w:val="001217A3"/>
    <w:rsid w:val="001246BC"/>
    <w:rsid w:val="001308B6"/>
    <w:rsid w:val="00130ACD"/>
    <w:rsid w:val="00131444"/>
    <w:rsid w:val="00140829"/>
    <w:rsid w:val="00140C15"/>
    <w:rsid w:val="001428B6"/>
    <w:rsid w:val="00143F33"/>
    <w:rsid w:val="0014478D"/>
    <w:rsid w:val="00146F41"/>
    <w:rsid w:val="00151216"/>
    <w:rsid w:val="0015473D"/>
    <w:rsid w:val="00154FB7"/>
    <w:rsid w:val="00160808"/>
    <w:rsid w:val="001717D3"/>
    <w:rsid w:val="0017237E"/>
    <w:rsid w:val="0018019F"/>
    <w:rsid w:val="00185926"/>
    <w:rsid w:val="0019163F"/>
    <w:rsid w:val="00192E85"/>
    <w:rsid w:val="00192EB1"/>
    <w:rsid w:val="00193AF2"/>
    <w:rsid w:val="001A01C3"/>
    <w:rsid w:val="001A44C7"/>
    <w:rsid w:val="001A4D10"/>
    <w:rsid w:val="001B073E"/>
    <w:rsid w:val="001B285A"/>
    <w:rsid w:val="001B46D3"/>
    <w:rsid w:val="001B57F5"/>
    <w:rsid w:val="001C03EE"/>
    <w:rsid w:val="001C2460"/>
    <w:rsid w:val="001C5A1D"/>
    <w:rsid w:val="001C65FE"/>
    <w:rsid w:val="001E536D"/>
    <w:rsid w:val="001F2664"/>
    <w:rsid w:val="001F2D04"/>
    <w:rsid w:val="001F4E29"/>
    <w:rsid w:val="001F5020"/>
    <w:rsid w:val="00201189"/>
    <w:rsid w:val="00203002"/>
    <w:rsid w:val="00203B98"/>
    <w:rsid w:val="0020607F"/>
    <w:rsid w:val="00207F6E"/>
    <w:rsid w:val="0021498C"/>
    <w:rsid w:val="00214C3A"/>
    <w:rsid w:val="00223317"/>
    <w:rsid w:val="00223D87"/>
    <w:rsid w:val="0023001D"/>
    <w:rsid w:val="00244557"/>
    <w:rsid w:val="00245EA8"/>
    <w:rsid w:val="0025020D"/>
    <w:rsid w:val="00262EE4"/>
    <w:rsid w:val="00270AEA"/>
    <w:rsid w:val="002743BD"/>
    <w:rsid w:val="00274667"/>
    <w:rsid w:val="00276844"/>
    <w:rsid w:val="00277C5A"/>
    <w:rsid w:val="00280651"/>
    <w:rsid w:val="00282BC0"/>
    <w:rsid w:val="00287A31"/>
    <w:rsid w:val="002940E2"/>
    <w:rsid w:val="0029554A"/>
    <w:rsid w:val="00296263"/>
    <w:rsid w:val="0029631E"/>
    <w:rsid w:val="00297C8A"/>
    <w:rsid w:val="002A2F3A"/>
    <w:rsid w:val="002A7B82"/>
    <w:rsid w:val="002B42C0"/>
    <w:rsid w:val="002B4948"/>
    <w:rsid w:val="002B4E89"/>
    <w:rsid w:val="002B529C"/>
    <w:rsid w:val="002C15CB"/>
    <w:rsid w:val="002C3991"/>
    <w:rsid w:val="002C49CA"/>
    <w:rsid w:val="002D0905"/>
    <w:rsid w:val="002D32DF"/>
    <w:rsid w:val="002D55AA"/>
    <w:rsid w:val="002E01BA"/>
    <w:rsid w:val="002E088A"/>
    <w:rsid w:val="002E0E4E"/>
    <w:rsid w:val="002E22D7"/>
    <w:rsid w:val="002E61DB"/>
    <w:rsid w:val="002F2AD8"/>
    <w:rsid w:val="002F5562"/>
    <w:rsid w:val="002F6504"/>
    <w:rsid w:val="0030010E"/>
    <w:rsid w:val="00302D3F"/>
    <w:rsid w:val="00303803"/>
    <w:rsid w:val="00305A03"/>
    <w:rsid w:val="00324E31"/>
    <w:rsid w:val="003252BF"/>
    <w:rsid w:val="0032655A"/>
    <w:rsid w:val="0033036D"/>
    <w:rsid w:val="00331D07"/>
    <w:rsid w:val="00332C68"/>
    <w:rsid w:val="00336D2F"/>
    <w:rsid w:val="00341407"/>
    <w:rsid w:val="003423AF"/>
    <w:rsid w:val="00344985"/>
    <w:rsid w:val="00345F0E"/>
    <w:rsid w:val="00354C66"/>
    <w:rsid w:val="00361310"/>
    <w:rsid w:val="00361471"/>
    <w:rsid w:val="00362494"/>
    <w:rsid w:val="00362D05"/>
    <w:rsid w:val="003639F4"/>
    <w:rsid w:val="00363BDA"/>
    <w:rsid w:val="00364D67"/>
    <w:rsid w:val="00370639"/>
    <w:rsid w:val="00372716"/>
    <w:rsid w:val="00373BAC"/>
    <w:rsid w:val="003774DE"/>
    <w:rsid w:val="00377F83"/>
    <w:rsid w:val="00380E95"/>
    <w:rsid w:val="00382CFE"/>
    <w:rsid w:val="003869FE"/>
    <w:rsid w:val="00390E9F"/>
    <w:rsid w:val="00392C92"/>
    <w:rsid w:val="003A10B5"/>
    <w:rsid w:val="003A3A50"/>
    <w:rsid w:val="003B0BDA"/>
    <w:rsid w:val="003B4886"/>
    <w:rsid w:val="003B7229"/>
    <w:rsid w:val="003B7D3C"/>
    <w:rsid w:val="003C0F67"/>
    <w:rsid w:val="003C657B"/>
    <w:rsid w:val="003C6E6B"/>
    <w:rsid w:val="003C76F2"/>
    <w:rsid w:val="003D1837"/>
    <w:rsid w:val="003D2BB6"/>
    <w:rsid w:val="003D2CD5"/>
    <w:rsid w:val="003D386C"/>
    <w:rsid w:val="003F3C2F"/>
    <w:rsid w:val="003F480A"/>
    <w:rsid w:val="004026AB"/>
    <w:rsid w:val="00404B5B"/>
    <w:rsid w:val="004056A1"/>
    <w:rsid w:val="00407E4C"/>
    <w:rsid w:val="00413147"/>
    <w:rsid w:val="004210A6"/>
    <w:rsid w:val="0042222A"/>
    <w:rsid w:val="00427E27"/>
    <w:rsid w:val="004307FA"/>
    <w:rsid w:val="00431324"/>
    <w:rsid w:val="00433909"/>
    <w:rsid w:val="0043462D"/>
    <w:rsid w:val="00440503"/>
    <w:rsid w:val="00440854"/>
    <w:rsid w:val="004412D5"/>
    <w:rsid w:val="00443BEA"/>
    <w:rsid w:val="00443FBA"/>
    <w:rsid w:val="00445D99"/>
    <w:rsid w:val="00450BA1"/>
    <w:rsid w:val="00455121"/>
    <w:rsid w:val="0046129B"/>
    <w:rsid w:val="00461989"/>
    <w:rsid w:val="0046286C"/>
    <w:rsid w:val="0046343F"/>
    <w:rsid w:val="0046555B"/>
    <w:rsid w:val="00473026"/>
    <w:rsid w:val="00475399"/>
    <w:rsid w:val="00481DE3"/>
    <w:rsid w:val="00485F9D"/>
    <w:rsid w:val="00496A8A"/>
    <w:rsid w:val="004A33B1"/>
    <w:rsid w:val="004A3DCE"/>
    <w:rsid w:val="004A46E6"/>
    <w:rsid w:val="004A67A4"/>
    <w:rsid w:val="004A698B"/>
    <w:rsid w:val="004A74C0"/>
    <w:rsid w:val="004B2DF6"/>
    <w:rsid w:val="004B4AC6"/>
    <w:rsid w:val="004B5477"/>
    <w:rsid w:val="004B7733"/>
    <w:rsid w:val="004C0FD3"/>
    <w:rsid w:val="004C1F5A"/>
    <w:rsid w:val="004D05BE"/>
    <w:rsid w:val="004D146C"/>
    <w:rsid w:val="004D1B2E"/>
    <w:rsid w:val="004D3701"/>
    <w:rsid w:val="004D50E2"/>
    <w:rsid w:val="004D5465"/>
    <w:rsid w:val="004D6D8C"/>
    <w:rsid w:val="004E4A56"/>
    <w:rsid w:val="004F0458"/>
    <w:rsid w:val="004F15D6"/>
    <w:rsid w:val="004F2B0E"/>
    <w:rsid w:val="004F4315"/>
    <w:rsid w:val="004F4618"/>
    <w:rsid w:val="004F6283"/>
    <w:rsid w:val="0050401F"/>
    <w:rsid w:val="00506A24"/>
    <w:rsid w:val="00511972"/>
    <w:rsid w:val="005163C9"/>
    <w:rsid w:val="00517314"/>
    <w:rsid w:val="00523E37"/>
    <w:rsid w:val="00533CD1"/>
    <w:rsid w:val="00534008"/>
    <w:rsid w:val="00534BFF"/>
    <w:rsid w:val="00535657"/>
    <w:rsid w:val="00535C55"/>
    <w:rsid w:val="00535E2D"/>
    <w:rsid w:val="00537CC3"/>
    <w:rsid w:val="00547BFA"/>
    <w:rsid w:val="005525F6"/>
    <w:rsid w:val="005531CE"/>
    <w:rsid w:val="005536C4"/>
    <w:rsid w:val="00555231"/>
    <w:rsid w:val="0055599E"/>
    <w:rsid w:val="00555F13"/>
    <w:rsid w:val="005569F1"/>
    <w:rsid w:val="00557355"/>
    <w:rsid w:val="005627EE"/>
    <w:rsid w:val="00563723"/>
    <w:rsid w:val="00564459"/>
    <w:rsid w:val="00564F07"/>
    <w:rsid w:val="00566A1D"/>
    <w:rsid w:val="00566FF7"/>
    <w:rsid w:val="00567E1E"/>
    <w:rsid w:val="00570863"/>
    <w:rsid w:val="005713A8"/>
    <w:rsid w:val="00572CBC"/>
    <w:rsid w:val="005738A3"/>
    <w:rsid w:val="005809FC"/>
    <w:rsid w:val="00581A11"/>
    <w:rsid w:val="005823F1"/>
    <w:rsid w:val="005912AD"/>
    <w:rsid w:val="00596052"/>
    <w:rsid w:val="0059619C"/>
    <w:rsid w:val="005969A6"/>
    <w:rsid w:val="005A1777"/>
    <w:rsid w:val="005A32FD"/>
    <w:rsid w:val="005A3794"/>
    <w:rsid w:val="005A3F0A"/>
    <w:rsid w:val="005A4666"/>
    <w:rsid w:val="005B5A5E"/>
    <w:rsid w:val="005B7181"/>
    <w:rsid w:val="005B7396"/>
    <w:rsid w:val="005C0A88"/>
    <w:rsid w:val="005C0C17"/>
    <w:rsid w:val="005C3E58"/>
    <w:rsid w:val="005D1970"/>
    <w:rsid w:val="005D6B6C"/>
    <w:rsid w:val="005D744E"/>
    <w:rsid w:val="005E68F1"/>
    <w:rsid w:val="005F1214"/>
    <w:rsid w:val="005F2A1F"/>
    <w:rsid w:val="005F2C67"/>
    <w:rsid w:val="005F4546"/>
    <w:rsid w:val="005F508C"/>
    <w:rsid w:val="006005E7"/>
    <w:rsid w:val="00601520"/>
    <w:rsid w:val="0060701B"/>
    <w:rsid w:val="006116CB"/>
    <w:rsid w:val="00614128"/>
    <w:rsid w:val="006147D0"/>
    <w:rsid w:val="006213B7"/>
    <w:rsid w:val="0062322A"/>
    <w:rsid w:val="00631860"/>
    <w:rsid w:val="00633679"/>
    <w:rsid w:val="006401BC"/>
    <w:rsid w:val="006401F4"/>
    <w:rsid w:val="0064075C"/>
    <w:rsid w:val="00642221"/>
    <w:rsid w:val="00653D39"/>
    <w:rsid w:val="00656BE7"/>
    <w:rsid w:val="006617C0"/>
    <w:rsid w:val="00662958"/>
    <w:rsid w:val="00663924"/>
    <w:rsid w:val="0066666A"/>
    <w:rsid w:val="00667C62"/>
    <w:rsid w:val="00672273"/>
    <w:rsid w:val="006723FE"/>
    <w:rsid w:val="00681986"/>
    <w:rsid w:val="00691202"/>
    <w:rsid w:val="006A134F"/>
    <w:rsid w:val="006A41D3"/>
    <w:rsid w:val="006A536A"/>
    <w:rsid w:val="006A7794"/>
    <w:rsid w:val="006B6ABC"/>
    <w:rsid w:val="006C281D"/>
    <w:rsid w:val="006C4F5B"/>
    <w:rsid w:val="006C5A78"/>
    <w:rsid w:val="006D4FCD"/>
    <w:rsid w:val="006D62FC"/>
    <w:rsid w:val="006E14BE"/>
    <w:rsid w:val="006F2AA5"/>
    <w:rsid w:val="006F3F63"/>
    <w:rsid w:val="006F485A"/>
    <w:rsid w:val="006F4BB9"/>
    <w:rsid w:val="007038F3"/>
    <w:rsid w:val="00704975"/>
    <w:rsid w:val="00704E48"/>
    <w:rsid w:val="00712628"/>
    <w:rsid w:val="00712EB9"/>
    <w:rsid w:val="0071576E"/>
    <w:rsid w:val="00715F66"/>
    <w:rsid w:val="00717D74"/>
    <w:rsid w:val="00721C32"/>
    <w:rsid w:val="00721EA5"/>
    <w:rsid w:val="00722EAF"/>
    <w:rsid w:val="00723A2C"/>
    <w:rsid w:val="00733306"/>
    <w:rsid w:val="00734005"/>
    <w:rsid w:val="00736B6A"/>
    <w:rsid w:val="00743AFF"/>
    <w:rsid w:val="0074544A"/>
    <w:rsid w:val="00750A6C"/>
    <w:rsid w:val="007536EE"/>
    <w:rsid w:val="00753F37"/>
    <w:rsid w:val="00755402"/>
    <w:rsid w:val="00755714"/>
    <w:rsid w:val="007558E7"/>
    <w:rsid w:val="00756824"/>
    <w:rsid w:val="007633B1"/>
    <w:rsid w:val="00763897"/>
    <w:rsid w:val="00763E60"/>
    <w:rsid w:val="007704A3"/>
    <w:rsid w:val="007725A4"/>
    <w:rsid w:val="00777282"/>
    <w:rsid w:val="00780EDD"/>
    <w:rsid w:val="007824B7"/>
    <w:rsid w:val="00782A85"/>
    <w:rsid w:val="00785FE8"/>
    <w:rsid w:val="007948CD"/>
    <w:rsid w:val="00797681"/>
    <w:rsid w:val="00797FA4"/>
    <w:rsid w:val="007B177D"/>
    <w:rsid w:val="007B3FFE"/>
    <w:rsid w:val="007B795C"/>
    <w:rsid w:val="007C77DB"/>
    <w:rsid w:val="007D0C89"/>
    <w:rsid w:val="007D14F1"/>
    <w:rsid w:val="007D35EF"/>
    <w:rsid w:val="007D3BE0"/>
    <w:rsid w:val="007E1173"/>
    <w:rsid w:val="007E4EA2"/>
    <w:rsid w:val="007E54AB"/>
    <w:rsid w:val="007F2BDC"/>
    <w:rsid w:val="007F3640"/>
    <w:rsid w:val="007F6AD4"/>
    <w:rsid w:val="007F7C37"/>
    <w:rsid w:val="00800DF8"/>
    <w:rsid w:val="008014D9"/>
    <w:rsid w:val="00804F13"/>
    <w:rsid w:val="008063ED"/>
    <w:rsid w:val="008175CE"/>
    <w:rsid w:val="00817E86"/>
    <w:rsid w:val="00820195"/>
    <w:rsid w:val="008227B3"/>
    <w:rsid w:val="00825226"/>
    <w:rsid w:val="008262A2"/>
    <w:rsid w:val="00835C0B"/>
    <w:rsid w:val="00840BF0"/>
    <w:rsid w:val="008418B0"/>
    <w:rsid w:val="0084522B"/>
    <w:rsid w:val="008470A8"/>
    <w:rsid w:val="00855207"/>
    <w:rsid w:val="00855383"/>
    <w:rsid w:val="00864A37"/>
    <w:rsid w:val="00872E07"/>
    <w:rsid w:val="0088092B"/>
    <w:rsid w:val="0088310A"/>
    <w:rsid w:val="008846C5"/>
    <w:rsid w:val="00886983"/>
    <w:rsid w:val="00890D96"/>
    <w:rsid w:val="00897107"/>
    <w:rsid w:val="008A7FC6"/>
    <w:rsid w:val="008B02FA"/>
    <w:rsid w:val="008B1E35"/>
    <w:rsid w:val="008B211A"/>
    <w:rsid w:val="008B30CA"/>
    <w:rsid w:val="008B4B9F"/>
    <w:rsid w:val="008C3F1B"/>
    <w:rsid w:val="008D11FE"/>
    <w:rsid w:val="008D144E"/>
    <w:rsid w:val="008D1520"/>
    <w:rsid w:val="008D3253"/>
    <w:rsid w:val="008D5D59"/>
    <w:rsid w:val="008E7D02"/>
    <w:rsid w:val="008F0871"/>
    <w:rsid w:val="008F12F5"/>
    <w:rsid w:val="008F170D"/>
    <w:rsid w:val="009000D4"/>
    <w:rsid w:val="009002C3"/>
    <w:rsid w:val="0090054E"/>
    <w:rsid w:val="00901719"/>
    <w:rsid w:val="00901D6D"/>
    <w:rsid w:val="00901F7D"/>
    <w:rsid w:val="0091359A"/>
    <w:rsid w:val="0091455B"/>
    <w:rsid w:val="00914B70"/>
    <w:rsid w:val="00920A31"/>
    <w:rsid w:val="009223D8"/>
    <w:rsid w:val="00925683"/>
    <w:rsid w:val="00935119"/>
    <w:rsid w:val="00943173"/>
    <w:rsid w:val="009463BF"/>
    <w:rsid w:val="00954580"/>
    <w:rsid w:val="00957D6E"/>
    <w:rsid w:val="00965D71"/>
    <w:rsid w:val="00966C18"/>
    <w:rsid w:val="00967A31"/>
    <w:rsid w:val="00970186"/>
    <w:rsid w:val="00971263"/>
    <w:rsid w:val="0097260D"/>
    <w:rsid w:val="00975EFA"/>
    <w:rsid w:val="00980A32"/>
    <w:rsid w:val="009810E4"/>
    <w:rsid w:val="0098662D"/>
    <w:rsid w:val="00991AE8"/>
    <w:rsid w:val="009934D2"/>
    <w:rsid w:val="009A162A"/>
    <w:rsid w:val="009C0453"/>
    <w:rsid w:val="009C1E9E"/>
    <w:rsid w:val="009C4A51"/>
    <w:rsid w:val="009D34C1"/>
    <w:rsid w:val="009E3BBB"/>
    <w:rsid w:val="009E67CC"/>
    <w:rsid w:val="009F29B9"/>
    <w:rsid w:val="009F46FB"/>
    <w:rsid w:val="00A0061F"/>
    <w:rsid w:val="00A05C80"/>
    <w:rsid w:val="00A064F0"/>
    <w:rsid w:val="00A1499D"/>
    <w:rsid w:val="00A23284"/>
    <w:rsid w:val="00A23C0F"/>
    <w:rsid w:val="00A252E0"/>
    <w:rsid w:val="00A268C2"/>
    <w:rsid w:val="00A26E68"/>
    <w:rsid w:val="00A2735B"/>
    <w:rsid w:val="00A3332C"/>
    <w:rsid w:val="00A336CB"/>
    <w:rsid w:val="00A3724B"/>
    <w:rsid w:val="00A37BC4"/>
    <w:rsid w:val="00A40410"/>
    <w:rsid w:val="00A44E25"/>
    <w:rsid w:val="00A455B4"/>
    <w:rsid w:val="00A472CB"/>
    <w:rsid w:val="00A47F7B"/>
    <w:rsid w:val="00A50B87"/>
    <w:rsid w:val="00A5147A"/>
    <w:rsid w:val="00A53E1A"/>
    <w:rsid w:val="00A57789"/>
    <w:rsid w:val="00A672B7"/>
    <w:rsid w:val="00A71346"/>
    <w:rsid w:val="00A75C13"/>
    <w:rsid w:val="00A76004"/>
    <w:rsid w:val="00A84069"/>
    <w:rsid w:val="00A93D85"/>
    <w:rsid w:val="00A9705D"/>
    <w:rsid w:val="00A97699"/>
    <w:rsid w:val="00AA69AF"/>
    <w:rsid w:val="00AA6DBE"/>
    <w:rsid w:val="00AC021D"/>
    <w:rsid w:val="00AC06E5"/>
    <w:rsid w:val="00AC34B0"/>
    <w:rsid w:val="00AC3AA8"/>
    <w:rsid w:val="00AD003C"/>
    <w:rsid w:val="00AD5FD5"/>
    <w:rsid w:val="00AD7751"/>
    <w:rsid w:val="00AE6167"/>
    <w:rsid w:val="00AF0B88"/>
    <w:rsid w:val="00AF3163"/>
    <w:rsid w:val="00AF3343"/>
    <w:rsid w:val="00AF4188"/>
    <w:rsid w:val="00AF7EDC"/>
    <w:rsid w:val="00B02627"/>
    <w:rsid w:val="00B0343F"/>
    <w:rsid w:val="00B04930"/>
    <w:rsid w:val="00B1249D"/>
    <w:rsid w:val="00B12AE1"/>
    <w:rsid w:val="00B15131"/>
    <w:rsid w:val="00B15217"/>
    <w:rsid w:val="00B1524B"/>
    <w:rsid w:val="00B30986"/>
    <w:rsid w:val="00B31702"/>
    <w:rsid w:val="00B423FA"/>
    <w:rsid w:val="00B42CFD"/>
    <w:rsid w:val="00B4402C"/>
    <w:rsid w:val="00B52AB8"/>
    <w:rsid w:val="00B53941"/>
    <w:rsid w:val="00B6210E"/>
    <w:rsid w:val="00B7283B"/>
    <w:rsid w:val="00B73204"/>
    <w:rsid w:val="00B746C1"/>
    <w:rsid w:val="00B822B5"/>
    <w:rsid w:val="00B83E8F"/>
    <w:rsid w:val="00B85550"/>
    <w:rsid w:val="00B855B9"/>
    <w:rsid w:val="00B85973"/>
    <w:rsid w:val="00B946BE"/>
    <w:rsid w:val="00B96A69"/>
    <w:rsid w:val="00B96EFE"/>
    <w:rsid w:val="00B97F64"/>
    <w:rsid w:val="00BA610B"/>
    <w:rsid w:val="00BA65E7"/>
    <w:rsid w:val="00BA70EC"/>
    <w:rsid w:val="00BB04ED"/>
    <w:rsid w:val="00BB247B"/>
    <w:rsid w:val="00BB2FD6"/>
    <w:rsid w:val="00BB512C"/>
    <w:rsid w:val="00BB75C2"/>
    <w:rsid w:val="00BB78F6"/>
    <w:rsid w:val="00BC0860"/>
    <w:rsid w:val="00BC3C3D"/>
    <w:rsid w:val="00BC46E2"/>
    <w:rsid w:val="00BC5E88"/>
    <w:rsid w:val="00BD1F75"/>
    <w:rsid w:val="00BD466F"/>
    <w:rsid w:val="00BD6F6A"/>
    <w:rsid w:val="00BE0077"/>
    <w:rsid w:val="00BE6C82"/>
    <w:rsid w:val="00BE7020"/>
    <w:rsid w:val="00BF355F"/>
    <w:rsid w:val="00BF4BB2"/>
    <w:rsid w:val="00BF4C96"/>
    <w:rsid w:val="00C01CCC"/>
    <w:rsid w:val="00C02F55"/>
    <w:rsid w:val="00C100F0"/>
    <w:rsid w:val="00C11075"/>
    <w:rsid w:val="00C11B6B"/>
    <w:rsid w:val="00C13906"/>
    <w:rsid w:val="00C153BF"/>
    <w:rsid w:val="00C17428"/>
    <w:rsid w:val="00C21322"/>
    <w:rsid w:val="00C27A32"/>
    <w:rsid w:val="00C30FEF"/>
    <w:rsid w:val="00C34F0C"/>
    <w:rsid w:val="00C35653"/>
    <w:rsid w:val="00C376CF"/>
    <w:rsid w:val="00C4092F"/>
    <w:rsid w:val="00C40DCD"/>
    <w:rsid w:val="00C4262C"/>
    <w:rsid w:val="00C42C7F"/>
    <w:rsid w:val="00C451DA"/>
    <w:rsid w:val="00C50326"/>
    <w:rsid w:val="00C51EF3"/>
    <w:rsid w:val="00C5288A"/>
    <w:rsid w:val="00C54208"/>
    <w:rsid w:val="00C614B3"/>
    <w:rsid w:val="00C62650"/>
    <w:rsid w:val="00C678A9"/>
    <w:rsid w:val="00C71BD5"/>
    <w:rsid w:val="00C77B68"/>
    <w:rsid w:val="00C82D17"/>
    <w:rsid w:val="00C85D7C"/>
    <w:rsid w:val="00C86350"/>
    <w:rsid w:val="00C8770F"/>
    <w:rsid w:val="00C95127"/>
    <w:rsid w:val="00C963A6"/>
    <w:rsid w:val="00CA16B4"/>
    <w:rsid w:val="00CA2E99"/>
    <w:rsid w:val="00CA5390"/>
    <w:rsid w:val="00CA71F2"/>
    <w:rsid w:val="00CB688E"/>
    <w:rsid w:val="00CB7188"/>
    <w:rsid w:val="00CC045A"/>
    <w:rsid w:val="00CC1F55"/>
    <w:rsid w:val="00CC3100"/>
    <w:rsid w:val="00CC5B03"/>
    <w:rsid w:val="00CC5CF4"/>
    <w:rsid w:val="00CE045D"/>
    <w:rsid w:val="00CE1D9A"/>
    <w:rsid w:val="00CE2FD4"/>
    <w:rsid w:val="00CE4D59"/>
    <w:rsid w:val="00CE630E"/>
    <w:rsid w:val="00CF14D7"/>
    <w:rsid w:val="00CF7DCF"/>
    <w:rsid w:val="00D00990"/>
    <w:rsid w:val="00D04B10"/>
    <w:rsid w:val="00D050F0"/>
    <w:rsid w:val="00D06DDC"/>
    <w:rsid w:val="00D070E9"/>
    <w:rsid w:val="00D1316B"/>
    <w:rsid w:val="00D14FF2"/>
    <w:rsid w:val="00D203E5"/>
    <w:rsid w:val="00D222C5"/>
    <w:rsid w:val="00D255E2"/>
    <w:rsid w:val="00D25CFC"/>
    <w:rsid w:val="00D33647"/>
    <w:rsid w:val="00D36BC3"/>
    <w:rsid w:val="00D4416F"/>
    <w:rsid w:val="00D445DE"/>
    <w:rsid w:val="00D47BAF"/>
    <w:rsid w:val="00D50C96"/>
    <w:rsid w:val="00D54C89"/>
    <w:rsid w:val="00D55760"/>
    <w:rsid w:val="00D57E31"/>
    <w:rsid w:val="00D618FB"/>
    <w:rsid w:val="00D641BE"/>
    <w:rsid w:val="00D66973"/>
    <w:rsid w:val="00D67631"/>
    <w:rsid w:val="00D80A7A"/>
    <w:rsid w:val="00D85543"/>
    <w:rsid w:val="00D86EBE"/>
    <w:rsid w:val="00D95312"/>
    <w:rsid w:val="00D9535A"/>
    <w:rsid w:val="00DA1BDC"/>
    <w:rsid w:val="00DA1D36"/>
    <w:rsid w:val="00DA4B8E"/>
    <w:rsid w:val="00DA51CF"/>
    <w:rsid w:val="00DA7F01"/>
    <w:rsid w:val="00DB11E2"/>
    <w:rsid w:val="00DB11FD"/>
    <w:rsid w:val="00DB410A"/>
    <w:rsid w:val="00DB73FB"/>
    <w:rsid w:val="00DC026B"/>
    <w:rsid w:val="00DC041B"/>
    <w:rsid w:val="00DC2D08"/>
    <w:rsid w:val="00DC55E7"/>
    <w:rsid w:val="00DD4A5D"/>
    <w:rsid w:val="00DD5C8D"/>
    <w:rsid w:val="00DE0C35"/>
    <w:rsid w:val="00DE0E77"/>
    <w:rsid w:val="00DE19C0"/>
    <w:rsid w:val="00DE1EA5"/>
    <w:rsid w:val="00DE1EF6"/>
    <w:rsid w:val="00DE752E"/>
    <w:rsid w:val="00DE7DCF"/>
    <w:rsid w:val="00DF186D"/>
    <w:rsid w:val="00DF2409"/>
    <w:rsid w:val="00DF400D"/>
    <w:rsid w:val="00DF65B5"/>
    <w:rsid w:val="00DF6634"/>
    <w:rsid w:val="00E0008D"/>
    <w:rsid w:val="00E01FC6"/>
    <w:rsid w:val="00E03169"/>
    <w:rsid w:val="00E105BD"/>
    <w:rsid w:val="00E12AC5"/>
    <w:rsid w:val="00E131EE"/>
    <w:rsid w:val="00E13D87"/>
    <w:rsid w:val="00E14295"/>
    <w:rsid w:val="00E43AFA"/>
    <w:rsid w:val="00E45C44"/>
    <w:rsid w:val="00E466E5"/>
    <w:rsid w:val="00E477E9"/>
    <w:rsid w:val="00E51606"/>
    <w:rsid w:val="00E5488D"/>
    <w:rsid w:val="00E660C0"/>
    <w:rsid w:val="00E67B9C"/>
    <w:rsid w:val="00E72590"/>
    <w:rsid w:val="00E739E3"/>
    <w:rsid w:val="00E74A7E"/>
    <w:rsid w:val="00E77594"/>
    <w:rsid w:val="00E81C5D"/>
    <w:rsid w:val="00E85298"/>
    <w:rsid w:val="00E91963"/>
    <w:rsid w:val="00E92371"/>
    <w:rsid w:val="00E93B02"/>
    <w:rsid w:val="00EA48B3"/>
    <w:rsid w:val="00EA54DA"/>
    <w:rsid w:val="00EB4366"/>
    <w:rsid w:val="00EC0FBD"/>
    <w:rsid w:val="00EC418E"/>
    <w:rsid w:val="00EC4E72"/>
    <w:rsid w:val="00EC6D61"/>
    <w:rsid w:val="00EC7735"/>
    <w:rsid w:val="00ED09DB"/>
    <w:rsid w:val="00ED0E02"/>
    <w:rsid w:val="00ED1441"/>
    <w:rsid w:val="00ED3E58"/>
    <w:rsid w:val="00EE0EF1"/>
    <w:rsid w:val="00EE20FD"/>
    <w:rsid w:val="00EE3065"/>
    <w:rsid w:val="00EE5813"/>
    <w:rsid w:val="00EE7019"/>
    <w:rsid w:val="00EF2C53"/>
    <w:rsid w:val="00EF2F2D"/>
    <w:rsid w:val="00EF3B41"/>
    <w:rsid w:val="00EF57F7"/>
    <w:rsid w:val="00EF59AB"/>
    <w:rsid w:val="00EF6203"/>
    <w:rsid w:val="00EF6EF0"/>
    <w:rsid w:val="00F01180"/>
    <w:rsid w:val="00F01751"/>
    <w:rsid w:val="00F02EB1"/>
    <w:rsid w:val="00F03472"/>
    <w:rsid w:val="00F0519D"/>
    <w:rsid w:val="00F05E4A"/>
    <w:rsid w:val="00F0604D"/>
    <w:rsid w:val="00F063F2"/>
    <w:rsid w:val="00F071C1"/>
    <w:rsid w:val="00F07B20"/>
    <w:rsid w:val="00F34DD9"/>
    <w:rsid w:val="00F362DE"/>
    <w:rsid w:val="00F40442"/>
    <w:rsid w:val="00F415B5"/>
    <w:rsid w:val="00F41769"/>
    <w:rsid w:val="00F423A3"/>
    <w:rsid w:val="00F4248B"/>
    <w:rsid w:val="00F447CE"/>
    <w:rsid w:val="00F45F59"/>
    <w:rsid w:val="00F51B8E"/>
    <w:rsid w:val="00F5286A"/>
    <w:rsid w:val="00F541B6"/>
    <w:rsid w:val="00F55F4F"/>
    <w:rsid w:val="00F628E3"/>
    <w:rsid w:val="00F633CB"/>
    <w:rsid w:val="00F65916"/>
    <w:rsid w:val="00F67775"/>
    <w:rsid w:val="00F67B08"/>
    <w:rsid w:val="00F72894"/>
    <w:rsid w:val="00F73329"/>
    <w:rsid w:val="00F77193"/>
    <w:rsid w:val="00F77A06"/>
    <w:rsid w:val="00F83A40"/>
    <w:rsid w:val="00F87EE6"/>
    <w:rsid w:val="00F93C33"/>
    <w:rsid w:val="00F9462A"/>
    <w:rsid w:val="00F94AF4"/>
    <w:rsid w:val="00F95B83"/>
    <w:rsid w:val="00F96447"/>
    <w:rsid w:val="00FA05BA"/>
    <w:rsid w:val="00FA09AD"/>
    <w:rsid w:val="00FA3655"/>
    <w:rsid w:val="00FB01A3"/>
    <w:rsid w:val="00FB2A45"/>
    <w:rsid w:val="00FB3651"/>
    <w:rsid w:val="00FB543B"/>
    <w:rsid w:val="00FB6A94"/>
    <w:rsid w:val="00FC0EF6"/>
    <w:rsid w:val="00FC1127"/>
    <w:rsid w:val="00FC3CE7"/>
    <w:rsid w:val="00FD3339"/>
    <w:rsid w:val="00FD6718"/>
    <w:rsid w:val="00FE5668"/>
    <w:rsid w:val="00FE5E6A"/>
    <w:rsid w:val="00FF1D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853D8"/>
  <w15:docId w15:val="{44F238C3-3110-48CF-B58E-527E72F7F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B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A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354C66"/>
    <w:pPr>
      <w:numPr>
        <w:numId w:val="3"/>
      </w:numPr>
      <w:spacing w:after="200"/>
      <w:jc w:val="both"/>
    </w:pPr>
    <w:rPr>
      <w:rFonts w:ascii="Arial" w:hAnsi="Arial" w:cs="Arial"/>
      <w:sz w:val="22"/>
      <w:szCs w:val="22"/>
      <w:lang w:eastAsia="en-US"/>
    </w:rPr>
  </w:style>
  <w:style w:type="paragraph" w:customStyle="1" w:styleId="Table">
    <w:name w:val="Table"/>
    <w:basedOn w:val="Normal"/>
    <w:rsid w:val="00354C66"/>
    <w:rPr>
      <w:rFonts w:ascii="Arial" w:hAnsi="Arial" w:cs="Arial"/>
      <w:sz w:val="22"/>
      <w:szCs w:val="22"/>
      <w:lang w:eastAsia="en-US"/>
    </w:rPr>
  </w:style>
  <w:style w:type="paragraph" w:styleId="ListParagraph">
    <w:name w:val="List Paragraph"/>
    <w:basedOn w:val="Normal"/>
    <w:qFormat/>
    <w:rsid w:val="00075583"/>
    <w:pPr>
      <w:spacing w:after="200"/>
      <w:ind w:left="720" w:hanging="357"/>
      <w:jc w:val="both"/>
    </w:pPr>
    <w:rPr>
      <w:rFonts w:ascii="Arial" w:hAnsi="Arial" w:cs="Arial"/>
      <w:sz w:val="22"/>
      <w:szCs w:val="22"/>
      <w:lang w:eastAsia="en-US"/>
    </w:rPr>
  </w:style>
  <w:style w:type="character" w:styleId="CommentReference">
    <w:name w:val="annotation reference"/>
    <w:uiPriority w:val="99"/>
    <w:semiHidden/>
    <w:unhideWhenUsed/>
    <w:rsid w:val="00DC026B"/>
    <w:rPr>
      <w:sz w:val="16"/>
      <w:szCs w:val="16"/>
    </w:rPr>
  </w:style>
  <w:style w:type="paragraph" w:styleId="CommentText">
    <w:name w:val="annotation text"/>
    <w:basedOn w:val="Normal"/>
    <w:link w:val="CommentTextChar"/>
    <w:uiPriority w:val="99"/>
    <w:semiHidden/>
    <w:unhideWhenUsed/>
    <w:rsid w:val="00DC026B"/>
    <w:rPr>
      <w:sz w:val="20"/>
      <w:szCs w:val="20"/>
    </w:rPr>
  </w:style>
  <w:style w:type="character" w:customStyle="1" w:styleId="CommentTextChar">
    <w:name w:val="Comment Text Char"/>
    <w:basedOn w:val="DefaultParagraphFont"/>
    <w:link w:val="CommentText"/>
    <w:uiPriority w:val="99"/>
    <w:semiHidden/>
    <w:rsid w:val="00DC026B"/>
  </w:style>
  <w:style w:type="paragraph" w:styleId="CommentSubject">
    <w:name w:val="annotation subject"/>
    <w:basedOn w:val="CommentText"/>
    <w:next w:val="CommentText"/>
    <w:link w:val="CommentSubjectChar"/>
    <w:uiPriority w:val="99"/>
    <w:semiHidden/>
    <w:unhideWhenUsed/>
    <w:rsid w:val="00DC026B"/>
    <w:rPr>
      <w:b/>
      <w:bCs/>
    </w:rPr>
  </w:style>
  <w:style w:type="character" w:customStyle="1" w:styleId="CommentSubjectChar">
    <w:name w:val="Comment Subject Char"/>
    <w:link w:val="CommentSubject"/>
    <w:uiPriority w:val="99"/>
    <w:semiHidden/>
    <w:rsid w:val="00DC026B"/>
    <w:rPr>
      <w:b/>
      <w:bCs/>
    </w:rPr>
  </w:style>
  <w:style w:type="paragraph" w:styleId="BalloonText">
    <w:name w:val="Balloon Text"/>
    <w:basedOn w:val="Normal"/>
    <w:link w:val="BalloonTextChar"/>
    <w:uiPriority w:val="99"/>
    <w:semiHidden/>
    <w:unhideWhenUsed/>
    <w:rsid w:val="00DC026B"/>
    <w:rPr>
      <w:rFonts w:ascii="Tahoma" w:hAnsi="Tahoma" w:cs="Tahoma"/>
      <w:sz w:val="16"/>
      <w:szCs w:val="16"/>
    </w:rPr>
  </w:style>
  <w:style w:type="character" w:customStyle="1" w:styleId="BalloonTextChar">
    <w:name w:val="Balloon Text Char"/>
    <w:link w:val="BalloonText"/>
    <w:uiPriority w:val="99"/>
    <w:semiHidden/>
    <w:rsid w:val="00DC026B"/>
    <w:rPr>
      <w:rFonts w:ascii="Tahoma" w:hAnsi="Tahoma" w:cs="Tahoma"/>
      <w:sz w:val="16"/>
      <w:szCs w:val="16"/>
    </w:rPr>
  </w:style>
  <w:style w:type="paragraph" w:styleId="FootnoteText">
    <w:name w:val="footnote text"/>
    <w:basedOn w:val="Normal"/>
    <w:link w:val="FootnoteTextChar"/>
    <w:uiPriority w:val="99"/>
    <w:semiHidden/>
    <w:unhideWhenUsed/>
    <w:rsid w:val="00800DF8"/>
    <w:rPr>
      <w:sz w:val="20"/>
      <w:szCs w:val="20"/>
    </w:rPr>
  </w:style>
  <w:style w:type="character" w:customStyle="1" w:styleId="FootnoteTextChar">
    <w:name w:val="Footnote Text Char"/>
    <w:basedOn w:val="DefaultParagraphFont"/>
    <w:link w:val="FootnoteText"/>
    <w:uiPriority w:val="99"/>
    <w:semiHidden/>
    <w:rsid w:val="00800DF8"/>
  </w:style>
  <w:style w:type="character" w:styleId="FootnoteReference">
    <w:name w:val="footnote reference"/>
    <w:uiPriority w:val="99"/>
    <w:semiHidden/>
    <w:unhideWhenUsed/>
    <w:rsid w:val="00800DF8"/>
    <w:rPr>
      <w:vertAlign w:val="superscript"/>
    </w:rPr>
  </w:style>
  <w:style w:type="character" w:styleId="Hyperlink">
    <w:name w:val="Hyperlink"/>
    <w:basedOn w:val="DefaultParagraphFont"/>
    <w:uiPriority w:val="99"/>
    <w:unhideWhenUsed/>
    <w:rsid w:val="00154FB7"/>
    <w:rPr>
      <w:color w:val="0000FF" w:themeColor="hyperlink"/>
      <w:u w:val="single"/>
    </w:rPr>
  </w:style>
  <w:style w:type="paragraph" w:customStyle="1" w:styleId="Default">
    <w:name w:val="Default"/>
    <w:rsid w:val="006401F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5823613">
      <w:bodyDiv w:val="1"/>
      <w:marLeft w:val="0"/>
      <w:marRight w:val="0"/>
      <w:marTop w:val="0"/>
      <w:marBottom w:val="0"/>
      <w:divBdr>
        <w:top w:val="none" w:sz="0" w:space="0" w:color="auto"/>
        <w:left w:val="none" w:sz="0" w:space="0" w:color="auto"/>
        <w:bottom w:val="none" w:sz="0" w:space="0" w:color="auto"/>
        <w:right w:val="none" w:sz="0" w:space="0" w:color="auto"/>
      </w:divBdr>
    </w:div>
    <w:div w:id="1534612290">
      <w:bodyDiv w:val="1"/>
      <w:marLeft w:val="0"/>
      <w:marRight w:val="0"/>
      <w:marTop w:val="0"/>
      <w:marBottom w:val="0"/>
      <w:divBdr>
        <w:top w:val="none" w:sz="0" w:space="0" w:color="auto"/>
        <w:left w:val="none" w:sz="0" w:space="0" w:color="auto"/>
        <w:bottom w:val="none" w:sz="0" w:space="0" w:color="auto"/>
        <w:right w:val="none" w:sz="0" w:space="0" w:color="auto"/>
      </w:divBdr>
      <w:divsChild>
        <w:div w:id="1084575078">
          <w:marLeft w:val="0"/>
          <w:marRight w:val="0"/>
          <w:marTop w:val="0"/>
          <w:marBottom w:val="0"/>
          <w:divBdr>
            <w:top w:val="none" w:sz="0" w:space="0" w:color="auto"/>
            <w:left w:val="none" w:sz="0" w:space="0" w:color="auto"/>
            <w:bottom w:val="none" w:sz="0" w:space="0" w:color="auto"/>
            <w:right w:val="none" w:sz="0" w:space="0" w:color="auto"/>
          </w:divBdr>
          <w:divsChild>
            <w:div w:id="1650591166">
              <w:marLeft w:val="0"/>
              <w:marRight w:val="0"/>
              <w:marTop w:val="0"/>
              <w:marBottom w:val="0"/>
              <w:divBdr>
                <w:top w:val="none" w:sz="0" w:space="0" w:color="auto"/>
                <w:left w:val="none" w:sz="0" w:space="0" w:color="auto"/>
                <w:bottom w:val="none" w:sz="0" w:space="0" w:color="auto"/>
                <w:right w:val="none" w:sz="0" w:space="0" w:color="auto"/>
              </w:divBdr>
              <w:divsChild>
                <w:div w:id="434833424">
                  <w:marLeft w:val="0"/>
                  <w:marRight w:val="0"/>
                  <w:marTop w:val="0"/>
                  <w:marBottom w:val="0"/>
                  <w:divBdr>
                    <w:top w:val="none" w:sz="0" w:space="0" w:color="auto"/>
                    <w:left w:val="none" w:sz="0" w:space="0" w:color="auto"/>
                    <w:bottom w:val="none" w:sz="0" w:space="0" w:color="auto"/>
                    <w:right w:val="none" w:sz="0" w:space="0" w:color="auto"/>
                  </w:divBdr>
                  <w:divsChild>
                    <w:div w:id="694963920">
                      <w:marLeft w:val="0"/>
                      <w:marRight w:val="0"/>
                      <w:marTop w:val="0"/>
                      <w:marBottom w:val="0"/>
                      <w:divBdr>
                        <w:top w:val="none" w:sz="0" w:space="0" w:color="auto"/>
                        <w:left w:val="none" w:sz="0" w:space="0" w:color="auto"/>
                        <w:bottom w:val="none" w:sz="0" w:space="0" w:color="auto"/>
                        <w:right w:val="none" w:sz="0" w:space="0" w:color="auto"/>
                      </w:divBdr>
                      <w:divsChild>
                        <w:div w:id="378821272">
                          <w:marLeft w:val="0"/>
                          <w:marRight w:val="0"/>
                          <w:marTop w:val="0"/>
                          <w:marBottom w:val="0"/>
                          <w:divBdr>
                            <w:top w:val="none" w:sz="0" w:space="0" w:color="auto"/>
                            <w:left w:val="none" w:sz="0" w:space="0" w:color="auto"/>
                            <w:bottom w:val="none" w:sz="0" w:space="0" w:color="auto"/>
                            <w:right w:val="none" w:sz="0" w:space="0" w:color="auto"/>
                          </w:divBdr>
                          <w:divsChild>
                            <w:div w:id="410590781">
                              <w:marLeft w:val="0"/>
                              <w:marRight w:val="0"/>
                              <w:marTop w:val="0"/>
                              <w:marBottom w:val="0"/>
                              <w:divBdr>
                                <w:top w:val="none" w:sz="0" w:space="0" w:color="auto"/>
                                <w:left w:val="none" w:sz="0" w:space="0" w:color="auto"/>
                                <w:bottom w:val="none" w:sz="0" w:space="0" w:color="auto"/>
                                <w:right w:val="none" w:sz="0" w:space="0" w:color="auto"/>
                              </w:divBdr>
                              <w:divsChild>
                                <w:div w:id="62334249">
                                  <w:marLeft w:val="0"/>
                                  <w:marRight w:val="0"/>
                                  <w:marTop w:val="0"/>
                                  <w:marBottom w:val="0"/>
                                  <w:divBdr>
                                    <w:top w:val="none" w:sz="0" w:space="0" w:color="auto"/>
                                    <w:left w:val="none" w:sz="0" w:space="0" w:color="auto"/>
                                    <w:bottom w:val="none" w:sz="0" w:space="0" w:color="auto"/>
                                    <w:right w:val="none" w:sz="0" w:space="0" w:color="auto"/>
                                  </w:divBdr>
                                  <w:divsChild>
                                    <w:div w:id="1635670466">
                                      <w:marLeft w:val="0"/>
                                      <w:marRight w:val="0"/>
                                      <w:marTop w:val="0"/>
                                      <w:marBottom w:val="0"/>
                                      <w:divBdr>
                                        <w:top w:val="none" w:sz="0" w:space="0" w:color="auto"/>
                                        <w:left w:val="none" w:sz="0" w:space="0" w:color="auto"/>
                                        <w:bottom w:val="none" w:sz="0" w:space="0" w:color="auto"/>
                                        <w:right w:val="none" w:sz="0" w:space="0" w:color="auto"/>
                                      </w:divBdr>
                                      <w:divsChild>
                                        <w:div w:id="936981630">
                                          <w:marLeft w:val="0"/>
                                          <w:marRight w:val="0"/>
                                          <w:marTop w:val="576"/>
                                          <w:marBottom w:val="0"/>
                                          <w:divBdr>
                                            <w:top w:val="none" w:sz="0" w:space="0" w:color="auto"/>
                                            <w:left w:val="none" w:sz="0" w:space="0" w:color="auto"/>
                                            <w:bottom w:val="none" w:sz="0" w:space="0" w:color="auto"/>
                                            <w:right w:val="none" w:sz="0" w:space="0" w:color="auto"/>
                                          </w:divBdr>
                                          <w:divsChild>
                                            <w:div w:id="1852645103">
                                              <w:marLeft w:val="0"/>
                                              <w:marRight w:val="0"/>
                                              <w:marTop w:val="0"/>
                                              <w:marBottom w:val="0"/>
                                              <w:divBdr>
                                                <w:top w:val="none" w:sz="0" w:space="0" w:color="auto"/>
                                                <w:left w:val="none" w:sz="0" w:space="0" w:color="auto"/>
                                                <w:bottom w:val="none" w:sz="0" w:space="0" w:color="auto"/>
                                                <w:right w:val="none" w:sz="0" w:space="0" w:color="auto"/>
                                              </w:divBdr>
                                              <w:divsChild>
                                                <w:div w:id="22375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killsdevelopmentscotland.co.uk/media/43581/fa-framework-accountancy-fina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234C5-3F12-462A-AB6E-31134B6C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1643</Words>
  <Characters>8849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SCOTTISH QUALIFICATIONS AUTHORITY</vt:lpstr>
    </vt:vector>
  </TitlesOfParts>
  <Company>SQA</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QUALIFICATIONS AUTHORITY</dc:title>
  <dc:creator>meik3802</dc:creator>
  <cp:lastModifiedBy>Tony Hamilton</cp:lastModifiedBy>
  <cp:revision>5</cp:revision>
  <cp:lastPrinted>2014-10-31T09:20:00Z</cp:lastPrinted>
  <dcterms:created xsi:type="dcterms:W3CDTF">2018-06-07T15:06:00Z</dcterms:created>
  <dcterms:modified xsi:type="dcterms:W3CDTF">2018-06-07T15:16:00Z</dcterms:modified>
</cp:coreProperties>
</file>