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D1B0" w14:textId="25A8FD1A" w:rsidR="00570E9A" w:rsidRDefault="008456C8" w:rsidP="008456C8">
      <w:pPr>
        <w:pStyle w:val="BodyText"/>
        <w:jc w:val="right"/>
        <w:rPr>
          <w:b/>
          <w:sz w:val="20"/>
        </w:rPr>
      </w:pPr>
      <w:bookmarkStart w:id="0" w:name="_Toc81555083"/>
      <w:r>
        <w:rPr>
          <w:noProof/>
        </w:rPr>
        <w:drawing>
          <wp:inline distT="0" distB="0" distL="0" distR="0" wp14:anchorId="5F029D1E" wp14:editId="28A862C4">
            <wp:extent cx="1765653" cy="866775"/>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a:srcRect l="60585" t="17266" r="30935" b="75334"/>
                    <a:stretch/>
                  </pic:blipFill>
                  <pic:spPr bwMode="auto">
                    <a:xfrm>
                      <a:off x="0" y="0"/>
                      <a:ext cx="1772152" cy="869966"/>
                    </a:xfrm>
                    <a:prstGeom prst="rect">
                      <a:avLst/>
                    </a:prstGeom>
                    <a:ln>
                      <a:noFill/>
                    </a:ln>
                    <a:extLst>
                      <a:ext uri="{53640926-AAD7-44D8-BBD7-CCE9431645EC}">
                        <a14:shadowObscured xmlns:a14="http://schemas.microsoft.com/office/drawing/2010/main"/>
                      </a:ext>
                    </a:extLst>
                  </pic:spPr>
                </pic:pic>
              </a:graphicData>
            </a:graphic>
          </wp:inline>
        </w:drawing>
      </w:r>
    </w:p>
    <w:p w14:paraId="1D9A3688" w14:textId="77777777" w:rsidR="00570E9A" w:rsidRDefault="00570E9A" w:rsidP="00570E9A">
      <w:pPr>
        <w:pStyle w:val="BodyText"/>
        <w:rPr>
          <w:b/>
          <w:sz w:val="20"/>
        </w:rPr>
      </w:pPr>
    </w:p>
    <w:p w14:paraId="402ACEC1" w14:textId="77777777" w:rsidR="00570E9A" w:rsidRDefault="00570E9A" w:rsidP="00570E9A">
      <w:pPr>
        <w:pStyle w:val="BodyText"/>
        <w:rPr>
          <w:b/>
          <w:sz w:val="20"/>
        </w:rPr>
      </w:pPr>
    </w:p>
    <w:p w14:paraId="454AA9AA" w14:textId="77777777" w:rsidR="00570E9A" w:rsidRDefault="00570E9A" w:rsidP="00570E9A">
      <w:pPr>
        <w:pStyle w:val="BodyText"/>
        <w:rPr>
          <w:b/>
          <w:sz w:val="20"/>
        </w:rPr>
      </w:pPr>
    </w:p>
    <w:p w14:paraId="5C5BB9A5" w14:textId="77777777" w:rsidR="00570E9A" w:rsidRDefault="00570E9A" w:rsidP="00570E9A">
      <w:pPr>
        <w:pStyle w:val="BodyText"/>
        <w:rPr>
          <w:b/>
          <w:sz w:val="20"/>
        </w:rPr>
      </w:pPr>
    </w:p>
    <w:p w14:paraId="45EDD571" w14:textId="77777777" w:rsidR="00570E9A" w:rsidRDefault="00570E9A" w:rsidP="00570E9A">
      <w:pPr>
        <w:pStyle w:val="BodyText"/>
        <w:rPr>
          <w:b/>
          <w:sz w:val="20"/>
        </w:rPr>
      </w:pPr>
    </w:p>
    <w:p w14:paraId="50223C79" w14:textId="77777777" w:rsidR="00570E9A" w:rsidRDefault="00570E9A" w:rsidP="00570E9A">
      <w:pPr>
        <w:pStyle w:val="BodyText"/>
        <w:rPr>
          <w:b/>
          <w:sz w:val="20"/>
        </w:rPr>
      </w:pPr>
    </w:p>
    <w:p w14:paraId="4C76C16D" w14:textId="77777777" w:rsidR="00570E9A" w:rsidRDefault="00570E9A" w:rsidP="00570E9A">
      <w:pPr>
        <w:pStyle w:val="BodyText"/>
        <w:rPr>
          <w:b/>
          <w:sz w:val="20"/>
        </w:rPr>
      </w:pPr>
    </w:p>
    <w:p w14:paraId="02E759C7" w14:textId="77777777" w:rsidR="00570E9A" w:rsidRDefault="00570E9A" w:rsidP="00570E9A">
      <w:pPr>
        <w:pStyle w:val="BodyText"/>
        <w:rPr>
          <w:b/>
          <w:sz w:val="20"/>
        </w:rPr>
      </w:pPr>
    </w:p>
    <w:p w14:paraId="1F3060E6" w14:textId="77777777" w:rsidR="008456C8" w:rsidRDefault="008456C8" w:rsidP="00570E9A">
      <w:pPr>
        <w:pStyle w:val="BodyText"/>
        <w:rPr>
          <w:noProof/>
        </w:rPr>
      </w:pPr>
    </w:p>
    <w:p w14:paraId="006BDF58" w14:textId="06BD138B" w:rsidR="00570E9A" w:rsidRDefault="00570E9A" w:rsidP="00570E9A">
      <w:pPr>
        <w:pStyle w:val="BodyText"/>
        <w:rPr>
          <w:b/>
          <w:sz w:val="20"/>
        </w:rPr>
      </w:pPr>
    </w:p>
    <w:p w14:paraId="4563E15A" w14:textId="77777777" w:rsidR="00570E9A" w:rsidRDefault="00570E9A" w:rsidP="00570E9A">
      <w:pPr>
        <w:pStyle w:val="BodyText"/>
        <w:rPr>
          <w:b/>
          <w:sz w:val="20"/>
        </w:rPr>
      </w:pPr>
    </w:p>
    <w:p w14:paraId="23C914E1" w14:textId="77777777" w:rsidR="00570E9A" w:rsidRDefault="00570E9A" w:rsidP="00570E9A">
      <w:pPr>
        <w:pStyle w:val="BodyText"/>
        <w:rPr>
          <w:b/>
          <w:sz w:val="20"/>
        </w:rPr>
      </w:pPr>
    </w:p>
    <w:p w14:paraId="7432C4A4" w14:textId="77777777" w:rsidR="00570E9A" w:rsidRDefault="00570E9A" w:rsidP="00570E9A">
      <w:pPr>
        <w:pStyle w:val="BodyText"/>
        <w:rPr>
          <w:b/>
          <w:sz w:val="20"/>
        </w:rPr>
      </w:pPr>
    </w:p>
    <w:p w14:paraId="5AAEBDAA" w14:textId="77777777" w:rsidR="00570E9A" w:rsidRDefault="00570E9A" w:rsidP="00570E9A">
      <w:pPr>
        <w:pStyle w:val="BodyText"/>
        <w:rPr>
          <w:b/>
          <w:sz w:val="20"/>
        </w:rPr>
      </w:pPr>
    </w:p>
    <w:p w14:paraId="7CAF06C9" w14:textId="77777777" w:rsidR="00570E9A" w:rsidRDefault="00570E9A" w:rsidP="00570E9A">
      <w:pPr>
        <w:pStyle w:val="BodyText"/>
        <w:rPr>
          <w:b/>
          <w:sz w:val="20"/>
        </w:rPr>
      </w:pPr>
    </w:p>
    <w:p w14:paraId="61A439AA" w14:textId="77777777" w:rsidR="00570E9A" w:rsidRDefault="00570E9A" w:rsidP="00570E9A">
      <w:pPr>
        <w:pStyle w:val="BodyText"/>
        <w:rPr>
          <w:b/>
          <w:sz w:val="20"/>
        </w:rPr>
      </w:pPr>
    </w:p>
    <w:p w14:paraId="74451748" w14:textId="77777777" w:rsidR="00570E9A" w:rsidRDefault="00570E9A" w:rsidP="00570E9A">
      <w:pPr>
        <w:pStyle w:val="BodyText"/>
        <w:rPr>
          <w:b/>
          <w:sz w:val="20"/>
        </w:rPr>
      </w:pPr>
    </w:p>
    <w:p w14:paraId="199B0DE9" w14:textId="77777777" w:rsidR="00570E9A" w:rsidRDefault="00570E9A" w:rsidP="00570E9A">
      <w:pPr>
        <w:pStyle w:val="BodyText"/>
        <w:rPr>
          <w:b/>
          <w:sz w:val="20"/>
        </w:rPr>
      </w:pPr>
    </w:p>
    <w:p w14:paraId="6C7154B8" w14:textId="77777777" w:rsidR="00570E9A" w:rsidRDefault="00570E9A" w:rsidP="00570E9A">
      <w:pPr>
        <w:pStyle w:val="BodyText"/>
        <w:rPr>
          <w:b/>
          <w:sz w:val="20"/>
        </w:rPr>
      </w:pPr>
    </w:p>
    <w:p w14:paraId="52CC1612" w14:textId="77777777" w:rsidR="00570E9A" w:rsidRDefault="00570E9A" w:rsidP="00570E9A">
      <w:pPr>
        <w:pStyle w:val="BodyText"/>
        <w:rPr>
          <w:b/>
          <w:sz w:val="20"/>
        </w:rPr>
      </w:pPr>
    </w:p>
    <w:p w14:paraId="7A779ADC" w14:textId="77777777" w:rsidR="00570E9A" w:rsidRDefault="00570E9A" w:rsidP="00570E9A">
      <w:pPr>
        <w:pStyle w:val="BodyText"/>
        <w:rPr>
          <w:b/>
          <w:sz w:val="20"/>
        </w:rPr>
      </w:pPr>
    </w:p>
    <w:p w14:paraId="597CE075" w14:textId="77777777" w:rsidR="00570E9A" w:rsidRDefault="00570E9A" w:rsidP="00570E9A">
      <w:pPr>
        <w:pStyle w:val="BodyText"/>
        <w:rPr>
          <w:b/>
          <w:sz w:val="20"/>
        </w:rPr>
      </w:pPr>
    </w:p>
    <w:p w14:paraId="26BBD022" w14:textId="77777777" w:rsidR="00570E9A" w:rsidRDefault="00570E9A" w:rsidP="00570E9A">
      <w:pPr>
        <w:pStyle w:val="BodyText"/>
        <w:spacing w:before="5"/>
        <w:rPr>
          <w:b/>
          <w:sz w:val="23"/>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1"/>
        <w:gridCol w:w="3779"/>
      </w:tblGrid>
      <w:tr w:rsidR="00535403" w:rsidRPr="00B70C0E" w14:paraId="750E6CA0" w14:textId="77777777" w:rsidTr="00F532FE">
        <w:trPr>
          <w:trHeight w:val="647"/>
        </w:trPr>
        <w:tc>
          <w:tcPr>
            <w:tcW w:w="7930" w:type="dxa"/>
            <w:gridSpan w:val="2"/>
          </w:tcPr>
          <w:p w14:paraId="57FF37D9" w14:textId="361ED6BC" w:rsidR="00535403" w:rsidRPr="00B70C0E" w:rsidRDefault="00535403" w:rsidP="00535403">
            <w:pPr>
              <w:pStyle w:val="TableParagraph"/>
              <w:jc w:val="center"/>
              <w:rPr>
                <w:sz w:val="32"/>
              </w:rPr>
            </w:pPr>
            <w:r w:rsidRPr="00B70C0E">
              <w:rPr>
                <w:b/>
                <w:sz w:val="32"/>
              </w:rPr>
              <w:t>Assessment Strategy</w:t>
            </w:r>
          </w:p>
        </w:tc>
      </w:tr>
      <w:tr w:rsidR="00535403" w:rsidRPr="00B70C0E" w14:paraId="10B57F22" w14:textId="77777777" w:rsidTr="00EE79D7">
        <w:trPr>
          <w:trHeight w:val="648"/>
        </w:trPr>
        <w:tc>
          <w:tcPr>
            <w:tcW w:w="4151" w:type="dxa"/>
          </w:tcPr>
          <w:p w14:paraId="456A2C70" w14:textId="61CC21C8" w:rsidR="00535403" w:rsidRPr="00B70C0E" w:rsidRDefault="00535403" w:rsidP="00EE79D7">
            <w:pPr>
              <w:pStyle w:val="TableParagraph"/>
              <w:spacing w:line="363" w:lineRule="exact"/>
              <w:ind w:left="107"/>
              <w:rPr>
                <w:b/>
                <w:sz w:val="32"/>
              </w:rPr>
            </w:pPr>
            <w:r w:rsidRPr="00B70C0E">
              <w:rPr>
                <w:b/>
                <w:sz w:val="32"/>
              </w:rPr>
              <w:t>Qualification Title(s)</w:t>
            </w:r>
          </w:p>
        </w:tc>
        <w:tc>
          <w:tcPr>
            <w:tcW w:w="3779" w:type="dxa"/>
          </w:tcPr>
          <w:p w14:paraId="4CB9417F" w14:textId="7D971515" w:rsidR="00535403" w:rsidRDefault="00AF44C1" w:rsidP="005F5782">
            <w:pPr>
              <w:pStyle w:val="TableParagraph"/>
              <w:ind w:left="208"/>
              <w:rPr>
                <w:sz w:val="32"/>
              </w:rPr>
            </w:pPr>
            <w:r>
              <w:rPr>
                <w:sz w:val="32"/>
              </w:rPr>
              <w:t>SVQ in</w:t>
            </w:r>
            <w:r w:rsidR="009B125E">
              <w:rPr>
                <w:sz w:val="32"/>
              </w:rPr>
              <w:t xml:space="preserve"> </w:t>
            </w:r>
            <w:r w:rsidR="001F545C">
              <w:rPr>
                <w:sz w:val="32"/>
              </w:rPr>
              <w:t xml:space="preserve">Learning and Development </w:t>
            </w:r>
            <w:r>
              <w:rPr>
                <w:sz w:val="32"/>
              </w:rPr>
              <w:t xml:space="preserve">at SCQF </w:t>
            </w:r>
            <w:r w:rsidR="00212FA4">
              <w:rPr>
                <w:sz w:val="32"/>
              </w:rPr>
              <w:t>l</w:t>
            </w:r>
            <w:r>
              <w:rPr>
                <w:sz w:val="32"/>
              </w:rPr>
              <w:t>evel 8</w:t>
            </w:r>
          </w:p>
          <w:p w14:paraId="15379756" w14:textId="7C6FC243" w:rsidR="00AF44C1" w:rsidRPr="00B70C0E" w:rsidRDefault="00AF44C1" w:rsidP="005F5782">
            <w:pPr>
              <w:pStyle w:val="TableParagraph"/>
              <w:ind w:left="208"/>
              <w:rPr>
                <w:sz w:val="32"/>
              </w:rPr>
            </w:pPr>
            <w:r>
              <w:rPr>
                <w:sz w:val="32"/>
              </w:rPr>
              <w:t xml:space="preserve">SVQ in Learning and Development at SCQF </w:t>
            </w:r>
            <w:r w:rsidR="00212FA4">
              <w:rPr>
                <w:sz w:val="32"/>
              </w:rPr>
              <w:t>l</w:t>
            </w:r>
            <w:r>
              <w:rPr>
                <w:sz w:val="32"/>
              </w:rPr>
              <w:t>evel 9</w:t>
            </w:r>
          </w:p>
        </w:tc>
      </w:tr>
      <w:tr w:rsidR="00535403" w:rsidRPr="00B70C0E" w14:paraId="1394487E" w14:textId="77777777" w:rsidTr="00EE79D7">
        <w:trPr>
          <w:trHeight w:val="647"/>
        </w:trPr>
        <w:tc>
          <w:tcPr>
            <w:tcW w:w="4151" w:type="dxa"/>
          </w:tcPr>
          <w:p w14:paraId="1DDAFA5E" w14:textId="7670B3C6" w:rsidR="00535403" w:rsidRPr="00B70C0E" w:rsidRDefault="00535403" w:rsidP="00EE79D7">
            <w:pPr>
              <w:pStyle w:val="TableParagraph"/>
              <w:spacing w:line="363" w:lineRule="exact"/>
              <w:ind w:left="107"/>
              <w:rPr>
                <w:b/>
                <w:sz w:val="32"/>
              </w:rPr>
            </w:pPr>
            <w:r w:rsidRPr="00B70C0E">
              <w:rPr>
                <w:b/>
                <w:sz w:val="32"/>
              </w:rPr>
              <w:t>Developed by</w:t>
            </w:r>
          </w:p>
        </w:tc>
        <w:tc>
          <w:tcPr>
            <w:tcW w:w="3779" w:type="dxa"/>
          </w:tcPr>
          <w:p w14:paraId="74C3B8C5" w14:textId="7B4C0C13" w:rsidR="00535403" w:rsidRPr="00B70C0E" w:rsidRDefault="005F5782" w:rsidP="005F5782">
            <w:pPr>
              <w:pStyle w:val="TableParagraph"/>
              <w:ind w:left="208"/>
              <w:rPr>
                <w:sz w:val="32"/>
              </w:rPr>
            </w:pPr>
            <w:r w:rsidRPr="00B70C0E">
              <w:rPr>
                <w:sz w:val="32"/>
              </w:rPr>
              <w:t xml:space="preserve">Instructus </w:t>
            </w:r>
          </w:p>
        </w:tc>
      </w:tr>
      <w:tr w:rsidR="00535403" w:rsidRPr="00B70C0E" w14:paraId="6C5168C0" w14:textId="77777777" w:rsidTr="00EE79D7">
        <w:trPr>
          <w:trHeight w:val="647"/>
        </w:trPr>
        <w:tc>
          <w:tcPr>
            <w:tcW w:w="4151" w:type="dxa"/>
          </w:tcPr>
          <w:p w14:paraId="3AADC50B" w14:textId="0C8A8A73" w:rsidR="00535403" w:rsidRPr="00B70C0E" w:rsidRDefault="00535403" w:rsidP="00EE79D7">
            <w:pPr>
              <w:pStyle w:val="TableParagraph"/>
              <w:spacing w:line="363" w:lineRule="exact"/>
              <w:ind w:left="107"/>
              <w:rPr>
                <w:b/>
                <w:sz w:val="32"/>
              </w:rPr>
            </w:pPr>
            <w:r w:rsidRPr="00B70C0E">
              <w:rPr>
                <w:b/>
                <w:sz w:val="32"/>
              </w:rPr>
              <w:t>Approved by ACG</w:t>
            </w:r>
          </w:p>
        </w:tc>
        <w:tc>
          <w:tcPr>
            <w:tcW w:w="3779" w:type="dxa"/>
          </w:tcPr>
          <w:p w14:paraId="376D0479" w14:textId="5B9BBB1A" w:rsidR="00535403" w:rsidRPr="00B70C0E" w:rsidRDefault="00112F63" w:rsidP="005F5782">
            <w:pPr>
              <w:pStyle w:val="TableParagraph"/>
              <w:ind w:left="208"/>
              <w:rPr>
                <w:sz w:val="32"/>
              </w:rPr>
            </w:pPr>
            <w:r>
              <w:rPr>
                <w:sz w:val="32"/>
              </w:rPr>
              <w:t>26/06/2024</w:t>
            </w:r>
          </w:p>
        </w:tc>
      </w:tr>
      <w:tr w:rsidR="00535403" w:rsidRPr="00B70C0E" w14:paraId="123A5787" w14:textId="77777777" w:rsidTr="00EE79D7">
        <w:trPr>
          <w:trHeight w:val="647"/>
        </w:trPr>
        <w:tc>
          <w:tcPr>
            <w:tcW w:w="4151" w:type="dxa"/>
          </w:tcPr>
          <w:p w14:paraId="0A2C82F1" w14:textId="7E634D69" w:rsidR="00535403" w:rsidRPr="00B70C0E" w:rsidRDefault="00535403" w:rsidP="00EE79D7">
            <w:pPr>
              <w:pStyle w:val="TableParagraph"/>
              <w:spacing w:line="363" w:lineRule="exact"/>
              <w:ind w:left="107"/>
              <w:rPr>
                <w:b/>
                <w:sz w:val="32"/>
              </w:rPr>
            </w:pPr>
            <w:r w:rsidRPr="00B70C0E">
              <w:rPr>
                <w:b/>
                <w:sz w:val="32"/>
              </w:rPr>
              <w:t>Version</w:t>
            </w:r>
          </w:p>
        </w:tc>
        <w:tc>
          <w:tcPr>
            <w:tcW w:w="3779" w:type="dxa"/>
          </w:tcPr>
          <w:p w14:paraId="68A80E52" w14:textId="45651642" w:rsidR="00535403" w:rsidRPr="00B70C0E" w:rsidRDefault="00F54FB0" w:rsidP="005F5782">
            <w:pPr>
              <w:pStyle w:val="TableParagraph"/>
              <w:ind w:left="208"/>
              <w:rPr>
                <w:sz w:val="32"/>
              </w:rPr>
            </w:pPr>
            <w:r>
              <w:rPr>
                <w:sz w:val="32"/>
              </w:rPr>
              <w:t>2</w:t>
            </w:r>
          </w:p>
        </w:tc>
      </w:tr>
    </w:tbl>
    <w:p w14:paraId="605CCE5E" w14:textId="77777777" w:rsidR="00570E9A" w:rsidRDefault="00570E9A" w:rsidP="00570E9A">
      <w:pPr>
        <w:rPr>
          <w:rFonts w:ascii="Times New Roman"/>
          <w:sz w:val="32"/>
        </w:rPr>
        <w:sectPr w:rsidR="00570E9A">
          <w:footerReference w:type="default" r:id="rId12"/>
          <w:pgSz w:w="11910" w:h="16840"/>
          <w:pgMar w:top="840" w:right="500" w:bottom="1220" w:left="1680" w:header="0" w:footer="1035" w:gutter="0"/>
          <w:cols w:space="720"/>
        </w:sectPr>
      </w:pPr>
    </w:p>
    <w:p w14:paraId="6365D2B9" w14:textId="77777777" w:rsidR="00570E9A" w:rsidRPr="00187B12" w:rsidRDefault="00570E9A" w:rsidP="00570E9A">
      <w:pPr>
        <w:pStyle w:val="Heading4"/>
        <w:spacing w:before="74"/>
        <w:rPr>
          <w:rFonts w:ascii="Arial" w:eastAsia="Arial" w:hAnsi="Arial" w:cs="Arial"/>
          <w:b/>
          <w:i w:val="0"/>
          <w:iCs w:val="0"/>
          <w:color w:val="auto"/>
          <w:sz w:val="36"/>
        </w:rPr>
      </w:pPr>
      <w:r w:rsidRPr="00187B12">
        <w:rPr>
          <w:rFonts w:ascii="Arial" w:eastAsia="Arial" w:hAnsi="Arial" w:cs="Arial"/>
          <w:b/>
          <w:i w:val="0"/>
          <w:iCs w:val="0"/>
          <w:color w:val="auto"/>
          <w:sz w:val="36"/>
        </w:rPr>
        <w:lastRenderedPageBreak/>
        <w:t>Introduction:</w:t>
      </w:r>
    </w:p>
    <w:p w14:paraId="2B4FE382" w14:textId="29457037" w:rsidR="005F5782" w:rsidRPr="005F5782" w:rsidRDefault="005F5782" w:rsidP="005F5782"/>
    <w:p w14:paraId="7A428779" w14:textId="77777777" w:rsidR="005F5782" w:rsidRP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The purpose of an assessment strategy is to provide awarding bodies with a consistent approach to assessment that complies with SQA Accreditation’s regulatory requirements. </w:t>
      </w:r>
    </w:p>
    <w:p w14:paraId="655414E1" w14:textId="77777777" w:rsidR="005F5782" w:rsidRP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The key areas this assessment strategy will cover are:</w:t>
      </w:r>
    </w:p>
    <w:p w14:paraId="1984AB12"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assessment requirements</w:t>
      </w:r>
    </w:p>
    <w:p w14:paraId="11A38997"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the extent to which simulation may be used</w:t>
      </w:r>
    </w:p>
    <w:p w14:paraId="49E2143C"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the assessment environment, including what constitutes a realistic working environment when assessing competence</w:t>
      </w:r>
    </w:p>
    <w:p w14:paraId="012F2C59"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 xml:space="preserve">the roles and requirements of assessor and quality assurers </w:t>
      </w:r>
    </w:p>
    <w:p w14:paraId="699468E4" w14:textId="111D8358" w:rsidR="005F5782" w:rsidRPr="005F5782"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external quality assurance requirements for awarding bodies</w:t>
      </w:r>
      <w:r>
        <w:rPr>
          <w:rFonts w:ascii="Arial" w:hAnsi="Arial" w:cs="Arial"/>
          <w:sz w:val="22"/>
          <w:szCs w:val="22"/>
        </w:rPr>
        <w:t>.</w:t>
      </w:r>
    </w:p>
    <w:p w14:paraId="7D88E996" w14:textId="77777777" w:rsidR="005F5782" w:rsidRPr="005F5782" w:rsidRDefault="005F5782" w:rsidP="00F54233">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08761BE0" w14:textId="4EC38457" w:rsid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This strategy should only be used for the assessment of the SVQ</w:t>
      </w:r>
      <w:r w:rsidR="00C84172">
        <w:rPr>
          <w:rFonts w:ascii="Arial" w:hAnsi="Arial" w:cs="Arial"/>
          <w:sz w:val="22"/>
          <w:szCs w:val="22"/>
        </w:rPr>
        <w:t>s</w:t>
      </w:r>
      <w:r w:rsidRPr="005F5782">
        <w:rPr>
          <w:rFonts w:ascii="Arial" w:hAnsi="Arial" w:cs="Arial"/>
          <w:sz w:val="22"/>
          <w:szCs w:val="22"/>
        </w:rPr>
        <w:t xml:space="preserve"> in </w:t>
      </w:r>
      <w:r w:rsidR="00A853FB">
        <w:rPr>
          <w:rFonts w:ascii="Arial" w:hAnsi="Arial" w:cs="Arial"/>
          <w:sz w:val="22"/>
          <w:szCs w:val="22"/>
        </w:rPr>
        <w:t xml:space="preserve">Learning and </w:t>
      </w:r>
      <w:r w:rsidR="00C84172" w:rsidRPr="00C84172">
        <w:rPr>
          <w:rFonts w:ascii="Arial" w:hAnsi="Arial" w:cs="Arial"/>
          <w:sz w:val="22"/>
          <w:szCs w:val="22"/>
        </w:rPr>
        <w:t>Development</w:t>
      </w:r>
      <w:r w:rsidR="008E4B06" w:rsidRPr="00C84172">
        <w:rPr>
          <w:rFonts w:ascii="Arial" w:hAnsi="Arial" w:cs="Arial"/>
          <w:sz w:val="22"/>
          <w:szCs w:val="22"/>
        </w:rPr>
        <w:t xml:space="preserve"> </w:t>
      </w:r>
      <w:r w:rsidR="004B70E1">
        <w:rPr>
          <w:rFonts w:ascii="Arial" w:hAnsi="Arial" w:cs="Arial"/>
          <w:sz w:val="22"/>
          <w:szCs w:val="22"/>
        </w:rPr>
        <w:t xml:space="preserve">at </w:t>
      </w:r>
      <w:r w:rsidR="008E4B06" w:rsidRPr="00C84172">
        <w:rPr>
          <w:rFonts w:ascii="Arial" w:hAnsi="Arial" w:cs="Arial"/>
          <w:sz w:val="22"/>
          <w:szCs w:val="22"/>
        </w:rPr>
        <w:t xml:space="preserve">SCQF Level </w:t>
      </w:r>
      <w:r w:rsidR="00C84172" w:rsidRPr="00C84172">
        <w:rPr>
          <w:rFonts w:ascii="Arial" w:hAnsi="Arial" w:cs="Arial"/>
          <w:sz w:val="22"/>
          <w:szCs w:val="22"/>
        </w:rPr>
        <w:t>8 and</w:t>
      </w:r>
      <w:r w:rsidR="00C84172">
        <w:rPr>
          <w:rFonts w:ascii="Arial" w:hAnsi="Arial" w:cs="Arial"/>
          <w:sz w:val="22"/>
          <w:szCs w:val="22"/>
        </w:rPr>
        <w:t xml:space="preserve"> SCQF Level 9</w:t>
      </w:r>
      <w:r w:rsidRPr="005F5782">
        <w:rPr>
          <w:rFonts w:ascii="Arial" w:hAnsi="Arial" w:cs="Arial"/>
          <w:sz w:val="22"/>
          <w:szCs w:val="22"/>
        </w:rPr>
        <w:t xml:space="preserve">. </w:t>
      </w:r>
    </w:p>
    <w:p w14:paraId="06E78F8B" w14:textId="77777777" w:rsidR="001929B9" w:rsidRPr="001929B9" w:rsidRDefault="001929B9" w:rsidP="001929B9">
      <w:pPr>
        <w:rPr>
          <w:b/>
          <w:sz w:val="36"/>
        </w:rPr>
      </w:pPr>
      <w:r w:rsidRPr="001929B9">
        <w:rPr>
          <w:b/>
          <w:sz w:val="36"/>
        </w:rPr>
        <w:t>Scope of this Assessment Strategy</w:t>
      </w:r>
    </w:p>
    <w:p w14:paraId="2F26A7A7" w14:textId="7ADA98E5" w:rsidR="009C365E" w:rsidRPr="001929B9" w:rsidRDefault="001929B9" w:rsidP="009C365E">
      <w:pPr>
        <w:pStyle w:val="Default"/>
        <w:spacing w:before="240" w:after="240" w:line="276" w:lineRule="auto"/>
        <w:jc w:val="both"/>
        <w:rPr>
          <w:rFonts w:ascii="Arial" w:hAnsi="Arial" w:cs="Arial"/>
          <w:sz w:val="22"/>
          <w:szCs w:val="22"/>
        </w:rPr>
      </w:pPr>
      <w:r w:rsidRPr="001929B9">
        <w:rPr>
          <w:rFonts w:ascii="Arial" w:hAnsi="Arial" w:cs="Arial"/>
          <w:sz w:val="22"/>
          <w:szCs w:val="22"/>
        </w:rPr>
        <w:t>This assessment strategy applies to the SVQs in Learning and</w:t>
      </w:r>
      <w:r>
        <w:rPr>
          <w:rFonts w:ascii="Arial" w:hAnsi="Arial" w:cs="Arial"/>
          <w:sz w:val="22"/>
          <w:szCs w:val="22"/>
        </w:rPr>
        <w:t xml:space="preserve"> </w:t>
      </w:r>
      <w:r w:rsidRPr="001929B9">
        <w:rPr>
          <w:rFonts w:ascii="Arial" w:hAnsi="Arial" w:cs="Arial"/>
          <w:sz w:val="22"/>
          <w:szCs w:val="22"/>
        </w:rPr>
        <w:t>Development</w:t>
      </w:r>
      <w:r>
        <w:rPr>
          <w:rFonts w:ascii="Arial" w:hAnsi="Arial" w:cs="Arial"/>
          <w:sz w:val="22"/>
          <w:szCs w:val="22"/>
        </w:rPr>
        <w:t xml:space="preserve"> at SCQF Level 8</w:t>
      </w:r>
      <w:r w:rsidR="000E7A0B">
        <w:rPr>
          <w:rFonts w:ascii="Arial" w:hAnsi="Arial" w:cs="Arial"/>
          <w:sz w:val="22"/>
          <w:szCs w:val="22"/>
        </w:rPr>
        <w:t xml:space="preserve"> and Level 9</w:t>
      </w:r>
      <w:r w:rsidR="000D0D47">
        <w:rPr>
          <w:rFonts w:ascii="Arial" w:hAnsi="Arial" w:cs="Arial"/>
          <w:sz w:val="22"/>
          <w:szCs w:val="22"/>
        </w:rPr>
        <w:t xml:space="preserve"> and all </w:t>
      </w:r>
      <w:r w:rsidR="000E7A0B">
        <w:rPr>
          <w:rFonts w:ascii="Arial" w:hAnsi="Arial" w:cs="Arial"/>
          <w:sz w:val="22"/>
          <w:szCs w:val="22"/>
        </w:rPr>
        <w:t>u</w:t>
      </w:r>
      <w:r w:rsidRPr="001929B9">
        <w:rPr>
          <w:rFonts w:ascii="Arial" w:hAnsi="Arial" w:cs="Arial"/>
          <w:sz w:val="22"/>
          <w:szCs w:val="22"/>
        </w:rPr>
        <w:t xml:space="preserve">nits that make them up. </w:t>
      </w:r>
      <w:r w:rsidR="009C365E" w:rsidRPr="001929B9">
        <w:rPr>
          <w:rFonts w:ascii="Arial" w:hAnsi="Arial" w:cs="Arial"/>
          <w:sz w:val="22"/>
          <w:szCs w:val="22"/>
        </w:rPr>
        <w:t xml:space="preserve">All of the </w:t>
      </w:r>
      <w:r w:rsidR="00A75EB0">
        <w:rPr>
          <w:rFonts w:ascii="Arial" w:hAnsi="Arial" w:cs="Arial"/>
          <w:sz w:val="22"/>
          <w:szCs w:val="22"/>
        </w:rPr>
        <w:t>u</w:t>
      </w:r>
      <w:r w:rsidR="009C365E" w:rsidRPr="001929B9">
        <w:rPr>
          <w:rFonts w:ascii="Arial" w:hAnsi="Arial" w:cs="Arial"/>
          <w:sz w:val="22"/>
          <w:szCs w:val="22"/>
        </w:rPr>
        <w:t>nits that make up the SVQs for Learning and Development are based on the</w:t>
      </w:r>
      <w:r w:rsidR="009C365E">
        <w:rPr>
          <w:rFonts w:ascii="Arial" w:hAnsi="Arial" w:cs="Arial"/>
          <w:sz w:val="22"/>
          <w:szCs w:val="22"/>
        </w:rPr>
        <w:t xml:space="preserve"> </w:t>
      </w:r>
      <w:r w:rsidR="009C365E" w:rsidRPr="001929B9">
        <w:rPr>
          <w:rFonts w:ascii="Arial" w:hAnsi="Arial" w:cs="Arial"/>
          <w:sz w:val="22"/>
          <w:szCs w:val="22"/>
        </w:rPr>
        <w:t xml:space="preserve">Learning and Development National Occupational Standards approved in </w:t>
      </w:r>
      <w:r w:rsidR="00AC3BD6" w:rsidRPr="00AC3BD6">
        <w:rPr>
          <w:rFonts w:ascii="Arial" w:hAnsi="Arial" w:cs="Arial"/>
          <w:sz w:val="22"/>
          <w:szCs w:val="22"/>
        </w:rPr>
        <w:t>June 2021</w:t>
      </w:r>
      <w:r w:rsidR="00AC3BD6">
        <w:rPr>
          <w:rFonts w:ascii="Arial" w:hAnsi="Arial" w:cs="Arial"/>
          <w:sz w:val="22"/>
          <w:szCs w:val="22"/>
        </w:rPr>
        <w:t xml:space="preserve">. </w:t>
      </w:r>
    </w:p>
    <w:p w14:paraId="7094FB06" w14:textId="77777777" w:rsidR="005F5782" w:rsidRPr="005F5782" w:rsidRDefault="005F5782" w:rsidP="005F5782"/>
    <w:p w14:paraId="2615F5F9" w14:textId="77777777" w:rsidR="00570E9A" w:rsidRPr="005F5782" w:rsidRDefault="00570E9A" w:rsidP="00570E9A">
      <w:pPr>
        <w:spacing w:line="276" w:lineRule="auto"/>
        <w:sectPr w:rsidR="00570E9A" w:rsidRPr="005F5782" w:rsidSect="005F5782">
          <w:pgSz w:w="11910" w:h="16840"/>
          <w:pgMar w:top="1320" w:right="1278" w:bottom="1220" w:left="1680" w:header="0" w:footer="1035" w:gutter="0"/>
          <w:cols w:space="720"/>
        </w:sectPr>
      </w:pPr>
    </w:p>
    <w:p w14:paraId="744F74DD" w14:textId="19153E86" w:rsidR="00BC03F0" w:rsidRDefault="00BC03F0" w:rsidP="00272767">
      <w:pPr>
        <w:rPr>
          <w:b/>
          <w:sz w:val="36"/>
        </w:rPr>
      </w:pPr>
      <w:r>
        <w:rPr>
          <w:b/>
          <w:sz w:val="36"/>
        </w:rPr>
        <w:lastRenderedPageBreak/>
        <w:t>Assessment requirements</w:t>
      </w:r>
    </w:p>
    <w:p w14:paraId="70260C38" w14:textId="0D255F88" w:rsidR="00080807" w:rsidRPr="005576FB" w:rsidRDefault="00080807" w:rsidP="000F1B6B">
      <w:pPr>
        <w:pStyle w:val="Default"/>
        <w:spacing w:before="240" w:after="240" w:line="276" w:lineRule="auto"/>
        <w:jc w:val="both"/>
        <w:rPr>
          <w:rFonts w:ascii="Arial" w:hAnsi="Arial" w:cs="Arial"/>
          <w:sz w:val="22"/>
          <w:szCs w:val="22"/>
        </w:rPr>
      </w:pPr>
      <w:r w:rsidRPr="005576FB">
        <w:rPr>
          <w:rFonts w:ascii="Arial" w:hAnsi="Arial" w:cs="Arial"/>
          <w:sz w:val="22"/>
          <w:szCs w:val="22"/>
        </w:rPr>
        <w:t xml:space="preserve">This outlines specific requirements for how assessment must be approached or undertaken. </w:t>
      </w:r>
    </w:p>
    <w:p w14:paraId="7255A27C" w14:textId="5AF1694E" w:rsidR="003722AE" w:rsidRPr="00255640" w:rsidRDefault="003722AE" w:rsidP="008C472C">
      <w:pPr>
        <w:pStyle w:val="Default"/>
        <w:numPr>
          <w:ilvl w:val="0"/>
          <w:numId w:val="9"/>
        </w:numPr>
        <w:spacing w:before="240" w:line="276" w:lineRule="auto"/>
        <w:jc w:val="both"/>
        <w:rPr>
          <w:rFonts w:ascii="Arial" w:hAnsi="Arial" w:cs="Arial"/>
          <w:sz w:val="22"/>
          <w:szCs w:val="22"/>
        </w:rPr>
      </w:pPr>
      <w:r w:rsidRPr="00255640">
        <w:rPr>
          <w:rFonts w:ascii="Arial" w:hAnsi="Arial" w:cs="Arial"/>
          <w:sz w:val="22"/>
          <w:szCs w:val="22"/>
        </w:rPr>
        <w:t xml:space="preserve">Evidence for all SVQ </w:t>
      </w:r>
      <w:r w:rsidR="002C3BAB">
        <w:rPr>
          <w:rFonts w:ascii="Arial" w:hAnsi="Arial" w:cs="Arial"/>
          <w:sz w:val="22"/>
          <w:szCs w:val="22"/>
        </w:rPr>
        <w:t>Learning and Development</w:t>
      </w:r>
      <w:r w:rsidRPr="00255640">
        <w:rPr>
          <w:rFonts w:ascii="Arial" w:hAnsi="Arial" w:cs="Arial"/>
          <w:sz w:val="22"/>
          <w:szCs w:val="22"/>
        </w:rPr>
        <w:t xml:space="preserve"> units at all levels must be generated and collected through naturally occurring performance in a </w:t>
      </w:r>
      <w:r>
        <w:rPr>
          <w:rFonts w:ascii="Arial" w:hAnsi="Arial" w:cs="Arial"/>
          <w:sz w:val="22"/>
          <w:szCs w:val="22"/>
        </w:rPr>
        <w:t>r</w:t>
      </w:r>
      <w:r w:rsidRPr="00255640">
        <w:rPr>
          <w:rFonts w:ascii="Arial" w:hAnsi="Arial" w:cs="Arial"/>
          <w:sz w:val="22"/>
          <w:szCs w:val="22"/>
        </w:rPr>
        <w:t xml:space="preserve">eal </w:t>
      </w:r>
      <w:r>
        <w:rPr>
          <w:rFonts w:ascii="Arial" w:hAnsi="Arial" w:cs="Arial"/>
          <w:sz w:val="22"/>
          <w:szCs w:val="22"/>
        </w:rPr>
        <w:t>w</w:t>
      </w:r>
      <w:r w:rsidRPr="00255640">
        <w:rPr>
          <w:rFonts w:ascii="Arial" w:hAnsi="Arial" w:cs="Arial"/>
          <w:sz w:val="22"/>
          <w:szCs w:val="22"/>
        </w:rPr>
        <w:t xml:space="preserve">ork </w:t>
      </w:r>
      <w:r>
        <w:rPr>
          <w:rFonts w:ascii="Arial" w:hAnsi="Arial" w:cs="Arial"/>
          <w:sz w:val="22"/>
          <w:szCs w:val="22"/>
        </w:rPr>
        <w:t>e</w:t>
      </w:r>
      <w:r w:rsidRPr="00255640">
        <w:rPr>
          <w:rFonts w:ascii="Arial" w:hAnsi="Arial" w:cs="Arial"/>
          <w:sz w:val="22"/>
          <w:szCs w:val="22"/>
        </w:rPr>
        <w:t>nvironment</w:t>
      </w:r>
      <w:r w:rsidR="004E44EE">
        <w:rPr>
          <w:rFonts w:ascii="Arial" w:hAnsi="Arial" w:cs="Arial"/>
          <w:sz w:val="22"/>
          <w:szCs w:val="22"/>
        </w:rPr>
        <w:t xml:space="preserve">. </w:t>
      </w:r>
    </w:p>
    <w:p w14:paraId="21B750A0" w14:textId="77777777" w:rsidR="008863CB" w:rsidRDefault="005F5782" w:rsidP="008C472C">
      <w:pPr>
        <w:pStyle w:val="Default"/>
        <w:numPr>
          <w:ilvl w:val="0"/>
          <w:numId w:val="9"/>
        </w:numPr>
        <w:spacing w:line="276" w:lineRule="auto"/>
        <w:jc w:val="both"/>
        <w:rPr>
          <w:rFonts w:ascii="Arial" w:hAnsi="Arial" w:cs="Arial"/>
          <w:sz w:val="22"/>
          <w:szCs w:val="22"/>
        </w:rPr>
      </w:pPr>
      <w:r w:rsidRPr="005F5782">
        <w:rPr>
          <w:rFonts w:ascii="Arial" w:hAnsi="Arial" w:cs="Arial"/>
          <w:sz w:val="22"/>
          <w:szCs w:val="22"/>
        </w:rPr>
        <w:t xml:space="preserve">Assessment of all Performance Criteria and Knowledge and Understanding should, wherever possible, be carried out during performance across all units to ensure integration of theory and practice. </w:t>
      </w:r>
    </w:p>
    <w:p w14:paraId="0FF9CF71" w14:textId="66E07E4B" w:rsidR="005F5782" w:rsidRPr="005F5782" w:rsidRDefault="005F5782" w:rsidP="008C472C">
      <w:pPr>
        <w:pStyle w:val="Default"/>
        <w:numPr>
          <w:ilvl w:val="0"/>
          <w:numId w:val="9"/>
        </w:numPr>
        <w:spacing w:line="276" w:lineRule="auto"/>
        <w:jc w:val="both"/>
        <w:rPr>
          <w:rFonts w:ascii="Arial" w:hAnsi="Arial" w:cs="Arial"/>
          <w:sz w:val="22"/>
          <w:szCs w:val="22"/>
        </w:rPr>
      </w:pPr>
      <w:r w:rsidRPr="005F5782">
        <w:rPr>
          <w:rFonts w:ascii="Arial" w:hAnsi="Arial" w:cs="Arial"/>
          <w:sz w:val="22"/>
          <w:szCs w:val="22"/>
        </w:rPr>
        <w:t>Evidence of Performance Criteria and Knowledge and Understanding should be clearly identified</w:t>
      </w:r>
      <w:r w:rsidR="006C0494">
        <w:rPr>
          <w:rFonts w:ascii="Arial" w:hAnsi="Arial" w:cs="Arial"/>
          <w:sz w:val="22"/>
          <w:szCs w:val="22"/>
        </w:rPr>
        <w:t xml:space="preserve"> and</w:t>
      </w:r>
      <w:r w:rsidRPr="005F5782">
        <w:rPr>
          <w:rFonts w:ascii="Arial" w:hAnsi="Arial" w:cs="Arial"/>
          <w:sz w:val="22"/>
          <w:szCs w:val="22"/>
        </w:rPr>
        <w:t xml:space="preserve"> </w:t>
      </w:r>
      <w:r w:rsidR="006C0494" w:rsidRPr="005F5782">
        <w:rPr>
          <w:rFonts w:ascii="Arial" w:hAnsi="Arial" w:cs="Arial"/>
          <w:sz w:val="22"/>
          <w:szCs w:val="22"/>
        </w:rPr>
        <w:t>referenced appropriately to provide a robust quality audit trail.</w:t>
      </w:r>
    </w:p>
    <w:p w14:paraId="1A56A984" w14:textId="5EB15CB6" w:rsidR="004D7715" w:rsidRPr="00F612B2" w:rsidRDefault="006C0494" w:rsidP="004E534A">
      <w:pPr>
        <w:pStyle w:val="Default"/>
        <w:numPr>
          <w:ilvl w:val="0"/>
          <w:numId w:val="9"/>
        </w:numPr>
        <w:spacing w:line="276" w:lineRule="auto"/>
        <w:jc w:val="both"/>
        <w:rPr>
          <w:rFonts w:ascii="Arial" w:hAnsi="Arial" w:cs="Arial"/>
          <w:sz w:val="22"/>
          <w:szCs w:val="22"/>
        </w:rPr>
      </w:pPr>
      <w:r w:rsidRPr="00F612B2">
        <w:rPr>
          <w:rFonts w:ascii="Arial" w:hAnsi="Arial" w:cs="Arial"/>
          <w:sz w:val="22"/>
          <w:szCs w:val="22"/>
        </w:rPr>
        <w:t>All evidence must be made available to assessors, internal verifiers and external verifiers as required to ensure the validity of the assessment process.</w:t>
      </w:r>
    </w:p>
    <w:p w14:paraId="4D559508" w14:textId="5F445651" w:rsidR="00570E9A" w:rsidRPr="005F5782" w:rsidRDefault="00BC03F0" w:rsidP="00A630DE">
      <w:pPr>
        <w:spacing w:before="240"/>
        <w:rPr>
          <w:b/>
          <w:sz w:val="36"/>
        </w:rPr>
      </w:pPr>
      <w:r w:rsidRPr="005F5782">
        <w:rPr>
          <w:b/>
          <w:sz w:val="36"/>
        </w:rPr>
        <w:t>Simulation</w:t>
      </w:r>
      <w:r w:rsidR="00944F5D" w:rsidRPr="005F5782">
        <w:rPr>
          <w:b/>
          <w:sz w:val="36"/>
        </w:rPr>
        <w:t xml:space="preserve"> </w:t>
      </w:r>
    </w:p>
    <w:p w14:paraId="4E787D18" w14:textId="40FF6BD8" w:rsidR="000F1B6B" w:rsidRDefault="00977F7A" w:rsidP="005F5782">
      <w:pPr>
        <w:pStyle w:val="Default"/>
        <w:spacing w:before="240" w:after="240" w:line="276" w:lineRule="auto"/>
        <w:jc w:val="both"/>
        <w:rPr>
          <w:rFonts w:ascii="Arial" w:hAnsi="Arial" w:cs="Arial"/>
          <w:sz w:val="22"/>
          <w:szCs w:val="22"/>
        </w:rPr>
      </w:pPr>
      <w:r w:rsidRPr="005576FB">
        <w:rPr>
          <w:rFonts w:ascii="Arial" w:hAnsi="Arial" w:cs="Arial"/>
          <w:sz w:val="22"/>
          <w:szCs w:val="22"/>
        </w:rPr>
        <w:t xml:space="preserve">This outlines the extent to which simulation is permitted. </w:t>
      </w:r>
    </w:p>
    <w:p w14:paraId="38DCC7CF" w14:textId="45E36CAB" w:rsidR="00DC2C2B" w:rsidRPr="005C66B6" w:rsidRDefault="006E3D17" w:rsidP="006E3D17">
      <w:pPr>
        <w:pStyle w:val="Default"/>
        <w:spacing w:before="240" w:after="240" w:line="276" w:lineRule="auto"/>
        <w:jc w:val="both"/>
        <w:rPr>
          <w:rFonts w:ascii="Arial" w:hAnsi="Arial" w:cs="Arial"/>
          <w:sz w:val="22"/>
          <w:szCs w:val="22"/>
        </w:rPr>
      </w:pPr>
      <w:r w:rsidRPr="006E3D17">
        <w:rPr>
          <w:rFonts w:ascii="Arial" w:hAnsi="Arial" w:cs="Arial"/>
          <w:sz w:val="22"/>
          <w:szCs w:val="22"/>
        </w:rPr>
        <w:t>All performance evidence must come from real practice in Learning and</w:t>
      </w:r>
      <w:r>
        <w:rPr>
          <w:rFonts w:ascii="Arial" w:hAnsi="Arial" w:cs="Arial"/>
          <w:sz w:val="22"/>
          <w:szCs w:val="22"/>
        </w:rPr>
        <w:t xml:space="preserve"> </w:t>
      </w:r>
      <w:r w:rsidRPr="006E3D17">
        <w:rPr>
          <w:rFonts w:ascii="Arial" w:hAnsi="Arial" w:cs="Arial"/>
          <w:sz w:val="22"/>
          <w:szCs w:val="22"/>
        </w:rPr>
        <w:t>Development</w:t>
      </w:r>
      <w:r w:rsidR="009549F6">
        <w:rPr>
          <w:rFonts w:ascii="Arial" w:hAnsi="Arial" w:cs="Arial"/>
          <w:sz w:val="22"/>
          <w:szCs w:val="22"/>
        </w:rPr>
        <w:t xml:space="preserve">. </w:t>
      </w:r>
      <w:r w:rsidRPr="006E3D17">
        <w:rPr>
          <w:rFonts w:ascii="Arial" w:hAnsi="Arial" w:cs="Arial"/>
          <w:sz w:val="22"/>
          <w:szCs w:val="22"/>
        </w:rPr>
        <w:t xml:space="preserve">The use of simulation is not allowed for </w:t>
      </w:r>
      <w:r>
        <w:rPr>
          <w:rFonts w:ascii="Arial" w:hAnsi="Arial" w:cs="Arial"/>
          <w:sz w:val="22"/>
          <w:szCs w:val="22"/>
        </w:rPr>
        <w:t xml:space="preserve">Learning and Development </w:t>
      </w:r>
      <w:r w:rsidRPr="006E3D17">
        <w:rPr>
          <w:rFonts w:ascii="Arial" w:hAnsi="Arial" w:cs="Arial"/>
          <w:sz w:val="22"/>
          <w:szCs w:val="22"/>
        </w:rPr>
        <w:t>qualifications.</w:t>
      </w:r>
    </w:p>
    <w:p w14:paraId="6351B49C" w14:textId="4711644F" w:rsidR="00944F5D" w:rsidRPr="00977F7A" w:rsidRDefault="00944F5D" w:rsidP="00944F5D">
      <w:pPr>
        <w:rPr>
          <w:b/>
          <w:sz w:val="36"/>
        </w:rPr>
      </w:pPr>
      <w:r>
        <w:rPr>
          <w:b/>
          <w:sz w:val="36"/>
        </w:rPr>
        <w:t>The assessment environment</w:t>
      </w:r>
    </w:p>
    <w:p w14:paraId="7EE5894B" w14:textId="7017B568" w:rsidR="00EF7487" w:rsidRDefault="00944F5D" w:rsidP="00977F7A">
      <w:pPr>
        <w:pStyle w:val="Default"/>
        <w:spacing w:before="240" w:after="240" w:line="276" w:lineRule="auto"/>
        <w:jc w:val="both"/>
        <w:rPr>
          <w:rFonts w:ascii="Arial" w:hAnsi="Arial" w:cs="Arial"/>
          <w:sz w:val="22"/>
          <w:szCs w:val="22"/>
        </w:rPr>
      </w:pPr>
      <w:r w:rsidRPr="00977F7A">
        <w:rPr>
          <w:rFonts w:ascii="Arial" w:hAnsi="Arial" w:cs="Arial"/>
          <w:sz w:val="22"/>
          <w:szCs w:val="22"/>
        </w:rPr>
        <w:t xml:space="preserve">This outlines any requirements for the assessment environment. </w:t>
      </w:r>
    </w:p>
    <w:p w14:paraId="56372143" w14:textId="3C76F453" w:rsidR="00F612B2" w:rsidRPr="00D87E3B" w:rsidRDefault="00EF7487" w:rsidP="00F612B2">
      <w:pPr>
        <w:pStyle w:val="Default"/>
        <w:spacing w:before="240" w:after="240" w:line="276" w:lineRule="auto"/>
        <w:jc w:val="both"/>
        <w:rPr>
          <w:rFonts w:ascii="Arial" w:hAnsi="Arial" w:cs="Arial"/>
          <w:sz w:val="22"/>
          <w:szCs w:val="22"/>
        </w:rPr>
      </w:pPr>
      <w:r w:rsidRPr="00EF7487">
        <w:rPr>
          <w:rFonts w:ascii="Arial" w:hAnsi="Arial" w:cs="Arial"/>
          <w:sz w:val="22"/>
          <w:szCs w:val="22"/>
        </w:rPr>
        <w:t xml:space="preserve">Assessment of all units at any level of </w:t>
      </w:r>
      <w:r w:rsidR="009A438C" w:rsidRPr="00EF7487">
        <w:rPr>
          <w:rFonts w:ascii="Arial" w:hAnsi="Arial" w:cs="Arial"/>
          <w:sz w:val="22"/>
          <w:szCs w:val="22"/>
        </w:rPr>
        <w:t>SVQ</w:t>
      </w:r>
      <w:r w:rsidR="00AF58E7">
        <w:rPr>
          <w:rFonts w:ascii="Arial" w:hAnsi="Arial" w:cs="Arial"/>
          <w:sz w:val="22"/>
          <w:szCs w:val="22"/>
        </w:rPr>
        <w:t>s</w:t>
      </w:r>
      <w:r w:rsidR="009A438C" w:rsidRPr="00EF7487">
        <w:rPr>
          <w:rFonts w:ascii="Arial" w:hAnsi="Arial" w:cs="Arial"/>
          <w:sz w:val="22"/>
          <w:szCs w:val="22"/>
        </w:rPr>
        <w:t xml:space="preserve"> </w:t>
      </w:r>
      <w:r w:rsidR="009A438C">
        <w:rPr>
          <w:rFonts w:ascii="Arial" w:hAnsi="Arial" w:cs="Arial"/>
          <w:sz w:val="22"/>
          <w:szCs w:val="22"/>
        </w:rPr>
        <w:t xml:space="preserve">in </w:t>
      </w:r>
      <w:r w:rsidR="00AF58E7">
        <w:rPr>
          <w:rFonts w:ascii="Arial" w:hAnsi="Arial" w:cs="Arial"/>
          <w:sz w:val="22"/>
          <w:szCs w:val="22"/>
        </w:rPr>
        <w:t>Learning and Development</w:t>
      </w:r>
      <w:r w:rsidRPr="00EF7487">
        <w:rPr>
          <w:rFonts w:ascii="Arial" w:hAnsi="Arial" w:cs="Arial"/>
          <w:sz w:val="22"/>
          <w:szCs w:val="22"/>
        </w:rPr>
        <w:t xml:space="preserve"> </w:t>
      </w:r>
      <w:r w:rsidR="00523DE8">
        <w:rPr>
          <w:rFonts w:ascii="Arial" w:hAnsi="Arial" w:cs="Arial"/>
          <w:sz w:val="22"/>
          <w:szCs w:val="22"/>
        </w:rPr>
        <w:t>should normally be</w:t>
      </w:r>
      <w:r w:rsidRPr="00EF7487">
        <w:rPr>
          <w:rFonts w:ascii="Arial" w:hAnsi="Arial" w:cs="Arial"/>
          <w:sz w:val="22"/>
          <w:szCs w:val="22"/>
        </w:rPr>
        <w:t xml:space="preserve"> based on </w:t>
      </w:r>
      <w:r w:rsidRPr="00F612B2">
        <w:rPr>
          <w:rFonts w:ascii="Arial" w:hAnsi="Arial" w:cs="Arial"/>
          <w:sz w:val="22"/>
          <w:szCs w:val="22"/>
        </w:rPr>
        <w:t>candidate</w:t>
      </w:r>
      <w:r w:rsidR="00BF7DBD" w:rsidRPr="00F612B2">
        <w:rPr>
          <w:rFonts w:ascii="Arial" w:hAnsi="Arial" w:cs="Arial"/>
          <w:sz w:val="22"/>
          <w:szCs w:val="22"/>
        </w:rPr>
        <w:t>’s</w:t>
      </w:r>
      <w:r w:rsidRPr="00EF7487">
        <w:rPr>
          <w:rFonts w:ascii="Arial" w:hAnsi="Arial" w:cs="Arial"/>
          <w:sz w:val="22"/>
          <w:szCs w:val="22"/>
        </w:rPr>
        <w:t xml:space="preserve"> performance </w:t>
      </w:r>
      <w:r w:rsidR="005A5C48" w:rsidRPr="005A5C48">
        <w:rPr>
          <w:rFonts w:ascii="Arial" w:hAnsi="Arial" w:cs="Arial"/>
          <w:sz w:val="22"/>
          <w:szCs w:val="22"/>
        </w:rPr>
        <w:t>in a real work environment</w:t>
      </w:r>
    </w:p>
    <w:p w14:paraId="75AF2F8F" w14:textId="1D47F0DA" w:rsidR="007D0843" w:rsidRDefault="00EA0CA1" w:rsidP="007D0843">
      <w:pPr>
        <w:pStyle w:val="Default"/>
        <w:spacing w:before="240" w:after="240" w:line="276" w:lineRule="auto"/>
        <w:jc w:val="both"/>
        <w:rPr>
          <w:rFonts w:ascii="Arial" w:hAnsi="Arial" w:cs="Arial"/>
          <w:sz w:val="22"/>
          <w:szCs w:val="22"/>
        </w:rPr>
      </w:pPr>
      <w:r w:rsidRPr="00EA0CA1">
        <w:rPr>
          <w:rFonts w:ascii="Arial" w:hAnsi="Arial" w:cs="Arial"/>
          <w:sz w:val="22"/>
          <w:szCs w:val="22"/>
        </w:rPr>
        <w:t xml:space="preserve">For each Unit, an appropriate range of methods will allow a </w:t>
      </w:r>
      <w:r>
        <w:rPr>
          <w:rFonts w:ascii="Arial" w:hAnsi="Arial" w:cs="Arial"/>
          <w:sz w:val="22"/>
          <w:szCs w:val="22"/>
        </w:rPr>
        <w:t>candidate</w:t>
      </w:r>
      <w:r w:rsidRPr="00EA0CA1">
        <w:rPr>
          <w:rFonts w:ascii="Arial" w:hAnsi="Arial" w:cs="Arial"/>
          <w:sz w:val="22"/>
          <w:szCs w:val="22"/>
        </w:rPr>
        <w:t xml:space="preserve"> to meet the</w:t>
      </w:r>
      <w:r>
        <w:rPr>
          <w:rFonts w:ascii="Arial" w:hAnsi="Arial" w:cs="Arial"/>
          <w:sz w:val="22"/>
          <w:szCs w:val="22"/>
        </w:rPr>
        <w:t xml:space="preserve"> </w:t>
      </w:r>
      <w:r w:rsidRPr="00EA0CA1">
        <w:rPr>
          <w:rFonts w:ascii="Arial" w:hAnsi="Arial" w:cs="Arial"/>
          <w:sz w:val="22"/>
          <w:szCs w:val="22"/>
        </w:rPr>
        <w:t>requirements of the standards.</w:t>
      </w:r>
      <w:r>
        <w:rPr>
          <w:rFonts w:ascii="Arial" w:hAnsi="Arial" w:cs="Arial"/>
          <w:sz w:val="22"/>
          <w:szCs w:val="22"/>
        </w:rPr>
        <w:t xml:space="preserve"> </w:t>
      </w:r>
      <w:r w:rsidR="00F70D7A" w:rsidRPr="007D0843">
        <w:rPr>
          <w:rFonts w:ascii="Arial" w:hAnsi="Arial" w:cs="Arial"/>
          <w:sz w:val="22"/>
          <w:szCs w:val="22"/>
        </w:rPr>
        <w:t xml:space="preserve">Assessment </w:t>
      </w:r>
      <w:r w:rsidR="00112348">
        <w:rPr>
          <w:rFonts w:ascii="Arial" w:hAnsi="Arial" w:cs="Arial"/>
          <w:sz w:val="22"/>
          <w:szCs w:val="22"/>
        </w:rPr>
        <w:t xml:space="preserve">can be </w:t>
      </w:r>
      <w:r w:rsidR="00F70D7A">
        <w:rPr>
          <w:rFonts w:ascii="Arial" w:hAnsi="Arial" w:cs="Arial"/>
          <w:sz w:val="22"/>
          <w:szCs w:val="22"/>
        </w:rPr>
        <w:t xml:space="preserve">carried </w:t>
      </w:r>
      <w:r w:rsidR="007D0843">
        <w:rPr>
          <w:rFonts w:ascii="Arial" w:hAnsi="Arial" w:cs="Arial"/>
          <w:sz w:val="22"/>
          <w:szCs w:val="22"/>
        </w:rPr>
        <w:t>through</w:t>
      </w:r>
      <w:r w:rsidR="00F70D7A" w:rsidRPr="0030136C">
        <w:rPr>
          <w:rFonts w:ascii="Arial" w:hAnsi="Arial" w:cs="Arial"/>
          <w:sz w:val="22"/>
          <w:szCs w:val="22"/>
        </w:rPr>
        <w:t xml:space="preserve"> </w:t>
      </w:r>
      <w:r w:rsidR="007D0843">
        <w:rPr>
          <w:rFonts w:ascii="Arial" w:hAnsi="Arial" w:cs="Arial"/>
          <w:sz w:val="22"/>
          <w:szCs w:val="22"/>
        </w:rPr>
        <w:t xml:space="preserve">the following </w:t>
      </w:r>
      <w:r w:rsidR="008C472C">
        <w:rPr>
          <w:rFonts w:ascii="Arial" w:hAnsi="Arial" w:cs="Arial"/>
          <w:sz w:val="22"/>
          <w:szCs w:val="22"/>
        </w:rPr>
        <w:t xml:space="preserve">direct and indirect </w:t>
      </w:r>
      <w:r w:rsidR="007D0843">
        <w:rPr>
          <w:rFonts w:ascii="Arial" w:hAnsi="Arial" w:cs="Arial"/>
          <w:sz w:val="22"/>
          <w:szCs w:val="22"/>
        </w:rPr>
        <w:t>methods:</w:t>
      </w:r>
    </w:p>
    <w:p w14:paraId="2665229B"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observation</w:t>
      </w:r>
    </w:p>
    <w:p w14:paraId="10ED5413"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related questioning</w:t>
      </w:r>
    </w:p>
    <w:p w14:paraId="68E03B91" w14:textId="6F3424C2" w:rsid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inspecting work products (created at the time of the observation)</w:t>
      </w:r>
    </w:p>
    <w:p w14:paraId="72D82876"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and must also cover indirect assessment methods including:</w:t>
      </w:r>
    </w:p>
    <w:p w14:paraId="69951C8B"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examination of work products (created at the time of observation and not created at</w:t>
      </w:r>
    </w:p>
    <w:p w14:paraId="1874ED12"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the time of observation)</w:t>
      </w:r>
    </w:p>
    <w:p w14:paraId="58B78695"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discussing with candidates</w:t>
      </w:r>
    </w:p>
    <w:p w14:paraId="13B2E111"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testimony of others (witnesses)</w:t>
      </w:r>
    </w:p>
    <w:p w14:paraId="507101F9"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examining candidate statements</w:t>
      </w:r>
    </w:p>
    <w:p w14:paraId="1A657B29" w14:textId="77777777" w:rsidR="008C472C" w:rsidRPr="008C472C" w:rsidRDefault="008C472C" w:rsidP="008C472C">
      <w:pPr>
        <w:pStyle w:val="Default"/>
        <w:numPr>
          <w:ilvl w:val="0"/>
          <w:numId w:val="9"/>
        </w:numPr>
        <w:spacing w:line="276" w:lineRule="auto"/>
        <w:jc w:val="both"/>
        <w:rPr>
          <w:rFonts w:ascii="Arial" w:hAnsi="Arial" w:cs="Arial"/>
          <w:sz w:val="22"/>
          <w:szCs w:val="22"/>
        </w:rPr>
      </w:pPr>
      <w:r w:rsidRPr="008C472C">
        <w:rPr>
          <w:rFonts w:ascii="Arial" w:hAnsi="Arial" w:cs="Arial"/>
          <w:sz w:val="22"/>
          <w:szCs w:val="22"/>
        </w:rPr>
        <w:t>assessing candidates in simulated environments</w:t>
      </w:r>
    </w:p>
    <w:p w14:paraId="3E730BDB" w14:textId="0273B42A" w:rsidR="008C472C" w:rsidRDefault="008C472C" w:rsidP="008C472C">
      <w:pPr>
        <w:pStyle w:val="Default"/>
        <w:numPr>
          <w:ilvl w:val="0"/>
          <w:numId w:val="9"/>
        </w:numPr>
        <w:spacing w:line="276" w:lineRule="auto"/>
        <w:jc w:val="both"/>
        <w:rPr>
          <w:rFonts w:ascii="Arial" w:hAnsi="Arial" w:cs="Arial"/>
          <w:sz w:val="22"/>
          <w:szCs w:val="22"/>
        </w:rPr>
      </w:pPr>
      <w:r>
        <w:rPr>
          <w:rFonts w:ascii="Arial" w:hAnsi="Arial" w:cs="Arial"/>
          <w:sz w:val="22"/>
          <w:szCs w:val="22"/>
        </w:rPr>
        <w:t>Recognition</w:t>
      </w:r>
      <w:r w:rsidRPr="008C472C">
        <w:rPr>
          <w:rFonts w:ascii="Arial" w:hAnsi="Arial" w:cs="Arial"/>
          <w:sz w:val="22"/>
          <w:szCs w:val="22"/>
        </w:rPr>
        <w:t xml:space="preserve"> of Prior Learning </w:t>
      </w:r>
      <w:r>
        <w:rPr>
          <w:rFonts w:ascii="Arial" w:hAnsi="Arial" w:cs="Arial"/>
          <w:sz w:val="22"/>
          <w:szCs w:val="22"/>
        </w:rPr>
        <w:t>(RPL</w:t>
      </w:r>
      <w:r w:rsidRPr="008C472C">
        <w:rPr>
          <w:rFonts w:ascii="Arial" w:hAnsi="Arial" w:cs="Arial"/>
          <w:sz w:val="22"/>
          <w:szCs w:val="22"/>
        </w:rPr>
        <w:t>)</w:t>
      </w:r>
      <w:r>
        <w:rPr>
          <w:rFonts w:ascii="Arial" w:hAnsi="Arial" w:cs="Arial"/>
          <w:sz w:val="22"/>
          <w:szCs w:val="22"/>
        </w:rPr>
        <w:t>.</w:t>
      </w:r>
    </w:p>
    <w:p w14:paraId="05D2FB1F" w14:textId="2208525A" w:rsidR="00670C5B" w:rsidRPr="00670C5B" w:rsidRDefault="00B149AB" w:rsidP="00670C5B">
      <w:pPr>
        <w:pStyle w:val="Default"/>
        <w:spacing w:before="240" w:after="240" w:line="276" w:lineRule="auto"/>
        <w:jc w:val="both"/>
        <w:rPr>
          <w:rFonts w:ascii="Arial" w:hAnsi="Arial" w:cs="Arial"/>
          <w:sz w:val="22"/>
          <w:szCs w:val="22"/>
        </w:rPr>
      </w:pPr>
      <w:r>
        <w:rPr>
          <w:rFonts w:ascii="Arial" w:hAnsi="Arial" w:cs="Arial"/>
          <w:sz w:val="22"/>
          <w:szCs w:val="22"/>
        </w:rPr>
        <w:t>Such</w:t>
      </w:r>
      <w:r w:rsidR="00670C5B" w:rsidRPr="00670C5B">
        <w:rPr>
          <w:rFonts w:ascii="Arial" w:hAnsi="Arial" w:cs="Arial"/>
          <w:sz w:val="22"/>
          <w:szCs w:val="22"/>
        </w:rPr>
        <w:t xml:space="preserve"> evidence, together with information gained from discussion with and questioning by the assessor, should enable candidates to show that they: </w:t>
      </w:r>
    </w:p>
    <w:p w14:paraId="1D0C3FE3" w14:textId="65FDD0E6" w:rsidR="00670C5B" w:rsidRPr="00670C5B" w:rsidRDefault="00670C5B" w:rsidP="00E00351">
      <w:pPr>
        <w:pStyle w:val="Default"/>
        <w:numPr>
          <w:ilvl w:val="0"/>
          <w:numId w:val="10"/>
        </w:numPr>
        <w:spacing w:before="240" w:line="276" w:lineRule="auto"/>
        <w:jc w:val="both"/>
        <w:rPr>
          <w:rFonts w:ascii="Arial" w:hAnsi="Arial" w:cs="Arial"/>
          <w:sz w:val="22"/>
          <w:szCs w:val="22"/>
        </w:rPr>
      </w:pPr>
      <w:r w:rsidRPr="00670C5B">
        <w:rPr>
          <w:rFonts w:ascii="Arial" w:hAnsi="Arial" w:cs="Arial"/>
          <w:sz w:val="22"/>
          <w:szCs w:val="22"/>
        </w:rPr>
        <w:t>have achieved all Performance Criteria</w:t>
      </w:r>
      <w:r>
        <w:rPr>
          <w:rFonts w:ascii="Arial" w:hAnsi="Arial" w:cs="Arial"/>
          <w:sz w:val="22"/>
          <w:szCs w:val="22"/>
        </w:rPr>
        <w:t xml:space="preserve"> in each </w:t>
      </w:r>
      <w:r w:rsidR="008C3C4A">
        <w:rPr>
          <w:rFonts w:ascii="Arial" w:hAnsi="Arial" w:cs="Arial"/>
          <w:sz w:val="22"/>
          <w:szCs w:val="22"/>
        </w:rPr>
        <w:t xml:space="preserve">chosen unit. </w:t>
      </w:r>
    </w:p>
    <w:p w14:paraId="6D469F8B" w14:textId="369ABF93" w:rsidR="009A438C" w:rsidRDefault="00670C5B" w:rsidP="00E00351">
      <w:pPr>
        <w:pStyle w:val="Default"/>
        <w:numPr>
          <w:ilvl w:val="0"/>
          <w:numId w:val="10"/>
        </w:numPr>
        <w:spacing w:after="240" w:line="276" w:lineRule="auto"/>
        <w:jc w:val="both"/>
        <w:rPr>
          <w:rFonts w:ascii="Arial" w:hAnsi="Arial" w:cs="Arial"/>
          <w:sz w:val="22"/>
          <w:szCs w:val="22"/>
        </w:rPr>
      </w:pPr>
      <w:r w:rsidRPr="00670C5B">
        <w:rPr>
          <w:rFonts w:ascii="Arial" w:hAnsi="Arial" w:cs="Arial"/>
          <w:sz w:val="22"/>
          <w:szCs w:val="22"/>
        </w:rPr>
        <w:lastRenderedPageBreak/>
        <w:t xml:space="preserve">possess and </w:t>
      </w:r>
      <w:proofErr w:type="gramStart"/>
      <w:r w:rsidRPr="00670C5B">
        <w:rPr>
          <w:rFonts w:ascii="Arial" w:hAnsi="Arial" w:cs="Arial"/>
          <w:sz w:val="22"/>
          <w:szCs w:val="22"/>
        </w:rPr>
        <w:t>are capable of applying</w:t>
      </w:r>
      <w:proofErr w:type="gramEnd"/>
      <w:r w:rsidRPr="00670C5B">
        <w:rPr>
          <w:rFonts w:ascii="Arial" w:hAnsi="Arial" w:cs="Arial"/>
          <w:sz w:val="22"/>
          <w:szCs w:val="22"/>
        </w:rPr>
        <w:t xml:space="preserve"> all the required items of Knowledge and Understanding</w:t>
      </w:r>
      <w:r w:rsidR="00E00351">
        <w:rPr>
          <w:rFonts w:ascii="Arial" w:hAnsi="Arial" w:cs="Arial"/>
          <w:sz w:val="22"/>
          <w:szCs w:val="22"/>
        </w:rPr>
        <w:t>.</w:t>
      </w:r>
    </w:p>
    <w:p w14:paraId="4851CAA8" w14:textId="48E6E652" w:rsidR="00570E9A" w:rsidRDefault="00944F5D" w:rsidP="00272767">
      <w:pPr>
        <w:rPr>
          <w:b/>
          <w:sz w:val="36"/>
        </w:rPr>
      </w:pPr>
      <w:r>
        <w:rPr>
          <w:b/>
          <w:sz w:val="36"/>
        </w:rPr>
        <w:t>Requirements for</w:t>
      </w:r>
      <w:r w:rsidR="00570E9A">
        <w:rPr>
          <w:b/>
          <w:sz w:val="36"/>
        </w:rPr>
        <w:t xml:space="preserve"> </w:t>
      </w:r>
      <w:r>
        <w:rPr>
          <w:b/>
          <w:sz w:val="36"/>
        </w:rPr>
        <w:t xml:space="preserve">roles in </w:t>
      </w:r>
      <w:r w:rsidR="00272767">
        <w:rPr>
          <w:b/>
          <w:sz w:val="36"/>
        </w:rPr>
        <w:t>assess</w:t>
      </w:r>
      <w:r>
        <w:rPr>
          <w:b/>
          <w:sz w:val="36"/>
        </w:rPr>
        <w:t>ment</w:t>
      </w:r>
      <w:r w:rsidR="00272767">
        <w:rPr>
          <w:b/>
          <w:sz w:val="36"/>
        </w:rPr>
        <w:t xml:space="preserve"> and </w:t>
      </w:r>
      <w:r w:rsidR="00570E9A">
        <w:rPr>
          <w:b/>
          <w:sz w:val="36"/>
        </w:rPr>
        <w:t>quality assur</w:t>
      </w:r>
      <w:r>
        <w:rPr>
          <w:b/>
          <w:sz w:val="36"/>
        </w:rPr>
        <w:t>ance</w:t>
      </w:r>
    </w:p>
    <w:p w14:paraId="603C0CBA" w14:textId="2AADFEE1" w:rsidR="00272767" w:rsidRPr="00A92DE1" w:rsidRDefault="00570E9A" w:rsidP="00A92DE1">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This outlines the </w:t>
      </w:r>
      <w:r w:rsidR="00944F5D" w:rsidRPr="00A92DE1">
        <w:rPr>
          <w:rFonts w:ascii="Arial" w:hAnsi="Arial" w:cs="Arial"/>
          <w:sz w:val="22"/>
          <w:szCs w:val="22"/>
        </w:rPr>
        <w:t xml:space="preserve">experience, qualifications, training and continuous professional development </w:t>
      </w:r>
      <w:r w:rsidRPr="00A92DE1">
        <w:rPr>
          <w:rFonts w:ascii="Arial" w:hAnsi="Arial" w:cs="Arial"/>
          <w:sz w:val="22"/>
          <w:szCs w:val="22"/>
        </w:rPr>
        <w:t xml:space="preserve">requirements for </w:t>
      </w:r>
      <w:r w:rsidR="00944F5D" w:rsidRPr="00A92DE1">
        <w:rPr>
          <w:rFonts w:ascii="Arial" w:hAnsi="Arial" w:cs="Arial"/>
          <w:sz w:val="22"/>
          <w:szCs w:val="22"/>
        </w:rPr>
        <w:t xml:space="preserve">those involved in the </w:t>
      </w:r>
      <w:r w:rsidRPr="00A92DE1">
        <w:rPr>
          <w:rFonts w:ascii="Arial" w:hAnsi="Arial" w:cs="Arial"/>
          <w:sz w:val="22"/>
          <w:szCs w:val="22"/>
        </w:rPr>
        <w:t>assess</w:t>
      </w:r>
      <w:r w:rsidR="00944F5D" w:rsidRPr="00A92DE1">
        <w:rPr>
          <w:rFonts w:ascii="Arial" w:hAnsi="Arial" w:cs="Arial"/>
          <w:sz w:val="22"/>
          <w:szCs w:val="22"/>
        </w:rPr>
        <w:t>ment</w:t>
      </w:r>
      <w:r w:rsidRPr="00A92DE1">
        <w:rPr>
          <w:rFonts w:ascii="Arial" w:hAnsi="Arial" w:cs="Arial"/>
          <w:sz w:val="22"/>
          <w:szCs w:val="22"/>
        </w:rPr>
        <w:t xml:space="preserve"> and </w:t>
      </w:r>
      <w:r w:rsidR="00272767" w:rsidRPr="00A92DE1">
        <w:rPr>
          <w:rFonts w:ascii="Arial" w:hAnsi="Arial" w:cs="Arial"/>
          <w:sz w:val="22"/>
          <w:szCs w:val="22"/>
        </w:rPr>
        <w:t>quality assur</w:t>
      </w:r>
      <w:r w:rsidR="00944F5D" w:rsidRPr="00A92DE1">
        <w:rPr>
          <w:rFonts w:ascii="Arial" w:hAnsi="Arial" w:cs="Arial"/>
          <w:sz w:val="22"/>
          <w:szCs w:val="22"/>
        </w:rPr>
        <w:t>ance processes</w:t>
      </w:r>
      <w:r w:rsidR="00272767" w:rsidRPr="00A92DE1">
        <w:rPr>
          <w:rFonts w:ascii="Arial" w:hAnsi="Arial" w:cs="Arial"/>
          <w:sz w:val="22"/>
          <w:szCs w:val="22"/>
        </w:rPr>
        <w:t xml:space="preserve">. </w:t>
      </w:r>
    </w:p>
    <w:p w14:paraId="7AB42549" w14:textId="2C648F1F" w:rsidR="00A92DE1" w:rsidRPr="00A92DE1" w:rsidRDefault="00A92DE1" w:rsidP="00A92DE1">
      <w:pPr>
        <w:pStyle w:val="Heading2"/>
        <w:spacing w:after="240" w:line="276" w:lineRule="auto"/>
        <w:ind w:left="0" w:firstLine="0"/>
        <w:rPr>
          <w:sz w:val="22"/>
          <w:szCs w:val="22"/>
        </w:rPr>
      </w:pPr>
      <w:bookmarkStart w:id="1" w:name="_Toc95473706"/>
      <w:r w:rsidRPr="00A92DE1">
        <w:rPr>
          <w:sz w:val="22"/>
          <w:szCs w:val="22"/>
        </w:rPr>
        <w:t>Assessors</w:t>
      </w:r>
      <w:bookmarkEnd w:id="1"/>
      <w:r w:rsidRPr="00A92DE1">
        <w:rPr>
          <w:sz w:val="22"/>
          <w:szCs w:val="22"/>
        </w:rPr>
        <w:t xml:space="preserve"> </w:t>
      </w:r>
    </w:p>
    <w:p w14:paraId="6C0750EF" w14:textId="77777777" w:rsidR="00A92DE1" w:rsidRPr="00A92DE1" w:rsidRDefault="00A92DE1" w:rsidP="00A92DE1">
      <w:pPr>
        <w:pStyle w:val="Default"/>
        <w:spacing w:after="240" w:line="276" w:lineRule="auto"/>
        <w:jc w:val="both"/>
        <w:rPr>
          <w:rFonts w:ascii="Arial" w:hAnsi="Arial" w:cs="Arial"/>
          <w:sz w:val="22"/>
          <w:szCs w:val="22"/>
        </w:rPr>
      </w:pPr>
      <w:r w:rsidRPr="00A92DE1">
        <w:rPr>
          <w:rFonts w:ascii="Arial" w:hAnsi="Arial" w:cs="Arial"/>
          <w:sz w:val="22"/>
          <w:szCs w:val="22"/>
        </w:rPr>
        <w:t xml:space="preserve">The primary responsibility of an Assessor is to assess candidates’ performance in a range of tasks and to ensure the evidence submitted by the candidate meets the requirements of the </w:t>
      </w:r>
      <w:r w:rsidRPr="00FC233F">
        <w:rPr>
          <w:rFonts w:ascii="Arial" w:hAnsi="Arial" w:cs="Arial"/>
          <w:sz w:val="22"/>
          <w:szCs w:val="22"/>
        </w:rPr>
        <w:t>assessment criteria.</w:t>
      </w:r>
      <w:r w:rsidRPr="00A92DE1">
        <w:rPr>
          <w:rFonts w:ascii="Arial" w:hAnsi="Arial" w:cs="Arial"/>
          <w:sz w:val="22"/>
          <w:szCs w:val="22"/>
        </w:rPr>
        <w:t xml:space="preserve"> </w:t>
      </w:r>
    </w:p>
    <w:p w14:paraId="6FB8E4EC" w14:textId="3F6FB2F5" w:rsidR="00A92DE1" w:rsidRPr="00A92DE1" w:rsidRDefault="00A92DE1" w:rsidP="00A92DE1">
      <w:pPr>
        <w:pStyle w:val="Default"/>
        <w:spacing w:line="276" w:lineRule="auto"/>
        <w:jc w:val="both"/>
        <w:rPr>
          <w:rFonts w:ascii="Arial" w:hAnsi="Arial" w:cs="Arial"/>
          <w:sz w:val="22"/>
          <w:szCs w:val="22"/>
        </w:rPr>
      </w:pPr>
      <w:r w:rsidRPr="00A92DE1">
        <w:rPr>
          <w:rFonts w:ascii="Arial" w:hAnsi="Arial" w:cs="Arial"/>
          <w:sz w:val="22"/>
          <w:szCs w:val="22"/>
        </w:rPr>
        <w:t xml:space="preserve">It is important that an Assessor can recognise competence as specified by the national standard. Assessors therefore need to have a thorough understanding of assessment and quality assurance practices, as well as have in-depth technical understanding related to the qualifications for which they are assessing candidates. To assess </w:t>
      </w:r>
      <w:r w:rsidR="001F24CF">
        <w:rPr>
          <w:rFonts w:ascii="Arial" w:hAnsi="Arial" w:cs="Arial"/>
          <w:sz w:val="22"/>
          <w:szCs w:val="22"/>
        </w:rPr>
        <w:t>Learning and D</w:t>
      </w:r>
      <w:r w:rsidR="00461B0A">
        <w:rPr>
          <w:rFonts w:ascii="Arial" w:hAnsi="Arial" w:cs="Arial"/>
          <w:sz w:val="22"/>
          <w:szCs w:val="22"/>
        </w:rPr>
        <w:t>e</w:t>
      </w:r>
      <w:r w:rsidR="001F24CF">
        <w:rPr>
          <w:rFonts w:ascii="Arial" w:hAnsi="Arial" w:cs="Arial"/>
          <w:sz w:val="22"/>
          <w:szCs w:val="22"/>
        </w:rPr>
        <w:t>velopment</w:t>
      </w:r>
      <w:r w:rsidRPr="00A92DE1">
        <w:rPr>
          <w:rFonts w:ascii="Arial" w:hAnsi="Arial" w:cs="Arial"/>
          <w:sz w:val="22"/>
          <w:szCs w:val="22"/>
        </w:rPr>
        <w:t xml:space="preserve"> candidates, Assessors must: </w:t>
      </w:r>
    </w:p>
    <w:p w14:paraId="23331491" w14:textId="77777777" w:rsidR="00A92DE1" w:rsidRPr="00A92DE1" w:rsidRDefault="00A92DE1" w:rsidP="00A92DE1">
      <w:pPr>
        <w:pStyle w:val="Default"/>
        <w:numPr>
          <w:ilvl w:val="0"/>
          <w:numId w:val="10"/>
        </w:numPr>
        <w:spacing w:before="240" w:line="276" w:lineRule="auto"/>
        <w:jc w:val="both"/>
        <w:rPr>
          <w:rFonts w:ascii="Arial" w:hAnsi="Arial" w:cs="Arial"/>
          <w:sz w:val="22"/>
          <w:szCs w:val="22"/>
        </w:rPr>
      </w:pPr>
      <w:r w:rsidRPr="00A92DE1">
        <w:rPr>
          <w:rFonts w:ascii="Arial" w:hAnsi="Arial" w:cs="Arial"/>
          <w:sz w:val="22"/>
          <w:szCs w:val="22"/>
        </w:rPr>
        <w:t>be occupationally competent. Assessors must provide current evidence of competence, knowledge and understanding in the areas to be assessed. This must be demonstrated by relevant experience and continuing professional development (CPD) which may include the achievement of qualification(s) at a commensurate level, relevant to the areas being assessed.</w:t>
      </w:r>
    </w:p>
    <w:p w14:paraId="79A8C8A0" w14:textId="05BFC194" w:rsidR="00A92DE1" w:rsidRDefault="00F85639" w:rsidP="006B350F">
      <w:pPr>
        <w:pStyle w:val="Default"/>
        <w:numPr>
          <w:ilvl w:val="0"/>
          <w:numId w:val="10"/>
        </w:numPr>
        <w:spacing w:after="240" w:line="276" w:lineRule="auto"/>
        <w:jc w:val="both"/>
        <w:rPr>
          <w:rFonts w:ascii="Arial" w:hAnsi="Arial" w:cs="Arial"/>
          <w:sz w:val="22"/>
          <w:szCs w:val="22"/>
        </w:rPr>
      </w:pPr>
      <w:r>
        <w:rPr>
          <w:rFonts w:ascii="Arial" w:hAnsi="Arial" w:cs="Arial"/>
          <w:sz w:val="22"/>
          <w:szCs w:val="22"/>
        </w:rPr>
        <w:t>hold or be working towards</w:t>
      </w:r>
      <w:r w:rsidR="001945BB">
        <w:rPr>
          <w:rFonts w:ascii="Arial" w:hAnsi="Arial" w:cs="Arial"/>
          <w:sz w:val="22"/>
          <w:szCs w:val="22"/>
        </w:rPr>
        <w:t xml:space="preserve"> </w:t>
      </w:r>
      <w:r w:rsidR="00A92DE1" w:rsidRPr="00A92DE1">
        <w:rPr>
          <w:rFonts w:ascii="Arial" w:hAnsi="Arial" w:cs="Arial"/>
          <w:sz w:val="22"/>
          <w:szCs w:val="22"/>
        </w:rPr>
        <w:t>an appropriate Assessor qualification as specified by SQA Accreditation the qualification regulator. Assessors holding older qualifications must be able to demonstrate that they are assessing to the current standards through up-to-date CPD.</w:t>
      </w:r>
    </w:p>
    <w:p w14:paraId="5611C164" w14:textId="1C24423C" w:rsidR="00E36C63" w:rsidRDefault="00E36C63" w:rsidP="00E36C63">
      <w:pPr>
        <w:pStyle w:val="Default"/>
        <w:spacing w:after="240" w:line="276" w:lineRule="auto"/>
        <w:jc w:val="both"/>
        <w:rPr>
          <w:rFonts w:ascii="Arial" w:hAnsi="Arial" w:cs="Arial"/>
          <w:sz w:val="22"/>
          <w:szCs w:val="22"/>
        </w:rPr>
      </w:pPr>
      <w:r w:rsidRPr="00A92DE1">
        <w:rPr>
          <w:rFonts w:ascii="Arial" w:hAnsi="Arial" w:cs="Arial"/>
          <w:b/>
          <w:sz w:val="22"/>
          <w:szCs w:val="22"/>
        </w:rPr>
        <w:t xml:space="preserve">Assessors working towards an appropriate qualification </w:t>
      </w:r>
      <w:r w:rsidRPr="00A92DE1">
        <w:rPr>
          <w:rFonts w:ascii="Arial" w:hAnsi="Arial" w:cs="Arial"/>
          <w:sz w:val="22"/>
          <w:szCs w:val="22"/>
        </w:rPr>
        <w:t xml:space="preserve">must be supported by a qualified assessor throughout the period of completing the qualification. This support may be provided by a qualified assessor and/or qualified internal verifier. This must include monitoring of assessment decisions which may be achieved via the process of internal verification and/or sampling of assessment decisions by a qualified assessor. </w:t>
      </w:r>
    </w:p>
    <w:p w14:paraId="07B23A35" w14:textId="77777777" w:rsidR="009B04BE" w:rsidRDefault="009B04BE" w:rsidP="009B04BE">
      <w:pPr>
        <w:pStyle w:val="Default"/>
        <w:spacing w:after="240" w:line="276" w:lineRule="auto"/>
        <w:jc w:val="both"/>
        <w:rPr>
          <w:rFonts w:ascii="Arial" w:hAnsi="Arial" w:cs="Arial"/>
          <w:b/>
          <w:sz w:val="22"/>
          <w:szCs w:val="22"/>
        </w:rPr>
      </w:pPr>
      <w:r w:rsidRPr="00FC233F">
        <w:rPr>
          <w:rFonts w:ascii="Arial" w:hAnsi="Arial" w:cs="Arial"/>
          <w:b/>
          <w:sz w:val="22"/>
          <w:szCs w:val="22"/>
        </w:rPr>
        <w:t xml:space="preserve">If they are assessing </w:t>
      </w:r>
      <w:bookmarkStart w:id="2" w:name="_Hlk126247682"/>
      <w:r w:rsidRPr="00FC233F">
        <w:rPr>
          <w:rFonts w:ascii="Arial" w:hAnsi="Arial" w:cs="Arial"/>
          <w:b/>
          <w:sz w:val="22"/>
          <w:szCs w:val="22"/>
        </w:rPr>
        <w:t>CLDLD09 Assess learner achievement, and/or CLDLD11 Internally monitor and maintain the quality of assessment</w:t>
      </w:r>
      <w:bookmarkEnd w:id="2"/>
      <w:r w:rsidRPr="00FC233F">
        <w:rPr>
          <w:rFonts w:ascii="Arial" w:hAnsi="Arial" w:cs="Arial"/>
          <w:b/>
          <w:sz w:val="22"/>
          <w:szCs w:val="22"/>
        </w:rPr>
        <w:t xml:space="preserve">, they </w:t>
      </w:r>
      <w:r w:rsidRPr="00FC233F">
        <w:rPr>
          <w:rFonts w:ascii="Arial" w:hAnsi="Arial" w:cs="Arial"/>
          <w:b/>
          <w:sz w:val="22"/>
          <w:szCs w:val="22"/>
          <w:u w:val="single"/>
        </w:rPr>
        <w:t>must hold</w:t>
      </w:r>
      <w:r w:rsidRPr="00FC233F">
        <w:rPr>
          <w:rFonts w:ascii="Arial" w:hAnsi="Arial" w:cs="Arial"/>
          <w:b/>
          <w:sz w:val="22"/>
          <w:szCs w:val="22"/>
        </w:rPr>
        <w:t xml:space="preserve"> one of the assessor qualifications, not just be working towards it.</w:t>
      </w:r>
    </w:p>
    <w:p w14:paraId="101C3DE8" w14:textId="56FBFCF6" w:rsidR="00A92DE1" w:rsidRDefault="00A92DE1" w:rsidP="000726FA">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Evidence of the support </w:t>
      </w:r>
      <w:proofErr w:type="gramStart"/>
      <w:r w:rsidRPr="00A92DE1">
        <w:rPr>
          <w:rFonts w:ascii="Arial" w:hAnsi="Arial" w:cs="Arial"/>
          <w:sz w:val="22"/>
          <w:szCs w:val="22"/>
        </w:rPr>
        <w:t>provided</w:t>
      </w:r>
      <w:proofErr w:type="gramEnd"/>
      <w:r w:rsidRPr="00A92DE1">
        <w:rPr>
          <w:rFonts w:ascii="Arial" w:hAnsi="Arial" w:cs="Arial"/>
          <w:sz w:val="22"/>
          <w:szCs w:val="22"/>
        </w:rPr>
        <w:t xml:space="preserve"> and monitoring of assessment decisions must be recorded and accessible to the awarding body.</w:t>
      </w:r>
      <w:r w:rsidR="009B04BE">
        <w:rPr>
          <w:rFonts w:ascii="Arial" w:hAnsi="Arial" w:cs="Arial"/>
          <w:sz w:val="22"/>
          <w:szCs w:val="22"/>
        </w:rPr>
        <w:t xml:space="preserve"> </w:t>
      </w:r>
    </w:p>
    <w:p w14:paraId="0969EB94" w14:textId="77777777" w:rsidR="00A92DE1" w:rsidRDefault="00A92DE1" w:rsidP="00A92DE1">
      <w:pPr>
        <w:pStyle w:val="Heading2"/>
        <w:spacing w:after="240" w:line="276" w:lineRule="auto"/>
        <w:ind w:left="0" w:firstLine="0"/>
        <w:rPr>
          <w:sz w:val="22"/>
          <w:szCs w:val="22"/>
        </w:rPr>
      </w:pPr>
      <w:bookmarkStart w:id="3" w:name="_Toc95473707"/>
      <w:r w:rsidRPr="00A92DE1">
        <w:rPr>
          <w:sz w:val="22"/>
          <w:szCs w:val="22"/>
        </w:rPr>
        <w:t>Internal Verifiers</w:t>
      </w:r>
      <w:bookmarkEnd w:id="3"/>
    </w:p>
    <w:p w14:paraId="79CB0448" w14:textId="77777777" w:rsidR="000726FA" w:rsidRDefault="00A92DE1" w:rsidP="00A92DE1">
      <w:pPr>
        <w:spacing w:after="240" w:line="276" w:lineRule="auto"/>
        <w:jc w:val="both"/>
      </w:pPr>
      <w:r w:rsidRPr="00A92DE1">
        <w:t xml:space="preserve">The primary responsibility of Internal Verifiers is to assure the quality and consistency of assessments by Assessors. Internal Verifiers therefore need to have a thorough understanding of quality assurance and assessment practices, as well as sufficient technical understanding </w:t>
      </w:r>
      <w:r w:rsidRPr="00A92DE1">
        <w:lastRenderedPageBreak/>
        <w:t xml:space="preserve">of the qualifications that they are internally verifying. </w:t>
      </w:r>
    </w:p>
    <w:p w14:paraId="0A1E9A74" w14:textId="48E079A0" w:rsidR="00A92DE1" w:rsidRPr="00A92DE1" w:rsidRDefault="00A92DE1" w:rsidP="00A92DE1">
      <w:pPr>
        <w:spacing w:after="240" w:line="276" w:lineRule="auto"/>
        <w:jc w:val="both"/>
      </w:pPr>
      <w:r w:rsidRPr="00A92DE1">
        <w:t xml:space="preserve">To internally verify </w:t>
      </w:r>
      <w:r w:rsidR="001F24CF">
        <w:t>Learning and Development</w:t>
      </w:r>
      <w:r w:rsidRPr="00A92DE1">
        <w:t xml:space="preserve"> assessment decisions, Internal Verifiers must: </w:t>
      </w:r>
    </w:p>
    <w:p w14:paraId="531804FE" w14:textId="19145B15"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be occupationally competent. Internal Verifiers must demonstrate sufficient and current understanding of the qualifications to be internally verified and know how they are applied. This must be demonstrated by relevant experience and CPD which may include the achievement of qualification(s) at a commensurate level, relevant to the areas being assessed.</w:t>
      </w:r>
    </w:p>
    <w:p w14:paraId="5B846E98" w14:textId="65012414" w:rsidR="00A92DE1" w:rsidRDefault="00A92DE1" w:rsidP="00A92DE1">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hold, or be working towards, an appropriate Internal Verifier qualification as specified by SQA Accreditation the qualification regulator. Internal verifiers holding older qualifications must be able to demonstrate that they are assessing to the current standards through up-to-date CPD.</w:t>
      </w:r>
    </w:p>
    <w:p w14:paraId="77D2030E" w14:textId="59FC9CC0" w:rsidR="009B04BE" w:rsidRDefault="009B04BE" w:rsidP="009B04BE">
      <w:pPr>
        <w:pStyle w:val="Default"/>
        <w:spacing w:after="240" w:line="276" w:lineRule="auto"/>
        <w:jc w:val="both"/>
        <w:rPr>
          <w:rFonts w:ascii="Arial" w:hAnsi="Arial" w:cs="Arial"/>
          <w:sz w:val="22"/>
          <w:szCs w:val="22"/>
        </w:rPr>
      </w:pPr>
      <w:r w:rsidRPr="009B04BE">
        <w:rPr>
          <w:rFonts w:ascii="Arial" w:hAnsi="Arial" w:cs="Arial"/>
          <w:b/>
          <w:bCs/>
          <w:sz w:val="22"/>
          <w:szCs w:val="22"/>
        </w:rPr>
        <w:t>Internal Verifiers working towards an appropriate qualification</w:t>
      </w:r>
      <w:r w:rsidRPr="009B04BE">
        <w:rPr>
          <w:rFonts w:ascii="Arial" w:hAnsi="Arial" w:cs="Arial"/>
          <w:sz w:val="22"/>
          <w:szCs w:val="22"/>
        </w:rPr>
        <w:t xml:space="preserve"> must be supported by a qualified Internal Verifier throughout the period of completing the qualification. This must include monitoring of verification decisions which may be achieved by sampling of reports and evidence by a qualified Internal Verifier. Evidence of the support provided and monitoring of verification decisions must be recorded and made available to SQA Accreditation on request.</w:t>
      </w:r>
    </w:p>
    <w:p w14:paraId="1609CA6D" w14:textId="651CE6C8" w:rsidR="005D6184" w:rsidRDefault="005D6184" w:rsidP="005D6184">
      <w:pPr>
        <w:pStyle w:val="Default"/>
        <w:spacing w:after="240" w:line="276" w:lineRule="auto"/>
        <w:jc w:val="both"/>
        <w:rPr>
          <w:rFonts w:ascii="Arial" w:hAnsi="Arial" w:cs="Arial"/>
          <w:b/>
          <w:sz w:val="22"/>
          <w:szCs w:val="22"/>
        </w:rPr>
      </w:pPr>
      <w:r w:rsidRPr="00FC233F">
        <w:rPr>
          <w:rFonts w:ascii="Arial" w:hAnsi="Arial" w:cs="Arial"/>
          <w:b/>
          <w:sz w:val="22"/>
          <w:szCs w:val="22"/>
        </w:rPr>
        <w:t xml:space="preserve">If </w:t>
      </w:r>
      <w:r w:rsidR="005A7EA2" w:rsidRPr="00FC233F">
        <w:rPr>
          <w:rFonts w:ascii="Arial" w:hAnsi="Arial" w:cs="Arial"/>
          <w:b/>
          <w:sz w:val="22"/>
          <w:szCs w:val="22"/>
        </w:rPr>
        <w:t>they</w:t>
      </w:r>
      <w:r w:rsidRPr="00FC233F">
        <w:rPr>
          <w:rFonts w:ascii="Arial" w:hAnsi="Arial" w:cs="Arial"/>
          <w:b/>
          <w:sz w:val="22"/>
          <w:szCs w:val="22"/>
        </w:rPr>
        <w:t xml:space="preserve"> are </w:t>
      </w:r>
      <w:r w:rsidR="005A7EA2" w:rsidRPr="00FC233F">
        <w:rPr>
          <w:rFonts w:ascii="Arial" w:hAnsi="Arial" w:cs="Arial"/>
          <w:b/>
          <w:sz w:val="22"/>
          <w:szCs w:val="22"/>
        </w:rPr>
        <w:t>internally</w:t>
      </w:r>
      <w:r w:rsidRPr="00FC233F">
        <w:rPr>
          <w:rFonts w:ascii="Arial" w:hAnsi="Arial" w:cs="Arial"/>
          <w:b/>
          <w:sz w:val="22"/>
          <w:szCs w:val="22"/>
        </w:rPr>
        <w:t xml:space="preserve"> </w:t>
      </w:r>
      <w:r w:rsidR="005A7EA2" w:rsidRPr="00FC233F">
        <w:rPr>
          <w:rFonts w:ascii="Arial" w:hAnsi="Arial" w:cs="Arial"/>
          <w:b/>
          <w:sz w:val="22"/>
          <w:szCs w:val="22"/>
        </w:rPr>
        <w:t xml:space="preserve">verifying </w:t>
      </w:r>
      <w:r w:rsidR="006302BF" w:rsidRPr="00FC233F">
        <w:rPr>
          <w:rFonts w:ascii="Arial" w:hAnsi="Arial" w:cs="Arial"/>
          <w:b/>
          <w:sz w:val="22"/>
          <w:szCs w:val="22"/>
        </w:rPr>
        <w:t xml:space="preserve">CLDLD09 Assess learner achievement, </w:t>
      </w:r>
      <w:r w:rsidR="00FC233F" w:rsidRPr="00FC233F">
        <w:rPr>
          <w:rFonts w:ascii="Arial" w:hAnsi="Arial" w:cs="Arial"/>
          <w:b/>
          <w:sz w:val="22"/>
          <w:szCs w:val="22"/>
        </w:rPr>
        <w:t xml:space="preserve">and/or </w:t>
      </w:r>
      <w:r w:rsidR="006302BF" w:rsidRPr="00FC233F">
        <w:rPr>
          <w:rFonts w:ascii="Arial" w:hAnsi="Arial" w:cs="Arial"/>
          <w:b/>
          <w:sz w:val="22"/>
          <w:szCs w:val="22"/>
        </w:rPr>
        <w:t>CLDLD11 Internally monitor and maintain the quality of assessment</w:t>
      </w:r>
      <w:r w:rsidRPr="00FC233F">
        <w:rPr>
          <w:rFonts w:ascii="Arial" w:hAnsi="Arial" w:cs="Arial"/>
          <w:b/>
          <w:sz w:val="22"/>
          <w:szCs w:val="22"/>
        </w:rPr>
        <w:t xml:space="preserve">, they </w:t>
      </w:r>
      <w:r w:rsidRPr="00FC233F">
        <w:rPr>
          <w:rFonts w:ascii="Arial" w:hAnsi="Arial" w:cs="Arial"/>
          <w:b/>
          <w:sz w:val="22"/>
          <w:szCs w:val="22"/>
          <w:u w:val="single"/>
        </w:rPr>
        <w:t>must hold</w:t>
      </w:r>
      <w:r w:rsidRPr="00FC233F">
        <w:rPr>
          <w:rFonts w:ascii="Arial" w:hAnsi="Arial" w:cs="Arial"/>
          <w:b/>
          <w:sz w:val="22"/>
          <w:szCs w:val="22"/>
        </w:rPr>
        <w:t xml:space="preserve"> one of the </w:t>
      </w:r>
      <w:r w:rsidR="0048753A" w:rsidRPr="00FC233F">
        <w:rPr>
          <w:rFonts w:ascii="Arial" w:hAnsi="Arial" w:cs="Arial"/>
          <w:b/>
          <w:sz w:val="22"/>
          <w:szCs w:val="22"/>
        </w:rPr>
        <w:t>internal verifier</w:t>
      </w:r>
      <w:r w:rsidRPr="00FC233F">
        <w:rPr>
          <w:rFonts w:ascii="Arial" w:hAnsi="Arial" w:cs="Arial"/>
          <w:b/>
          <w:sz w:val="22"/>
          <w:szCs w:val="22"/>
        </w:rPr>
        <w:t xml:space="preserve"> qualifications, not just be working towards it.</w:t>
      </w:r>
    </w:p>
    <w:p w14:paraId="3E36EA8C" w14:textId="2EF8D2C1" w:rsidR="00A92DE1" w:rsidRPr="00A92DE1" w:rsidRDefault="00A92DE1" w:rsidP="005576FB">
      <w:pPr>
        <w:pStyle w:val="Heading2"/>
        <w:spacing w:after="240" w:line="276" w:lineRule="auto"/>
        <w:ind w:left="0" w:firstLine="0"/>
        <w:rPr>
          <w:sz w:val="22"/>
          <w:szCs w:val="22"/>
        </w:rPr>
      </w:pPr>
      <w:r w:rsidRPr="00A92DE1">
        <w:rPr>
          <w:sz w:val="22"/>
          <w:szCs w:val="22"/>
        </w:rPr>
        <w:t>External Verifiers (EVs)</w:t>
      </w:r>
    </w:p>
    <w:p w14:paraId="5BD0D6FF" w14:textId="39D27737" w:rsidR="00A92DE1" w:rsidRPr="00A92DE1" w:rsidRDefault="00A92DE1" w:rsidP="005576FB">
      <w:pPr>
        <w:spacing w:after="240" w:line="276" w:lineRule="auto"/>
        <w:jc w:val="both"/>
      </w:pPr>
      <w:r w:rsidRPr="005576FB">
        <w:t xml:space="preserve">The primary responsibility of External Verifiers is to participate in verification of qualifications in the subject areas concerned to ensure that quality standards are maintained. An EV is required to </w:t>
      </w:r>
      <w:r w:rsidRPr="00A92DE1">
        <w:t xml:space="preserve">demonstrate an up to date and sound knowledge of the occupational standards, qualifications and units to make judgements about the quality of assessment and the assessment processes. To carry out external verification, EVs must: </w:t>
      </w:r>
    </w:p>
    <w:p w14:paraId="75D4E22E" w14:textId="1B6216FA"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be occupationally knowledgeable and have gained their knowledge working within the </w:t>
      </w:r>
      <w:r w:rsidR="001F24CF">
        <w:rPr>
          <w:rFonts w:ascii="Arial" w:hAnsi="Arial" w:cs="Arial"/>
          <w:sz w:val="22"/>
          <w:szCs w:val="22"/>
        </w:rPr>
        <w:t>Learning and Development</w:t>
      </w:r>
      <w:r w:rsidRPr="00A92DE1">
        <w:rPr>
          <w:rFonts w:ascii="Arial" w:hAnsi="Arial" w:cs="Arial"/>
          <w:sz w:val="22"/>
          <w:szCs w:val="22"/>
        </w:rPr>
        <w:t xml:space="preserve"> occupational area or other associated professional sectors.</w:t>
      </w:r>
    </w:p>
    <w:p w14:paraId="02F5EDFC"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have a thorough understanding of the qualifications they will be quality assuring.</w:t>
      </w:r>
    </w:p>
    <w:p w14:paraId="2FB785FC"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have a detailed knowledge of the Awarding Bodies’ systems, processes and relevant documentation.</w:t>
      </w:r>
    </w:p>
    <w:p w14:paraId="2E9BD92F"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have a thorough understanding of the guidance produced by the awarding bodies describing assessment and quality assurance practice. </w:t>
      </w:r>
    </w:p>
    <w:p w14:paraId="2BE7B93E" w14:textId="03BE260C"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maintain their occupational knowledge by actively engaging in continuous professional development activities to keep up to date with developments relating to the changes taking place in the </w:t>
      </w:r>
      <w:r w:rsidR="001F24CF">
        <w:rPr>
          <w:rFonts w:ascii="Arial" w:hAnsi="Arial" w:cs="Arial"/>
          <w:sz w:val="22"/>
          <w:szCs w:val="22"/>
        </w:rPr>
        <w:t>Learning and Development</w:t>
      </w:r>
      <w:r w:rsidRPr="00A92DE1">
        <w:rPr>
          <w:rFonts w:ascii="Arial" w:hAnsi="Arial" w:cs="Arial"/>
          <w:sz w:val="22"/>
          <w:szCs w:val="22"/>
        </w:rPr>
        <w:t xml:space="preserve"> occupational area or other associated professional sectors. </w:t>
      </w:r>
    </w:p>
    <w:p w14:paraId="73BA38D7" w14:textId="5DF6128B" w:rsidR="00A92DE1" w:rsidRDefault="00A92DE1" w:rsidP="005576FB">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hold or be working towards an appropriate External Verifier qualification as identified by SQA Accreditation the qualification regulator. External Verifiers holding older qualifications must be able to demonstrate that they are verifying to the current standards.</w:t>
      </w:r>
    </w:p>
    <w:p w14:paraId="52270CCF" w14:textId="36D28967" w:rsidR="006302BF" w:rsidRPr="00642279" w:rsidRDefault="006302BF" w:rsidP="006302BF">
      <w:pPr>
        <w:pStyle w:val="Default"/>
        <w:spacing w:after="240" w:line="276" w:lineRule="auto"/>
        <w:jc w:val="both"/>
        <w:rPr>
          <w:rFonts w:ascii="Arial" w:hAnsi="Arial" w:cs="Arial"/>
          <w:b/>
          <w:sz w:val="22"/>
          <w:szCs w:val="22"/>
        </w:rPr>
      </w:pPr>
      <w:r w:rsidRPr="00FC233F">
        <w:rPr>
          <w:rFonts w:ascii="Arial" w:hAnsi="Arial" w:cs="Arial"/>
          <w:b/>
          <w:sz w:val="22"/>
          <w:szCs w:val="22"/>
        </w:rPr>
        <w:lastRenderedPageBreak/>
        <w:t xml:space="preserve">If they are </w:t>
      </w:r>
      <w:r w:rsidR="00505ADE" w:rsidRPr="00FC233F">
        <w:rPr>
          <w:rFonts w:ascii="Arial" w:hAnsi="Arial" w:cs="Arial"/>
          <w:b/>
          <w:sz w:val="22"/>
          <w:szCs w:val="22"/>
        </w:rPr>
        <w:t>externally</w:t>
      </w:r>
      <w:r w:rsidRPr="00FC233F">
        <w:rPr>
          <w:rFonts w:ascii="Arial" w:hAnsi="Arial" w:cs="Arial"/>
          <w:b/>
          <w:sz w:val="22"/>
          <w:szCs w:val="22"/>
        </w:rPr>
        <w:t xml:space="preserve"> verifying CLDLD09 Assess learner achievement, </w:t>
      </w:r>
      <w:r w:rsidR="00FC233F" w:rsidRPr="00FC233F">
        <w:rPr>
          <w:rFonts w:ascii="Arial" w:hAnsi="Arial" w:cs="Arial"/>
          <w:b/>
          <w:sz w:val="22"/>
          <w:szCs w:val="22"/>
        </w:rPr>
        <w:t xml:space="preserve">and/or </w:t>
      </w:r>
      <w:r w:rsidRPr="00FC233F">
        <w:rPr>
          <w:rFonts w:ascii="Arial" w:hAnsi="Arial" w:cs="Arial"/>
          <w:b/>
          <w:sz w:val="22"/>
          <w:szCs w:val="22"/>
        </w:rPr>
        <w:t xml:space="preserve">CLDLD11 Internally monitor and maintain the quality of assessment, they </w:t>
      </w:r>
      <w:r w:rsidRPr="00FC233F">
        <w:rPr>
          <w:rFonts w:ascii="Arial" w:hAnsi="Arial" w:cs="Arial"/>
          <w:b/>
          <w:sz w:val="22"/>
          <w:szCs w:val="22"/>
          <w:u w:val="single"/>
        </w:rPr>
        <w:t>must hold</w:t>
      </w:r>
      <w:r w:rsidRPr="00FC233F">
        <w:rPr>
          <w:rFonts w:ascii="Arial" w:hAnsi="Arial" w:cs="Arial"/>
          <w:b/>
          <w:sz w:val="22"/>
          <w:szCs w:val="22"/>
        </w:rPr>
        <w:t xml:space="preserve"> one of the </w:t>
      </w:r>
      <w:r w:rsidR="00922862" w:rsidRPr="00FC233F">
        <w:rPr>
          <w:rFonts w:ascii="Arial" w:hAnsi="Arial" w:cs="Arial"/>
          <w:b/>
          <w:sz w:val="22"/>
          <w:szCs w:val="22"/>
        </w:rPr>
        <w:t>external</w:t>
      </w:r>
      <w:r w:rsidRPr="00FC233F">
        <w:rPr>
          <w:rFonts w:ascii="Arial" w:hAnsi="Arial" w:cs="Arial"/>
          <w:b/>
          <w:sz w:val="22"/>
          <w:szCs w:val="22"/>
        </w:rPr>
        <w:t xml:space="preserve"> verifier qualifications, not just be working towards it.</w:t>
      </w:r>
    </w:p>
    <w:p w14:paraId="4F5CA498" w14:textId="67BF3767" w:rsidR="00A92DE1" w:rsidRPr="00A92DE1" w:rsidRDefault="00A92DE1" w:rsidP="005576FB">
      <w:pPr>
        <w:pStyle w:val="Heading2"/>
        <w:spacing w:after="240" w:line="276" w:lineRule="auto"/>
        <w:ind w:left="0" w:firstLine="0"/>
        <w:rPr>
          <w:sz w:val="22"/>
          <w:szCs w:val="22"/>
        </w:rPr>
      </w:pPr>
      <w:bookmarkStart w:id="4" w:name="_Toc95473708"/>
      <w:r w:rsidRPr="00A92DE1">
        <w:rPr>
          <w:sz w:val="22"/>
          <w:szCs w:val="22"/>
        </w:rPr>
        <w:t>Personal Development Plans (PDP) and Continuing Professional Development (CPD) Records</w:t>
      </w:r>
      <w:bookmarkEnd w:id="4"/>
    </w:p>
    <w:p w14:paraId="30233057" w14:textId="05002864" w:rsidR="00A92DE1" w:rsidRDefault="00A92DE1" w:rsidP="005576FB">
      <w:pPr>
        <w:spacing w:after="240" w:line="276" w:lineRule="auto"/>
        <w:jc w:val="both"/>
      </w:pPr>
      <w:r w:rsidRPr="00A92DE1">
        <w:t xml:space="preserve">The Assessment Strategy requires all Assessors, Internal and External Verifiers to maintain current competence in internal and external quality assurance and assessment practices to deliver these functions. This can be achieved in many ways. However, such information must be formally recorded in individual Personal Development Plans and CPD records that are accessible to the awarding body. </w:t>
      </w:r>
    </w:p>
    <w:p w14:paraId="08D4B0E2" w14:textId="77777777" w:rsidR="00906813" w:rsidRDefault="00906813" w:rsidP="00906813">
      <w:pPr>
        <w:pStyle w:val="Default"/>
        <w:spacing w:before="240" w:after="240" w:line="276" w:lineRule="auto"/>
        <w:jc w:val="both"/>
        <w:rPr>
          <w:rFonts w:ascii="Arial" w:hAnsi="Arial" w:cs="Arial"/>
          <w:sz w:val="22"/>
          <w:szCs w:val="22"/>
        </w:rPr>
      </w:pPr>
      <w:r w:rsidRPr="000B2072">
        <w:rPr>
          <w:rFonts w:ascii="Arial" w:hAnsi="Arial" w:cs="Arial"/>
          <w:sz w:val="22"/>
          <w:szCs w:val="22"/>
        </w:rPr>
        <w:t>All assessors</w:t>
      </w:r>
      <w:r>
        <w:rPr>
          <w:rFonts w:ascii="Arial" w:hAnsi="Arial" w:cs="Arial"/>
          <w:sz w:val="22"/>
          <w:szCs w:val="22"/>
        </w:rPr>
        <w:t>, internal verifiers and external verifiers</w:t>
      </w:r>
      <w:r w:rsidRPr="000B2072">
        <w:rPr>
          <w:rFonts w:ascii="Arial" w:hAnsi="Arial" w:cs="Arial"/>
          <w:sz w:val="22"/>
          <w:szCs w:val="22"/>
        </w:rPr>
        <w:t xml:space="preserve"> must show current evidence of continuing professional development in the</w:t>
      </w:r>
      <w:r>
        <w:rPr>
          <w:rFonts w:ascii="Arial" w:hAnsi="Arial" w:cs="Arial"/>
          <w:sz w:val="22"/>
          <w:szCs w:val="22"/>
        </w:rPr>
        <w:t xml:space="preserve"> </w:t>
      </w:r>
      <w:r w:rsidRPr="000B2072">
        <w:rPr>
          <w:rFonts w:ascii="Arial" w:hAnsi="Arial" w:cs="Arial"/>
          <w:sz w:val="22"/>
          <w:szCs w:val="22"/>
        </w:rPr>
        <w:t>relevant area of practice by demonstrating they continue to meet the standard set out in</w:t>
      </w:r>
      <w:r>
        <w:rPr>
          <w:rFonts w:ascii="Arial" w:hAnsi="Arial" w:cs="Arial"/>
          <w:sz w:val="22"/>
          <w:szCs w:val="22"/>
        </w:rPr>
        <w:t xml:space="preserve"> CLDLD10</w:t>
      </w:r>
      <w:r w:rsidRPr="000B2072">
        <w:rPr>
          <w:rFonts w:ascii="Arial" w:hAnsi="Arial" w:cs="Arial"/>
          <w:sz w:val="22"/>
          <w:szCs w:val="22"/>
        </w:rPr>
        <w:t xml:space="preserve"> </w:t>
      </w:r>
      <w:r w:rsidRPr="00D67B28">
        <w:rPr>
          <w:rFonts w:ascii="Arial" w:hAnsi="Arial" w:cs="Arial"/>
          <w:sz w:val="22"/>
          <w:szCs w:val="22"/>
        </w:rPr>
        <w:t>Reflect on, Develop and Maintain Own Skills and Practice in Learning and Development</w:t>
      </w:r>
      <w:r>
        <w:rPr>
          <w:rFonts w:ascii="Arial" w:hAnsi="Arial" w:cs="Arial"/>
          <w:sz w:val="22"/>
          <w:szCs w:val="22"/>
        </w:rPr>
        <w:t xml:space="preserve">. </w:t>
      </w:r>
    </w:p>
    <w:p w14:paraId="0822E312" w14:textId="6A83812F" w:rsidR="00BC03F0" w:rsidRPr="00486869" w:rsidRDefault="00BC03F0" w:rsidP="00272767">
      <w:pPr>
        <w:spacing w:before="73"/>
        <w:rPr>
          <w:b/>
          <w:sz w:val="36"/>
        </w:rPr>
      </w:pPr>
      <w:r>
        <w:rPr>
          <w:b/>
          <w:sz w:val="36"/>
        </w:rPr>
        <w:t xml:space="preserve">External quality </w:t>
      </w:r>
      <w:r w:rsidR="00486869">
        <w:rPr>
          <w:b/>
          <w:sz w:val="36"/>
        </w:rPr>
        <w:t>assurance</w:t>
      </w:r>
    </w:p>
    <w:p w14:paraId="3D6DE2EF" w14:textId="0D0B078E" w:rsidR="00BC03F0" w:rsidRDefault="00BC03F0" w:rsidP="005576FB">
      <w:pPr>
        <w:spacing w:before="240" w:after="240" w:line="276" w:lineRule="auto"/>
        <w:jc w:val="both"/>
      </w:pPr>
      <w:r>
        <w:t>This outlines the</w:t>
      </w:r>
      <w:r w:rsidR="000523E6">
        <w:t xml:space="preserve"> </w:t>
      </w:r>
      <w:r>
        <w:t xml:space="preserve">requirements for awarding bodies to </w:t>
      </w:r>
      <w:r w:rsidR="000523E6">
        <w:t xml:space="preserve">monitor </w:t>
      </w:r>
      <w:r>
        <w:t>the quality of assessment</w:t>
      </w:r>
      <w:r w:rsidR="00B30251">
        <w:t xml:space="preserve">. </w:t>
      </w:r>
    </w:p>
    <w:p w14:paraId="3E433F62" w14:textId="77777777" w:rsidR="00B30251" w:rsidRDefault="00B30251" w:rsidP="00B30251">
      <w:pPr>
        <w:spacing w:after="240" w:line="276" w:lineRule="auto"/>
        <w:jc w:val="both"/>
      </w:pPr>
      <w:r>
        <w:t xml:space="preserve">The process of quality control should be ensured through robust and strong internal and external verification systems that meet the requirements of the qualification regulators’ documentation. </w:t>
      </w:r>
    </w:p>
    <w:p w14:paraId="7C0592A6" w14:textId="35D1CB09" w:rsidR="00570E9A" w:rsidRDefault="00B30251" w:rsidP="00B30251">
      <w:pPr>
        <w:spacing w:after="240" w:line="276" w:lineRule="auto"/>
        <w:jc w:val="both"/>
      </w:pPr>
      <w:r>
        <w:t xml:space="preserve">All assessment evidence must be checked and internally verified by qualified IQA. External quality control should be ensured through external verification by competent external verifiers. Awarding </w:t>
      </w:r>
      <w:r w:rsidR="009549F6">
        <w:t xml:space="preserve">bodies </w:t>
      </w:r>
      <w:r>
        <w:t xml:space="preserve">must use risk management to determine the frequency and scope of external quality control of assessment. </w:t>
      </w:r>
    </w:p>
    <w:bookmarkEnd w:id="0"/>
    <w:sectPr w:rsidR="00570E9A" w:rsidSect="006B350F">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BFB7" w14:textId="77777777" w:rsidR="00261D66" w:rsidRDefault="00261D66">
      <w:r>
        <w:separator/>
      </w:r>
    </w:p>
  </w:endnote>
  <w:endnote w:type="continuationSeparator" w:id="0">
    <w:p w14:paraId="577C35E9" w14:textId="77777777" w:rsidR="00261D66" w:rsidRDefault="00261D66">
      <w:r>
        <w:continuationSeparator/>
      </w:r>
    </w:p>
  </w:endnote>
  <w:endnote w:type="continuationNotice" w:id="1">
    <w:p w14:paraId="04EFACEA" w14:textId="77777777" w:rsidR="00261D66" w:rsidRDefault="0026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3BD4" w14:textId="52A5F1F7" w:rsidR="007A479F" w:rsidRDefault="00112F63" w:rsidP="003B5047">
    <w:pPr>
      <w:rPr>
        <w:sz w:val="20"/>
      </w:rPr>
    </w:pPr>
    <w:r>
      <w:rPr>
        <w:sz w:val="20"/>
      </w:rPr>
      <w:t xml:space="preserve">Approved at ACG </w:t>
    </w:r>
    <w:proofErr w:type="gramStart"/>
    <w:r>
      <w:rPr>
        <w:sz w:val="20"/>
      </w:rPr>
      <w:t>26/06/2024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E160" w14:textId="77777777" w:rsidR="00261D66" w:rsidRDefault="00261D66">
      <w:r>
        <w:separator/>
      </w:r>
    </w:p>
  </w:footnote>
  <w:footnote w:type="continuationSeparator" w:id="0">
    <w:p w14:paraId="76B54956" w14:textId="77777777" w:rsidR="00261D66" w:rsidRDefault="00261D66">
      <w:r>
        <w:continuationSeparator/>
      </w:r>
    </w:p>
  </w:footnote>
  <w:footnote w:type="continuationNotice" w:id="1">
    <w:p w14:paraId="4D72AF29" w14:textId="77777777" w:rsidR="00261D66" w:rsidRDefault="00261D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728"/>
    <w:multiLevelType w:val="hybridMultilevel"/>
    <w:tmpl w:val="CF349EA4"/>
    <w:lvl w:ilvl="0" w:tplc="FFFFFFFF">
      <w:start w:val="1"/>
      <w:numFmt w:val="bullet"/>
      <w:lvlText w:val=""/>
      <w:lvlJc w:val="left"/>
      <w:pPr>
        <w:ind w:left="720" w:hanging="360"/>
      </w:pPr>
      <w:rPr>
        <w:rFonts w:ascii="Symbol" w:hAnsi="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65FCD"/>
    <w:multiLevelType w:val="hybridMultilevel"/>
    <w:tmpl w:val="0BF0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F1977"/>
    <w:multiLevelType w:val="hybridMultilevel"/>
    <w:tmpl w:val="36F6C2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A03DD"/>
    <w:multiLevelType w:val="hybridMultilevel"/>
    <w:tmpl w:val="D96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121D8"/>
    <w:multiLevelType w:val="hybridMultilevel"/>
    <w:tmpl w:val="23DE5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86C9B"/>
    <w:multiLevelType w:val="hybridMultilevel"/>
    <w:tmpl w:val="8524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873BD"/>
    <w:multiLevelType w:val="hybridMultilevel"/>
    <w:tmpl w:val="D81E9408"/>
    <w:lvl w:ilvl="0" w:tplc="399449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D3AB2"/>
    <w:multiLevelType w:val="hybridMultilevel"/>
    <w:tmpl w:val="DB98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E586A"/>
    <w:multiLevelType w:val="multilevel"/>
    <w:tmpl w:val="62E45C7E"/>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07064A"/>
    <w:multiLevelType w:val="hybridMultilevel"/>
    <w:tmpl w:val="D444DFCC"/>
    <w:lvl w:ilvl="0" w:tplc="40C2AA3A">
      <w:numFmt w:val="bullet"/>
      <w:lvlText w:val=""/>
      <w:lvlJc w:val="left"/>
      <w:pPr>
        <w:ind w:left="1025" w:hanging="360"/>
      </w:pPr>
      <w:rPr>
        <w:rFonts w:ascii="Symbol" w:eastAsia="Symbol" w:hAnsi="Symbol" w:cs="Symbol" w:hint="default"/>
        <w:w w:val="100"/>
        <w:sz w:val="23"/>
        <w:szCs w:val="23"/>
        <w:lang w:val="en-GB" w:eastAsia="en-GB" w:bidi="en-GB"/>
      </w:rPr>
    </w:lvl>
    <w:lvl w:ilvl="1" w:tplc="14FC56A2">
      <w:numFmt w:val="bullet"/>
      <w:lvlText w:val="•"/>
      <w:lvlJc w:val="left"/>
      <w:pPr>
        <w:ind w:left="1890" w:hanging="360"/>
      </w:pPr>
      <w:rPr>
        <w:rFonts w:hint="default"/>
        <w:lang w:val="en-GB" w:eastAsia="en-GB" w:bidi="en-GB"/>
      </w:rPr>
    </w:lvl>
    <w:lvl w:ilvl="2" w:tplc="03183312">
      <w:numFmt w:val="bullet"/>
      <w:lvlText w:val="•"/>
      <w:lvlJc w:val="left"/>
      <w:pPr>
        <w:ind w:left="2761" w:hanging="360"/>
      </w:pPr>
      <w:rPr>
        <w:rFonts w:hint="default"/>
        <w:lang w:val="en-GB" w:eastAsia="en-GB" w:bidi="en-GB"/>
      </w:rPr>
    </w:lvl>
    <w:lvl w:ilvl="3" w:tplc="8F0AE366">
      <w:numFmt w:val="bullet"/>
      <w:lvlText w:val="•"/>
      <w:lvlJc w:val="left"/>
      <w:pPr>
        <w:ind w:left="3631" w:hanging="360"/>
      </w:pPr>
      <w:rPr>
        <w:rFonts w:hint="default"/>
        <w:lang w:val="en-GB" w:eastAsia="en-GB" w:bidi="en-GB"/>
      </w:rPr>
    </w:lvl>
    <w:lvl w:ilvl="4" w:tplc="77A43F46">
      <w:numFmt w:val="bullet"/>
      <w:lvlText w:val="•"/>
      <w:lvlJc w:val="left"/>
      <w:pPr>
        <w:ind w:left="4502" w:hanging="360"/>
      </w:pPr>
      <w:rPr>
        <w:rFonts w:hint="default"/>
        <w:lang w:val="en-GB" w:eastAsia="en-GB" w:bidi="en-GB"/>
      </w:rPr>
    </w:lvl>
    <w:lvl w:ilvl="5" w:tplc="E5080408">
      <w:numFmt w:val="bullet"/>
      <w:lvlText w:val="•"/>
      <w:lvlJc w:val="left"/>
      <w:pPr>
        <w:ind w:left="5373" w:hanging="360"/>
      </w:pPr>
      <w:rPr>
        <w:rFonts w:hint="default"/>
        <w:lang w:val="en-GB" w:eastAsia="en-GB" w:bidi="en-GB"/>
      </w:rPr>
    </w:lvl>
    <w:lvl w:ilvl="6" w:tplc="075811EE">
      <w:numFmt w:val="bullet"/>
      <w:lvlText w:val="•"/>
      <w:lvlJc w:val="left"/>
      <w:pPr>
        <w:ind w:left="6243" w:hanging="360"/>
      </w:pPr>
      <w:rPr>
        <w:rFonts w:hint="default"/>
        <w:lang w:val="en-GB" w:eastAsia="en-GB" w:bidi="en-GB"/>
      </w:rPr>
    </w:lvl>
    <w:lvl w:ilvl="7" w:tplc="3078DBB2">
      <w:numFmt w:val="bullet"/>
      <w:lvlText w:val="•"/>
      <w:lvlJc w:val="left"/>
      <w:pPr>
        <w:ind w:left="7114" w:hanging="360"/>
      </w:pPr>
      <w:rPr>
        <w:rFonts w:hint="default"/>
        <w:lang w:val="en-GB" w:eastAsia="en-GB" w:bidi="en-GB"/>
      </w:rPr>
    </w:lvl>
    <w:lvl w:ilvl="8" w:tplc="D7881B08">
      <w:numFmt w:val="bullet"/>
      <w:lvlText w:val="•"/>
      <w:lvlJc w:val="left"/>
      <w:pPr>
        <w:ind w:left="7985" w:hanging="360"/>
      </w:pPr>
      <w:rPr>
        <w:rFonts w:hint="default"/>
        <w:lang w:val="en-GB" w:eastAsia="en-GB" w:bidi="en-GB"/>
      </w:rPr>
    </w:lvl>
  </w:abstractNum>
  <w:abstractNum w:abstractNumId="11" w15:restartNumberingAfterBreak="0">
    <w:nsid w:val="48F4078A"/>
    <w:multiLevelType w:val="hybridMultilevel"/>
    <w:tmpl w:val="C66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CE1504"/>
    <w:multiLevelType w:val="hybridMultilevel"/>
    <w:tmpl w:val="1932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4B7A3A"/>
    <w:multiLevelType w:val="multilevel"/>
    <w:tmpl w:val="AAD8A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4984">
    <w:abstractNumId w:val="9"/>
  </w:num>
  <w:num w:numId="2" w16cid:durableId="1085151849">
    <w:abstractNumId w:val="0"/>
  </w:num>
  <w:num w:numId="3" w16cid:durableId="1810397676">
    <w:abstractNumId w:val="10"/>
  </w:num>
  <w:num w:numId="4" w16cid:durableId="115025382">
    <w:abstractNumId w:val="15"/>
  </w:num>
  <w:num w:numId="5" w16cid:durableId="311951914">
    <w:abstractNumId w:val="4"/>
  </w:num>
  <w:num w:numId="6" w16cid:durableId="1851407969">
    <w:abstractNumId w:val="11"/>
  </w:num>
  <w:num w:numId="7" w16cid:durableId="1137724965">
    <w:abstractNumId w:val="3"/>
  </w:num>
  <w:num w:numId="8" w16cid:durableId="1384138046">
    <w:abstractNumId w:val="12"/>
  </w:num>
  <w:num w:numId="9" w16cid:durableId="1854681173">
    <w:abstractNumId w:val="1"/>
  </w:num>
  <w:num w:numId="10" w16cid:durableId="822815465">
    <w:abstractNumId w:val="2"/>
  </w:num>
  <w:num w:numId="11" w16cid:durableId="1699501519">
    <w:abstractNumId w:val="13"/>
  </w:num>
  <w:num w:numId="12" w16cid:durableId="1776704513">
    <w:abstractNumId w:val="14"/>
  </w:num>
  <w:num w:numId="13" w16cid:durableId="1498883483">
    <w:abstractNumId w:val="7"/>
  </w:num>
  <w:num w:numId="14" w16cid:durableId="1895501231">
    <w:abstractNumId w:val="8"/>
  </w:num>
  <w:num w:numId="15" w16cid:durableId="1432093065">
    <w:abstractNumId w:val="6"/>
  </w:num>
  <w:num w:numId="16" w16cid:durableId="343480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A"/>
    <w:rsid w:val="000111D8"/>
    <w:rsid w:val="00013C06"/>
    <w:rsid w:val="0001765A"/>
    <w:rsid w:val="000176D1"/>
    <w:rsid w:val="00021F21"/>
    <w:rsid w:val="00026881"/>
    <w:rsid w:val="000523E6"/>
    <w:rsid w:val="00054B18"/>
    <w:rsid w:val="00054CF8"/>
    <w:rsid w:val="000564BA"/>
    <w:rsid w:val="000566F3"/>
    <w:rsid w:val="00066D76"/>
    <w:rsid w:val="000726FA"/>
    <w:rsid w:val="00080807"/>
    <w:rsid w:val="00084D7F"/>
    <w:rsid w:val="0008710C"/>
    <w:rsid w:val="00096F3D"/>
    <w:rsid w:val="00097444"/>
    <w:rsid w:val="000B2072"/>
    <w:rsid w:val="000B7BE5"/>
    <w:rsid w:val="000D0D47"/>
    <w:rsid w:val="000E7A0B"/>
    <w:rsid w:val="000F1B6B"/>
    <w:rsid w:val="001020CC"/>
    <w:rsid w:val="00105195"/>
    <w:rsid w:val="00112348"/>
    <w:rsid w:val="00112F63"/>
    <w:rsid w:val="00132A9B"/>
    <w:rsid w:val="00151BCC"/>
    <w:rsid w:val="00156254"/>
    <w:rsid w:val="00170C36"/>
    <w:rsid w:val="0018367E"/>
    <w:rsid w:val="00187B12"/>
    <w:rsid w:val="001929B9"/>
    <w:rsid w:val="001945BB"/>
    <w:rsid w:val="001B5406"/>
    <w:rsid w:val="001E0D7C"/>
    <w:rsid w:val="001F24CF"/>
    <w:rsid w:val="001F545C"/>
    <w:rsid w:val="00212FA4"/>
    <w:rsid w:val="00255640"/>
    <w:rsid w:val="00261D66"/>
    <w:rsid w:val="002660D8"/>
    <w:rsid w:val="002710E2"/>
    <w:rsid w:val="00272767"/>
    <w:rsid w:val="0028129A"/>
    <w:rsid w:val="00296A84"/>
    <w:rsid w:val="002B4EA0"/>
    <w:rsid w:val="002C10D9"/>
    <w:rsid w:val="002C3BAB"/>
    <w:rsid w:val="002D02B2"/>
    <w:rsid w:val="0030113F"/>
    <w:rsid w:val="003012C7"/>
    <w:rsid w:val="0030136C"/>
    <w:rsid w:val="00344F1A"/>
    <w:rsid w:val="00367A42"/>
    <w:rsid w:val="0037079C"/>
    <w:rsid w:val="003722AE"/>
    <w:rsid w:val="003949A1"/>
    <w:rsid w:val="00395912"/>
    <w:rsid w:val="003A7698"/>
    <w:rsid w:val="003A7F2F"/>
    <w:rsid w:val="003B5047"/>
    <w:rsid w:val="003D0099"/>
    <w:rsid w:val="003D2B07"/>
    <w:rsid w:val="003D4F84"/>
    <w:rsid w:val="003E255A"/>
    <w:rsid w:val="003E3FE5"/>
    <w:rsid w:val="003F1E43"/>
    <w:rsid w:val="00400156"/>
    <w:rsid w:val="00461B0A"/>
    <w:rsid w:val="00461B8D"/>
    <w:rsid w:val="00464D80"/>
    <w:rsid w:val="00482C40"/>
    <w:rsid w:val="00486869"/>
    <w:rsid w:val="0048753A"/>
    <w:rsid w:val="004A411C"/>
    <w:rsid w:val="004B50BF"/>
    <w:rsid w:val="004B70E1"/>
    <w:rsid w:val="004C7930"/>
    <w:rsid w:val="004D7715"/>
    <w:rsid w:val="004E44EE"/>
    <w:rsid w:val="004F02ED"/>
    <w:rsid w:val="004F2D15"/>
    <w:rsid w:val="00500C67"/>
    <w:rsid w:val="00505ADE"/>
    <w:rsid w:val="00513F45"/>
    <w:rsid w:val="005166D7"/>
    <w:rsid w:val="00523DE8"/>
    <w:rsid w:val="00524A21"/>
    <w:rsid w:val="00535403"/>
    <w:rsid w:val="0054326D"/>
    <w:rsid w:val="00552213"/>
    <w:rsid w:val="005530B0"/>
    <w:rsid w:val="00555F91"/>
    <w:rsid w:val="005576FB"/>
    <w:rsid w:val="00570E9A"/>
    <w:rsid w:val="005752AA"/>
    <w:rsid w:val="00595BBA"/>
    <w:rsid w:val="005A5C48"/>
    <w:rsid w:val="005A5CD5"/>
    <w:rsid w:val="005A7EA2"/>
    <w:rsid w:val="005B6F0C"/>
    <w:rsid w:val="005C053D"/>
    <w:rsid w:val="005C320E"/>
    <w:rsid w:val="005C459F"/>
    <w:rsid w:val="005C66B6"/>
    <w:rsid w:val="005D4134"/>
    <w:rsid w:val="005D6184"/>
    <w:rsid w:val="005E2B48"/>
    <w:rsid w:val="005F5782"/>
    <w:rsid w:val="0060369A"/>
    <w:rsid w:val="006302BF"/>
    <w:rsid w:val="00642279"/>
    <w:rsid w:val="0066355D"/>
    <w:rsid w:val="006707B6"/>
    <w:rsid w:val="006708D7"/>
    <w:rsid w:val="00670C5B"/>
    <w:rsid w:val="00685B1F"/>
    <w:rsid w:val="00692F9E"/>
    <w:rsid w:val="00693A68"/>
    <w:rsid w:val="0069653C"/>
    <w:rsid w:val="006B350F"/>
    <w:rsid w:val="006B4064"/>
    <w:rsid w:val="006C0494"/>
    <w:rsid w:val="006D6A5E"/>
    <w:rsid w:val="006E3D17"/>
    <w:rsid w:val="00715869"/>
    <w:rsid w:val="007268CD"/>
    <w:rsid w:val="00735EA3"/>
    <w:rsid w:val="00761F17"/>
    <w:rsid w:val="0076531B"/>
    <w:rsid w:val="00797AB0"/>
    <w:rsid w:val="007A479F"/>
    <w:rsid w:val="007D0843"/>
    <w:rsid w:val="007D6161"/>
    <w:rsid w:val="00807D15"/>
    <w:rsid w:val="008151DA"/>
    <w:rsid w:val="00816689"/>
    <w:rsid w:val="00823B0B"/>
    <w:rsid w:val="008345B9"/>
    <w:rsid w:val="008456C8"/>
    <w:rsid w:val="008457BC"/>
    <w:rsid w:val="00855F04"/>
    <w:rsid w:val="00871901"/>
    <w:rsid w:val="008863CB"/>
    <w:rsid w:val="00897FD6"/>
    <w:rsid w:val="008A0669"/>
    <w:rsid w:val="008B18EB"/>
    <w:rsid w:val="008B68F8"/>
    <w:rsid w:val="008C3C4A"/>
    <w:rsid w:val="008C3DE0"/>
    <w:rsid w:val="008C3E8C"/>
    <w:rsid w:val="008C472C"/>
    <w:rsid w:val="008E4B06"/>
    <w:rsid w:val="00906473"/>
    <w:rsid w:val="00906813"/>
    <w:rsid w:val="00921C3A"/>
    <w:rsid w:val="00922862"/>
    <w:rsid w:val="00931489"/>
    <w:rsid w:val="0093414B"/>
    <w:rsid w:val="00941B7F"/>
    <w:rsid w:val="00944F5D"/>
    <w:rsid w:val="0094541B"/>
    <w:rsid w:val="0095214B"/>
    <w:rsid w:val="009549F6"/>
    <w:rsid w:val="009704A8"/>
    <w:rsid w:val="00971532"/>
    <w:rsid w:val="00977F7A"/>
    <w:rsid w:val="009841BD"/>
    <w:rsid w:val="009A438C"/>
    <w:rsid w:val="009B04BE"/>
    <w:rsid w:val="009B125E"/>
    <w:rsid w:val="009C16D9"/>
    <w:rsid w:val="009C1921"/>
    <w:rsid w:val="009C365E"/>
    <w:rsid w:val="009C498C"/>
    <w:rsid w:val="009D199D"/>
    <w:rsid w:val="009D1B78"/>
    <w:rsid w:val="009F0B5A"/>
    <w:rsid w:val="00A1486F"/>
    <w:rsid w:val="00A1559B"/>
    <w:rsid w:val="00A33468"/>
    <w:rsid w:val="00A47FF8"/>
    <w:rsid w:val="00A630DE"/>
    <w:rsid w:val="00A664F4"/>
    <w:rsid w:val="00A71575"/>
    <w:rsid w:val="00A75EB0"/>
    <w:rsid w:val="00A853FB"/>
    <w:rsid w:val="00A92DE1"/>
    <w:rsid w:val="00A965D9"/>
    <w:rsid w:val="00AA6DD4"/>
    <w:rsid w:val="00AB03C1"/>
    <w:rsid w:val="00AB2B7D"/>
    <w:rsid w:val="00AC1499"/>
    <w:rsid w:val="00AC3BD6"/>
    <w:rsid w:val="00AD3AC8"/>
    <w:rsid w:val="00AE76EE"/>
    <w:rsid w:val="00AF31B6"/>
    <w:rsid w:val="00AF44C1"/>
    <w:rsid w:val="00AF58E7"/>
    <w:rsid w:val="00B149AB"/>
    <w:rsid w:val="00B30251"/>
    <w:rsid w:val="00B36535"/>
    <w:rsid w:val="00B51D7B"/>
    <w:rsid w:val="00B53B2B"/>
    <w:rsid w:val="00B70C0E"/>
    <w:rsid w:val="00B864B1"/>
    <w:rsid w:val="00B92C77"/>
    <w:rsid w:val="00B9537C"/>
    <w:rsid w:val="00BB420F"/>
    <w:rsid w:val="00BC03F0"/>
    <w:rsid w:val="00BD213A"/>
    <w:rsid w:val="00BD2A79"/>
    <w:rsid w:val="00BE6260"/>
    <w:rsid w:val="00BE7890"/>
    <w:rsid w:val="00BF6270"/>
    <w:rsid w:val="00BF7DBD"/>
    <w:rsid w:val="00C11B17"/>
    <w:rsid w:val="00C1232D"/>
    <w:rsid w:val="00C226EA"/>
    <w:rsid w:val="00C23920"/>
    <w:rsid w:val="00C26E25"/>
    <w:rsid w:val="00C276D0"/>
    <w:rsid w:val="00C306FC"/>
    <w:rsid w:val="00C6316A"/>
    <w:rsid w:val="00C84172"/>
    <w:rsid w:val="00C9142D"/>
    <w:rsid w:val="00CA24A4"/>
    <w:rsid w:val="00CA5135"/>
    <w:rsid w:val="00CA712F"/>
    <w:rsid w:val="00CC2372"/>
    <w:rsid w:val="00CD399E"/>
    <w:rsid w:val="00CD6DCD"/>
    <w:rsid w:val="00CF5DE3"/>
    <w:rsid w:val="00D013FB"/>
    <w:rsid w:val="00D242BC"/>
    <w:rsid w:val="00D254BD"/>
    <w:rsid w:val="00D4460B"/>
    <w:rsid w:val="00D460D0"/>
    <w:rsid w:val="00D51913"/>
    <w:rsid w:val="00D52FFA"/>
    <w:rsid w:val="00D563F7"/>
    <w:rsid w:val="00D67B28"/>
    <w:rsid w:val="00D8579C"/>
    <w:rsid w:val="00D87E3B"/>
    <w:rsid w:val="00DC2C2B"/>
    <w:rsid w:val="00DC3828"/>
    <w:rsid w:val="00DD0833"/>
    <w:rsid w:val="00DE2C75"/>
    <w:rsid w:val="00DE3570"/>
    <w:rsid w:val="00DF3756"/>
    <w:rsid w:val="00DF5A2C"/>
    <w:rsid w:val="00DF5B63"/>
    <w:rsid w:val="00DF724E"/>
    <w:rsid w:val="00E00351"/>
    <w:rsid w:val="00E23271"/>
    <w:rsid w:val="00E24FC2"/>
    <w:rsid w:val="00E36C63"/>
    <w:rsid w:val="00E37418"/>
    <w:rsid w:val="00E418E8"/>
    <w:rsid w:val="00E73DBC"/>
    <w:rsid w:val="00E75446"/>
    <w:rsid w:val="00E82A5E"/>
    <w:rsid w:val="00E83DB6"/>
    <w:rsid w:val="00E92EF8"/>
    <w:rsid w:val="00EA0CA1"/>
    <w:rsid w:val="00EB0164"/>
    <w:rsid w:val="00EC0567"/>
    <w:rsid w:val="00EC3226"/>
    <w:rsid w:val="00ED5D9E"/>
    <w:rsid w:val="00EF32ED"/>
    <w:rsid w:val="00EF7487"/>
    <w:rsid w:val="00F3261A"/>
    <w:rsid w:val="00F33EBE"/>
    <w:rsid w:val="00F3705E"/>
    <w:rsid w:val="00F43C19"/>
    <w:rsid w:val="00F46D0C"/>
    <w:rsid w:val="00F520FF"/>
    <w:rsid w:val="00F54233"/>
    <w:rsid w:val="00F54FB0"/>
    <w:rsid w:val="00F55F8A"/>
    <w:rsid w:val="00F612B2"/>
    <w:rsid w:val="00F70D7A"/>
    <w:rsid w:val="00F71A4D"/>
    <w:rsid w:val="00F72866"/>
    <w:rsid w:val="00F753AD"/>
    <w:rsid w:val="00F84EAF"/>
    <w:rsid w:val="00F85639"/>
    <w:rsid w:val="00F91C20"/>
    <w:rsid w:val="00FB4A5F"/>
    <w:rsid w:val="00FC233F"/>
    <w:rsid w:val="00FC567C"/>
    <w:rsid w:val="00FD2C99"/>
    <w:rsid w:val="00FF641B"/>
    <w:rsid w:val="00FF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34F85"/>
  <w15:chartTrackingRefBased/>
  <w15:docId w15:val="{BEEE9879-5012-40DE-BEDA-BAD9922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9A"/>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570E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70E9A"/>
    <w:pPr>
      <w:ind w:left="1025" w:hanging="721"/>
      <w:outlineLvl w:val="1"/>
    </w:pPr>
    <w:rPr>
      <w:b/>
      <w:bCs/>
      <w:sz w:val="28"/>
      <w:szCs w:val="28"/>
    </w:rPr>
  </w:style>
  <w:style w:type="paragraph" w:styleId="Heading3">
    <w:name w:val="heading 3"/>
    <w:basedOn w:val="Normal"/>
    <w:link w:val="Heading3Char"/>
    <w:uiPriority w:val="9"/>
    <w:unhideWhenUsed/>
    <w:qFormat/>
    <w:rsid w:val="00570E9A"/>
    <w:pPr>
      <w:ind w:left="906" w:hanging="602"/>
      <w:outlineLvl w:val="2"/>
    </w:pPr>
    <w:rPr>
      <w:b/>
      <w:bCs/>
      <w:sz w:val="24"/>
      <w:szCs w:val="24"/>
    </w:rPr>
  </w:style>
  <w:style w:type="paragraph" w:styleId="Heading4">
    <w:name w:val="heading 4"/>
    <w:basedOn w:val="Normal"/>
    <w:next w:val="Normal"/>
    <w:link w:val="Heading4Char"/>
    <w:uiPriority w:val="9"/>
    <w:unhideWhenUsed/>
    <w:qFormat/>
    <w:rsid w:val="00570E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E9A"/>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0E9A"/>
    <w:rPr>
      <w:rFonts w:ascii="Arial" w:eastAsia="Arial" w:hAnsi="Arial" w:cs="Arial"/>
      <w:b/>
      <w:bCs/>
      <w:sz w:val="24"/>
      <w:szCs w:val="24"/>
      <w:lang w:eastAsia="en-GB" w:bidi="en-GB"/>
    </w:rPr>
  </w:style>
  <w:style w:type="paragraph" w:styleId="BodyText">
    <w:name w:val="Body Text"/>
    <w:basedOn w:val="Normal"/>
    <w:link w:val="BodyTextChar"/>
    <w:uiPriority w:val="1"/>
    <w:qFormat/>
    <w:rsid w:val="00570E9A"/>
  </w:style>
  <w:style w:type="character" w:customStyle="1" w:styleId="BodyTextChar">
    <w:name w:val="Body Text Char"/>
    <w:basedOn w:val="DefaultParagraphFont"/>
    <w:link w:val="BodyText"/>
    <w:uiPriority w:val="1"/>
    <w:rsid w:val="00570E9A"/>
    <w:rPr>
      <w:rFonts w:ascii="Arial" w:eastAsia="Arial" w:hAnsi="Arial" w:cs="Arial"/>
      <w:lang w:eastAsia="en-GB" w:bidi="en-GB"/>
    </w:rPr>
  </w:style>
  <w:style w:type="paragraph" w:styleId="ListParagraph">
    <w:name w:val="List Paragraph"/>
    <w:basedOn w:val="Normal"/>
    <w:uiPriority w:val="34"/>
    <w:qFormat/>
    <w:rsid w:val="00570E9A"/>
    <w:pPr>
      <w:ind w:left="662" w:hanging="358"/>
    </w:pPr>
  </w:style>
  <w:style w:type="character" w:customStyle="1" w:styleId="Heading1Char">
    <w:name w:val="Heading 1 Char"/>
    <w:basedOn w:val="DefaultParagraphFont"/>
    <w:link w:val="Heading1"/>
    <w:uiPriority w:val="9"/>
    <w:rsid w:val="00570E9A"/>
    <w:rPr>
      <w:rFonts w:asciiTheme="majorHAnsi" w:eastAsiaTheme="majorEastAsia" w:hAnsiTheme="majorHAnsi" w:cstheme="majorBidi"/>
      <w:color w:val="2F5496" w:themeColor="accent1" w:themeShade="BF"/>
      <w:sz w:val="32"/>
      <w:szCs w:val="32"/>
      <w:lang w:eastAsia="en-GB" w:bidi="en-GB"/>
    </w:rPr>
  </w:style>
  <w:style w:type="character" w:customStyle="1" w:styleId="Heading4Char">
    <w:name w:val="Heading 4 Char"/>
    <w:basedOn w:val="DefaultParagraphFont"/>
    <w:link w:val="Heading4"/>
    <w:uiPriority w:val="9"/>
    <w:rsid w:val="00570E9A"/>
    <w:rPr>
      <w:rFonts w:asciiTheme="majorHAnsi" w:eastAsiaTheme="majorEastAsia" w:hAnsiTheme="majorHAnsi" w:cstheme="majorBidi"/>
      <w:i/>
      <w:iCs/>
      <w:color w:val="2F5496" w:themeColor="accent1" w:themeShade="BF"/>
      <w:lang w:eastAsia="en-GB" w:bidi="en-GB"/>
    </w:rPr>
  </w:style>
  <w:style w:type="paragraph" w:customStyle="1" w:styleId="TableParagraph">
    <w:name w:val="Table Paragraph"/>
    <w:basedOn w:val="Normal"/>
    <w:uiPriority w:val="1"/>
    <w:qFormat/>
    <w:rsid w:val="00570E9A"/>
  </w:style>
  <w:style w:type="character" w:styleId="CommentReference">
    <w:name w:val="annotation reference"/>
    <w:basedOn w:val="DefaultParagraphFont"/>
    <w:uiPriority w:val="99"/>
    <w:semiHidden/>
    <w:unhideWhenUsed/>
    <w:rsid w:val="00570E9A"/>
    <w:rPr>
      <w:sz w:val="16"/>
      <w:szCs w:val="16"/>
    </w:rPr>
  </w:style>
  <w:style w:type="paragraph" w:styleId="CommentText">
    <w:name w:val="annotation text"/>
    <w:basedOn w:val="Normal"/>
    <w:link w:val="CommentTextChar"/>
    <w:uiPriority w:val="99"/>
    <w:unhideWhenUsed/>
    <w:rsid w:val="00570E9A"/>
    <w:rPr>
      <w:sz w:val="20"/>
      <w:szCs w:val="20"/>
    </w:rPr>
  </w:style>
  <w:style w:type="character" w:customStyle="1" w:styleId="CommentTextChar">
    <w:name w:val="Comment Text Char"/>
    <w:basedOn w:val="DefaultParagraphFont"/>
    <w:link w:val="CommentText"/>
    <w:uiPriority w:val="99"/>
    <w:rsid w:val="00570E9A"/>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CA24A4"/>
    <w:rPr>
      <w:b/>
      <w:bCs/>
    </w:rPr>
  </w:style>
  <w:style w:type="character" w:customStyle="1" w:styleId="CommentSubjectChar">
    <w:name w:val="Comment Subject Char"/>
    <w:basedOn w:val="CommentTextChar"/>
    <w:link w:val="CommentSubject"/>
    <w:uiPriority w:val="99"/>
    <w:semiHidden/>
    <w:rsid w:val="00CA24A4"/>
    <w:rPr>
      <w:rFonts w:ascii="Arial" w:eastAsia="Arial" w:hAnsi="Arial" w:cs="Arial"/>
      <w:b/>
      <w:bCs/>
      <w:sz w:val="20"/>
      <w:szCs w:val="20"/>
      <w:lang w:eastAsia="en-GB" w:bidi="en-GB"/>
    </w:rPr>
  </w:style>
  <w:style w:type="paragraph" w:customStyle="1" w:styleId="Default">
    <w:name w:val="Default"/>
    <w:rsid w:val="00486869"/>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3B5047"/>
    <w:pPr>
      <w:tabs>
        <w:tab w:val="center" w:pos="4513"/>
        <w:tab w:val="right" w:pos="9026"/>
      </w:tabs>
    </w:pPr>
  </w:style>
  <w:style w:type="character" w:customStyle="1" w:styleId="HeaderChar">
    <w:name w:val="Header Char"/>
    <w:basedOn w:val="DefaultParagraphFont"/>
    <w:link w:val="Header"/>
    <w:uiPriority w:val="99"/>
    <w:rsid w:val="003B5047"/>
    <w:rPr>
      <w:rFonts w:ascii="Arial" w:eastAsia="Arial" w:hAnsi="Arial" w:cs="Arial"/>
      <w:lang w:eastAsia="en-GB" w:bidi="en-GB"/>
    </w:rPr>
  </w:style>
  <w:style w:type="paragraph" w:styleId="Footer">
    <w:name w:val="footer"/>
    <w:basedOn w:val="Normal"/>
    <w:link w:val="FooterChar"/>
    <w:uiPriority w:val="99"/>
    <w:unhideWhenUsed/>
    <w:rsid w:val="003B5047"/>
    <w:pPr>
      <w:tabs>
        <w:tab w:val="center" w:pos="4513"/>
        <w:tab w:val="right" w:pos="9026"/>
      </w:tabs>
    </w:pPr>
  </w:style>
  <w:style w:type="character" w:customStyle="1" w:styleId="FooterChar">
    <w:name w:val="Footer Char"/>
    <w:basedOn w:val="DefaultParagraphFont"/>
    <w:link w:val="Footer"/>
    <w:uiPriority w:val="99"/>
    <w:rsid w:val="003B5047"/>
    <w:rPr>
      <w:rFonts w:ascii="Arial" w:eastAsia="Arial" w:hAnsi="Arial" w:cs="Arial"/>
      <w:lang w:eastAsia="en-GB" w:bidi="en-GB"/>
    </w:rPr>
  </w:style>
  <w:style w:type="paragraph" w:styleId="NormalWeb">
    <w:name w:val="Normal (Web)"/>
    <w:basedOn w:val="Normal"/>
    <w:uiPriority w:val="99"/>
    <w:unhideWhenUsed/>
    <w:rsid w:val="003011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105195"/>
    <w:rPr>
      <w:sz w:val="20"/>
      <w:szCs w:val="20"/>
    </w:rPr>
  </w:style>
  <w:style w:type="character" w:customStyle="1" w:styleId="FootnoteTextChar">
    <w:name w:val="Footnote Text Char"/>
    <w:basedOn w:val="DefaultParagraphFont"/>
    <w:link w:val="FootnoteText"/>
    <w:uiPriority w:val="99"/>
    <w:semiHidden/>
    <w:rsid w:val="00105195"/>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10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7e21e3-0864-4223-9e86-3c57192f3895">
      <Terms xmlns="http://schemas.microsoft.com/office/infopath/2007/PartnerControls"/>
    </lcf76f155ced4ddcb4097134ff3c332f>
    <TaxCatchAll xmlns="ef40dc7c-b11d-4a06-8050-44f9558e1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47A3876C92041804B70D3455C8D58" ma:contentTypeVersion="18" ma:contentTypeDescription="Create a new document." ma:contentTypeScope="" ma:versionID="64bbe23d384faff258249b2d744f612d">
  <xsd:schema xmlns:xsd="http://www.w3.org/2001/XMLSchema" xmlns:xs="http://www.w3.org/2001/XMLSchema" xmlns:p="http://schemas.microsoft.com/office/2006/metadata/properties" xmlns:ns1="http://schemas.microsoft.com/sharepoint/v3" xmlns:ns2="597e21e3-0864-4223-9e86-3c57192f3895" xmlns:ns3="ef40dc7c-b11d-4a06-8050-44f9558e1127" targetNamespace="http://schemas.microsoft.com/office/2006/metadata/properties" ma:root="true" ma:fieldsID="96c969ec2b633c04d91e20976c39f4ed" ns1:_="" ns2:_="" ns3:_="">
    <xsd:import namespace="http://schemas.microsoft.com/sharepoint/v3"/>
    <xsd:import namespace="597e21e3-0864-4223-9e86-3c57192f3895"/>
    <xsd:import namespace="ef40dc7c-b11d-4a06-8050-44f9558e11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21e3-0864-4223-9e86-3c57192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335084-c2f0-41a3-bc17-4085336c89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dc7c-b11d-4a06-8050-44f9558e11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082a02-2486-419b-b1dd-acf8eac09944}" ma:internalName="TaxCatchAll" ma:showField="CatchAllData" ma:web="ef40dc7c-b11d-4a06-8050-44f9558e1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D2D1-F270-46CD-BF02-B3EE864D2EEA}">
  <ds:schemaRefs>
    <ds:schemaRef ds:uri="http://schemas.microsoft.com/office/2006/metadata/properties"/>
    <ds:schemaRef ds:uri="http://schemas.microsoft.com/office/infopath/2007/PartnerControls"/>
    <ds:schemaRef ds:uri="http://schemas.microsoft.com/sharepoint/v3"/>
    <ds:schemaRef ds:uri="597e21e3-0864-4223-9e86-3c57192f3895"/>
    <ds:schemaRef ds:uri="ef40dc7c-b11d-4a06-8050-44f9558e1127"/>
  </ds:schemaRefs>
</ds:datastoreItem>
</file>

<file path=customXml/itemProps2.xml><?xml version="1.0" encoding="utf-8"?>
<ds:datastoreItem xmlns:ds="http://schemas.openxmlformats.org/officeDocument/2006/customXml" ds:itemID="{C9CA7020-0784-4061-A69C-8172C3D2BB8D}">
  <ds:schemaRefs>
    <ds:schemaRef ds:uri="http://schemas.microsoft.com/sharepoint/v3/contenttype/forms"/>
  </ds:schemaRefs>
</ds:datastoreItem>
</file>

<file path=customXml/itemProps3.xml><?xml version="1.0" encoding="utf-8"?>
<ds:datastoreItem xmlns:ds="http://schemas.openxmlformats.org/officeDocument/2006/customXml" ds:itemID="{EE393172-4895-4DBF-B084-E39F9C157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e21e3-0864-4223-9e86-3c57192f3895"/>
    <ds:schemaRef ds:uri="ef40dc7c-b11d-4a06-8050-44f9558e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67D64-552A-42EE-8B11-4F7429E7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Aird</dc:creator>
  <cp:keywords/>
  <dc:description/>
  <cp:lastModifiedBy>Holly Duddy</cp:lastModifiedBy>
  <cp:revision>4</cp:revision>
  <dcterms:created xsi:type="dcterms:W3CDTF">2024-05-30T13:54:00Z</dcterms:created>
  <dcterms:modified xsi:type="dcterms:W3CDTF">2024-06-27T08:06:00Z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0x010100D6E47A3876C92041804B70D3455C8D58</vt:lpwstr>
  </property>
  <property fmtid="{D5CDD505-2E9C-101B-9397-08002B2CF9AE}" pid="3" name="MediaServiceImageTags">
    <vt:lpwstr/>
  </property>
</Properties>
</file>