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97" w:rsidRPr="00F77C66" w:rsidRDefault="00275297" w:rsidP="00275297">
      <w:pPr>
        <w:rPr>
          <w:rFonts w:ascii="Arial" w:hAnsi="Arial" w:cs="Arial"/>
        </w:rPr>
      </w:pPr>
      <w:bookmarkStart w:id="0" w:name="_GoBack"/>
      <w:bookmarkEnd w:id="0"/>
      <w:r w:rsidRPr="00F77C66">
        <w:rPr>
          <w:rFonts w:ascii="Arial" w:eastAsia="Calibri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55BA228" wp14:editId="3768AFE6">
            <wp:simplePos x="0" y="0"/>
            <wp:positionH relativeFrom="margin">
              <wp:posOffset>3656618</wp:posOffset>
            </wp:positionH>
            <wp:positionV relativeFrom="margin">
              <wp:posOffset>-278015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297" w:rsidRPr="00F77C66" w:rsidRDefault="00275297" w:rsidP="00275297">
      <w:pPr>
        <w:rPr>
          <w:rFonts w:ascii="Arial" w:hAnsi="Arial" w:cs="Arial"/>
        </w:rPr>
      </w:pPr>
    </w:p>
    <w:p w:rsidR="00275297" w:rsidRPr="00F77C66" w:rsidRDefault="00275297" w:rsidP="00275297">
      <w:pPr>
        <w:rPr>
          <w:rFonts w:ascii="Arial" w:hAnsi="Arial" w:cs="Arial"/>
        </w:rPr>
      </w:pPr>
    </w:p>
    <w:p w:rsidR="00275297" w:rsidRPr="00F77C66" w:rsidRDefault="00275297" w:rsidP="00275297">
      <w:pPr>
        <w:rPr>
          <w:rFonts w:ascii="Arial" w:hAnsi="Arial" w:cs="Arial"/>
        </w:rPr>
      </w:pPr>
    </w:p>
    <w:p w:rsidR="00275297" w:rsidRPr="00F77C66" w:rsidRDefault="00275297" w:rsidP="00275297">
      <w:pPr>
        <w:rPr>
          <w:rFonts w:ascii="Arial" w:hAnsi="Arial" w:cs="Arial"/>
        </w:rPr>
      </w:pPr>
    </w:p>
    <w:p w:rsidR="00275297" w:rsidRPr="00F77C66" w:rsidRDefault="00275297" w:rsidP="00275297">
      <w:pPr>
        <w:rPr>
          <w:rFonts w:ascii="Arial" w:hAnsi="Arial" w:cs="Arial"/>
        </w:rPr>
      </w:pPr>
    </w:p>
    <w:p w:rsidR="00275297" w:rsidRPr="00F77C66" w:rsidRDefault="00275297" w:rsidP="00275297">
      <w:pPr>
        <w:rPr>
          <w:rFonts w:ascii="Arial" w:hAnsi="Arial" w:cs="Arial"/>
        </w:rPr>
      </w:pPr>
    </w:p>
    <w:p w:rsidR="00275297" w:rsidRPr="00F77C66" w:rsidRDefault="00275297" w:rsidP="0027529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4"/>
        <w:gridCol w:w="4086"/>
      </w:tblGrid>
      <w:tr w:rsidR="00275297" w:rsidRPr="00F77C66" w:rsidTr="00952C5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F77C66" w:rsidRDefault="00275297" w:rsidP="00952C55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F77C66" w:rsidRDefault="00275297" w:rsidP="00952C55">
            <w:pPr>
              <w:rPr>
                <w:rFonts w:ascii="Arial" w:hAnsi="Arial" w:cs="Arial"/>
              </w:rPr>
            </w:pPr>
          </w:p>
        </w:tc>
      </w:tr>
      <w:tr w:rsidR="00275297" w:rsidRPr="00F77C66" w:rsidTr="00952C5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F77C66" w:rsidRDefault="00275297" w:rsidP="00952C55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A76E0B" w:rsidRDefault="00A76E0B" w:rsidP="00952C55">
            <w:pPr>
              <w:rPr>
                <w:rFonts w:ascii="Arial" w:hAnsi="Arial" w:cs="Arial"/>
              </w:rPr>
            </w:pPr>
            <w:r w:rsidRPr="00A76E0B">
              <w:rPr>
                <w:rFonts w:ascii="Arial" w:hAnsi="Arial" w:cs="Arial"/>
              </w:rPr>
              <w:t>Energy and Utilities</w:t>
            </w:r>
          </w:p>
        </w:tc>
      </w:tr>
      <w:tr w:rsidR="00275297" w:rsidRPr="00F77C66" w:rsidTr="00952C5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F77C66" w:rsidRDefault="00275297" w:rsidP="00275297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  <w:r>
              <w:rPr>
                <w:rFonts w:ascii="Arial" w:eastAsiaTheme="majorEastAsia" w:hAnsi="Arial" w:cs="Arial"/>
                <w:b/>
                <w:sz w:val="32"/>
              </w:rPr>
              <w:t xml:space="preserve">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A76E0B" w:rsidRDefault="00275297" w:rsidP="00275297">
            <w:pPr>
              <w:rPr>
                <w:rFonts w:ascii="Arial" w:hAnsi="Arial" w:cs="Arial"/>
                <w:b/>
              </w:rPr>
            </w:pPr>
            <w:r w:rsidRPr="00A76E0B">
              <w:rPr>
                <w:rFonts w:ascii="Arial" w:hAnsi="Arial" w:cs="Arial"/>
                <w:b/>
              </w:rPr>
              <w:t>SVQ in Designing Water Networks at SCQF level 6</w:t>
            </w:r>
          </w:p>
          <w:p w:rsidR="00275297" w:rsidRPr="00A76E0B" w:rsidRDefault="00275297" w:rsidP="00952C55">
            <w:pPr>
              <w:rPr>
                <w:rFonts w:ascii="Arial" w:hAnsi="Arial" w:cs="Arial"/>
              </w:rPr>
            </w:pPr>
          </w:p>
        </w:tc>
      </w:tr>
      <w:tr w:rsidR="00275297" w:rsidRPr="00F77C66" w:rsidTr="00952C5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F77C66" w:rsidRDefault="00275297" w:rsidP="00952C55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A76E0B" w:rsidRDefault="00275297" w:rsidP="00952C55">
            <w:pPr>
              <w:rPr>
                <w:rFonts w:ascii="Arial" w:hAnsi="Arial" w:cs="Arial"/>
              </w:rPr>
            </w:pPr>
            <w:r w:rsidRPr="00A76E0B">
              <w:rPr>
                <w:rFonts w:ascii="Arial" w:hAnsi="Arial" w:cs="Arial"/>
              </w:rPr>
              <w:t>Energy and Utility Skills</w:t>
            </w:r>
          </w:p>
        </w:tc>
      </w:tr>
      <w:tr w:rsidR="00275297" w:rsidRPr="00F77C66" w:rsidTr="00952C5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F77C66" w:rsidRDefault="00275297" w:rsidP="00952C55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A76E0B" w:rsidRDefault="00275297" w:rsidP="00952C55">
            <w:pPr>
              <w:rPr>
                <w:rFonts w:ascii="Arial" w:hAnsi="Arial" w:cs="Arial"/>
              </w:rPr>
            </w:pPr>
            <w:r w:rsidRPr="00A76E0B">
              <w:rPr>
                <w:rFonts w:ascii="Arial" w:hAnsi="Arial" w:cs="Arial"/>
              </w:rPr>
              <w:t>31 January 2018</w:t>
            </w:r>
          </w:p>
        </w:tc>
      </w:tr>
      <w:tr w:rsidR="00275297" w:rsidRPr="00F77C66" w:rsidTr="00952C55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F77C66" w:rsidRDefault="00275297" w:rsidP="00952C55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75297" w:rsidRPr="00A76E0B" w:rsidRDefault="00275297" w:rsidP="00952C55">
            <w:pPr>
              <w:rPr>
                <w:rFonts w:ascii="Arial" w:hAnsi="Arial" w:cs="Arial"/>
              </w:rPr>
            </w:pPr>
            <w:r w:rsidRPr="00A76E0B">
              <w:rPr>
                <w:rFonts w:ascii="Arial" w:hAnsi="Arial" w:cs="Arial"/>
              </w:rPr>
              <w:t>2</w:t>
            </w:r>
          </w:p>
        </w:tc>
      </w:tr>
    </w:tbl>
    <w:p w:rsidR="00275297" w:rsidRPr="00F77C66" w:rsidRDefault="00275297" w:rsidP="00275297">
      <w:pPr>
        <w:rPr>
          <w:rFonts w:ascii="Arial" w:hAnsi="Arial" w:cs="Arial"/>
        </w:rPr>
      </w:pPr>
    </w:p>
    <w:p w:rsidR="00275297" w:rsidRPr="00F77C66" w:rsidRDefault="00275297" w:rsidP="00275297">
      <w:pPr>
        <w:rPr>
          <w:rFonts w:ascii="Arial" w:hAnsi="Arial" w:cs="Arial"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275297" w:rsidRDefault="00275297" w:rsidP="00FF298F">
      <w:pPr>
        <w:rPr>
          <w:b/>
        </w:rPr>
      </w:pPr>
    </w:p>
    <w:p w:rsidR="00FF298F" w:rsidRPr="00FF298F" w:rsidRDefault="00FF298F" w:rsidP="00FF298F">
      <w:pPr>
        <w:rPr>
          <w:b/>
        </w:rPr>
      </w:pPr>
      <w:r w:rsidRPr="00FF298F">
        <w:rPr>
          <w:b/>
        </w:rPr>
        <w:t>Core Skills signposting</w:t>
      </w:r>
    </w:p>
    <w:p w:rsidR="00FF298F" w:rsidRPr="00FF298F" w:rsidRDefault="00FF298F" w:rsidP="00FF298F">
      <w:pPr>
        <w:rPr>
          <w:b/>
        </w:rPr>
      </w:pPr>
      <w:r w:rsidRPr="00FF298F">
        <w:rPr>
          <w:b/>
        </w:rPr>
        <w:t>SVQ</w:t>
      </w:r>
      <w:r w:rsidR="00291889">
        <w:rPr>
          <w:b/>
        </w:rPr>
        <w:t xml:space="preserve"> in </w:t>
      </w:r>
      <w:r w:rsidRPr="00FF298F">
        <w:rPr>
          <w:b/>
        </w:rPr>
        <w:t>Designing Water Networks</w:t>
      </w:r>
      <w:r w:rsidR="00291889">
        <w:rPr>
          <w:b/>
        </w:rPr>
        <w:t xml:space="preserve"> at SCQF level 6</w:t>
      </w:r>
    </w:p>
    <w:p w:rsidR="00FF298F" w:rsidRDefault="00FF298F" w:rsidP="00FF298F"/>
    <w:p w:rsidR="00FF298F" w:rsidRPr="00FF298F" w:rsidRDefault="00FF298F" w:rsidP="00FF298F">
      <w:r w:rsidRPr="00FF298F">
        <w:t>During the development of the national occupational standards, Energy &amp; Utility Skills</w:t>
      </w:r>
      <w:r>
        <w:t xml:space="preserve"> </w:t>
      </w:r>
      <w:r w:rsidRPr="00FF298F">
        <w:t>signposted the Units from the SVQ multi-utility network design NOS against the</w:t>
      </w:r>
      <w:r>
        <w:t xml:space="preserve"> </w:t>
      </w:r>
      <w:r w:rsidRPr="00FF298F">
        <w:t>Core Skills. This signposting is reproduced here, to show you where candidates</w:t>
      </w:r>
      <w:r>
        <w:t xml:space="preserve"> </w:t>
      </w:r>
      <w:r w:rsidRPr="00FF298F">
        <w:t>undertaking a</w:t>
      </w:r>
      <w:r w:rsidR="00291889">
        <w:t>n</w:t>
      </w:r>
      <w:r w:rsidRPr="00FF298F">
        <w:t xml:space="preserve"> SVQ</w:t>
      </w:r>
      <w:r w:rsidR="00291889">
        <w:t xml:space="preserve"> in</w:t>
      </w:r>
      <w:r w:rsidRPr="00FF298F">
        <w:t xml:space="preserve"> Designing Water Networks could have opportunities to generate</w:t>
      </w:r>
      <w:r>
        <w:t xml:space="preserve"> </w:t>
      </w:r>
      <w:r w:rsidRPr="00FF298F">
        <w:t>evidence towards Core Skills qualifications, which can be assessed at the same time</w:t>
      </w:r>
      <w:r>
        <w:t xml:space="preserve"> </w:t>
      </w:r>
      <w:r w:rsidRPr="00FF298F">
        <w:t>as the SVQ.</w:t>
      </w:r>
    </w:p>
    <w:p w:rsidR="00FF298F" w:rsidRDefault="00FF298F" w:rsidP="00FF298F"/>
    <w:p w:rsidR="00FF298F" w:rsidRPr="00FF298F" w:rsidRDefault="00FF298F" w:rsidP="00FF298F">
      <w:r w:rsidRPr="00FF298F">
        <w:t>The Core Skills are:</w:t>
      </w:r>
    </w:p>
    <w:p w:rsidR="00FF298F" w:rsidRPr="00FF298F" w:rsidRDefault="00FF298F" w:rsidP="00FF298F">
      <w:pPr>
        <w:pStyle w:val="ListParagraph"/>
        <w:numPr>
          <w:ilvl w:val="0"/>
          <w:numId w:val="1"/>
        </w:numPr>
      </w:pPr>
      <w:r w:rsidRPr="00FF298F">
        <w:t>Communication (C)</w:t>
      </w:r>
    </w:p>
    <w:p w:rsidR="00FF298F" w:rsidRPr="00FF298F" w:rsidRDefault="00FF298F" w:rsidP="00FF298F">
      <w:pPr>
        <w:pStyle w:val="ListParagraph"/>
        <w:numPr>
          <w:ilvl w:val="0"/>
          <w:numId w:val="1"/>
        </w:numPr>
      </w:pPr>
      <w:r w:rsidRPr="00FF298F">
        <w:t>Application of Number (AN)</w:t>
      </w:r>
    </w:p>
    <w:p w:rsidR="00FF298F" w:rsidRPr="00FF298F" w:rsidRDefault="00FF298F" w:rsidP="00FF298F">
      <w:pPr>
        <w:pStyle w:val="ListParagraph"/>
        <w:numPr>
          <w:ilvl w:val="0"/>
          <w:numId w:val="1"/>
        </w:numPr>
      </w:pPr>
      <w:r w:rsidRPr="00FF298F">
        <w:t>Information and Communication Technology (ICT)</w:t>
      </w:r>
    </w:p>
    <w:p w:rsidR="00FF298F" w:rsidRPr="00FF298F" w:rsidRDefault="00FF298F" w:rsidP="00FF298F">
      <w:pPr>
        <w:pStyle w:val="ListParagraph"/>
        <w:numPr>
          <w:ilvl w:val="0"/>
          <w:numId w:val="1"/>
        </w:numPr>
      </w:pPr>
      <w:r w:rsidRPr="00FF298F">
        <w:t>Working With Others(WO)</w:t>
      </w:r>
    </w:p>
    <w:p w:rsidR="00FF298F" w:rsidRPr="00FF298F" w:rsidRDefault="00FF298F" w:rsidP="00FF298F">
      <w:pPr>
        <w:pStyle w:val="ListParagraph"/>
        <w:numPr>
          <w:ilvl w:val="0"/>
          <w:numId w:val="1"/>
        </w:numPr>
      </w:pPr>
      <w:r w:rsidRPr="00FF298F">
        <w:t>Problem Solving (PS)</w:t>
      </w:r>
    </w:p>
    <w:p w:rsidR="00FF298F" w:rsidRDefault="00FF298F" w:rsidP="00FF298F"/>
    <w:p w:rsidR="003062AE" w:rsidRDefault="00FF298F" w:rsidP="00FF298F">
      <w:r w:rsidRPr="00FF298F">
        <w:t>The following table lists the Units from the SVQ</w:t>
      </w:r>
      <w:r w:rsidR="00291889">
        <w:t xml:space="preserve"> in</w:t>
      </w:r>
      <w:r>
        <w:t xml:space="preserve"> Designing Water Networks</w:t>
      </w:r>
      <w:r w:rsidR="00291889">
        <w:t xml:space="preserve"> at SCQF level 6</w:t>
      </w:r>
      <w:r>
        <w:t xml:space="preserve">, and </w:t>
      </w:r>
      <w:r w:rsidRPr="00FF298F">
        <w:t>shows Core Skills coverage for each Unit. The numerical references show the level</w:t>
      </w:r>
      <w:r>
        <w:t xml:space="preserve"> </w:t>
      </w:r>
      <w:r w:rsidRPr="00FF298F">
        <w:t>of the Core Skill covered.</w:t>
      </w:r>
    </w:p>
    <w:p w:rsidR="00FF298F" w:rsidRDefault="00FF298F" w:rsidP="00FF298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567"/>
        <w:gridCol w:w="709"/>
        <w:gridCol w:w="709"/>
        <w:gridCol w:w="709"/>
        <w:gridCol w:w="611"/>
      </w:tblGrid>
      <w:tr w:rsidR="00FF298F" w:rsidTr="00011617">
        <w:tc>
          <w:tcPr>
            <w:tcW w:w="1526" w:type="dxa"/>
          </w:tcPr>
          <w:p w:rsidR="00FF298F" w:rsidRDefault="00FF298F" w:rsidP="00FF298F">
            <w:r>
              <w:t>Unit</w:t>
            </w:r>
          </w:p>
        </w:tc>
        <w:tc>
          <w:tcPr>
            <w:tcW w:w="3685" w:type="dxa"/>
          </w:tcPr>
          <w:p w:rsidR="00FF298F" w:rsidRDefault="00FF298F" w:rsidP="00FF298F">
            <w:r>
              <w:t>Title</w:t>
            </w:r>
          </w:p>
        </w:tc>
        <w:tc>
          <w:tcPr>
            <w:tcW w:w="567" w:type="dxa"/>
          </w:tcPr>
          <w:p w:rsidR="00FF298F" w:rsidRDefault="00FF298F" w:rsidP="00FF298F"/>
        </w:tc>
        <w:tc>
          <w:tcPr>
            <w:tcW w:w="709" w:type="dxa"/>
          </w:tcPr>
          <w:p w:rsidR="00FF298F" w:rsidRDefault="00FF298F" w:rsidP="00FF298F"/>
        </w:tc>
        <w:tc>
          <w:tcPr>
            <w:tcW w:w="709" w:type="dxa"/>
          </w:tcPr>
          <w:p w:rsidR="00FF298F" w:rsidRDefault="00FF298F" w:rsidP="00FF298F"/>
        </w:tc>
        <w:tc>
          <w:tcPr>
            <w:tcW w:w="709" w:type="dxa"/>
          </w:tcPr>
          <w:p w:rsidR="00FF298F" w:rsidRDefault="00FF298F" w:rsidP="00FF298F"/>
        </w:tc>
        <w:tc>
          <w:tcPr>
            <w:tcW w:w="611" w:type="dxa"/>
          </w:tcPr>
          <w:p w:rsidR="00FF298F" w:rsidRDefault="00FF298F" w:rsidP="00FF298F"/>
        </w:tc>
      </w:tr>
      <w:tr w:rsidR="00FF298F" w:rsidTr="00011617">
        <w:tc>
          <w:tcPr>
            <w:tcW w:w="1526" w:type="dxa"/>
          </w:tcPr>
          <w:p w:rsidR="00FF298F" w:rsidRDefault="00FF298F" w:rsidP="00FF298F"/>
        </w:tc>
        <w:tc>
          <w:tcPr>
            <w:tcW w:w="3685" w:type="dxa"/>
          </w:tcPr>
          <w:p w:rsidR="00FF298F" w:rsidRDefault="00FF298F" w:rsidP="00FF298F"/>
        </w:tc>
        <w:tc>
          <w:tcPr>
            <w:tcW w:w="567" w:type="dxa"/>
          </w:tcPr>
          <w:p w:rsidR="00FF298F" w:rsidRDefault="00FF298F" w:rsidP="00FF298F">
            <w:r>
              <w:t>C</w:t>
            </w:r>
          </w:p>
        </w:tc>
        <w:tc>
          <w:tcPr>
            <w:tcW w:w="709" w:type="dxa"/>
          </w:tcPr>
          <w:p w:rsidR="00FF298F" w:rsidRDefault="00FF298F" w:rsidP="00FF298F">
            <w:r>
              <w:t>ICT</w:t>
            </w:r>
          </w:p>
        </w:tc>
        <w:tc>
          <w:tcPr>
            <w:tcW w:w="709" w:type="dxa"/>
          </w:tcPr>
          <w:p w:rsidR="00FF298F" w:rsidRDefault="00FF298F" w:rsidP="00FF298F">
            <w:r>
              <w:t>N</w:t>
            </w:r>
          </w:p>
        </w:tc>
        <w:tc>
          <w:tcPr>
            <w:tcW w:w="709" w:type="dxa"/>
          </w:tcPr>
          <w:p w:rsidR="00FF298F" w:rsidRDefault="00FF298F" w:rsidP="00FF298F">
            <w:r>
              <w:t>PS</w:t>
            </w:r>
          </w:p>
        </w:tc>
        <w:tc>
          <w:tcPr>
            <w:tcW w:w="611" w:type="dxa"/>
          </w:tcPr>
          <w:p w:rsidR="00FF298F" w:rsidRDefault="00FF298F" w:rsidP="00FF298F">
            <w:r>
              <w:t>WO</w:t>
            </w:r>
          </w:p>
        </w:tc>
      </w:tr>
      <w:tr w:rsidR="00FF298F" w:rsidTr="00011617">
        <w:tc>
          <w:tcPr>
            <w:tcW w:w="1526" w:type="dxa"/>
          </w:tcPr>
          <w:p w:rsidR="00011617" w:rsidRDefault="00011617" w:rsidP="00FF298F">
            <w:r w:rsidRPr="00011617">
              <w:t>EUSMUND5</w:t>
            </w:r>
          </w:p>
          <w:p w:rsidR="00FF298F" w:rsidRDefault="00011617" w:rsidP="00FF298F">
            <w:r>
              <w:t>(</w:t>
            </w:r>
            <w:r w:rsidR="00FF298F">
              <w:t>FA7W 04</w:t>
            </w:r>
            <w:r>
              <w:t>)</w:t>
            </w:r>
          </w:p>
        </w:tc>
        <w:tc>
          <w:tcPr>
            <w:tcW w:w="3685" w:type="dxa"/>
          </w:tcPr>
          <w:p w:rsidR="00FF298F" w:rsidRPr="00FF298F" w:rsidRDefault="00FF298F" w:rsidP="00FF298F">
            <w:pPr>
              <w:rPr>
                <w:lang w:val="en-GB"/>
              </w:rPr>
            </w:pPr>
            <w:r w:rsidRPr="00FF298F">
              <w:rPr>
                <w:lang w:val="en-GB"/>
              </w:rPr>
              <w:t>Assess Factors that Impact on Utility Network Designs</w:t>
            </w:r>
          </w:p>
        </w:tc>
        <w:tc>
          <w:tcPr>
            <w:tcW w:w="567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/</w:t>
            </w:r>
          </w:p>
        </w:tc>
        <w:tc>
          <w:tcPr>
            <w:tcW w:w="611" w:type="dxa"/>
          </w:tcPr>
          <w:p w:rsidR="00FF298F" w:rsidRDefault="00FF298F" w:rsidP="00FF298F">
            <w:r>
              <w:t>6</w:t>
            </w:r>
          </w:p>
        </w:tc>
      </w:tr>
      <w:tr w:rsidR="00FF298F" w:rsidTr="00011617">
        <w:tc>
          <w:tcPr>
            <w:tcW w:w="1526" w:type="dxa"/>
          </w:tcPr>
          <w:p w:rsidR="00FF298F" w:rsidRDefault="00011617" w:rsidP="00FF298F">
            <w:r w:rsidRPr="00011617">
              <w:t xml:space="preserve">EUSMUND6 </w:t>
            </w:r>
            <w:r>
              <w:t>(</w:t>
            </w:r>
            <w:r w:rsidR="00FF298F">
              <w:t>FA7V 04</w:t>
            </w:r>
            <w:r>
              <w:t>)</w:t>
            </w:r>
          </w:p>
        </w:tc>
        <w:tc>
          <w:tcPr>
            <w:tcW w:w="3685" w:type="dxa"/>
          </w:tcPr>
          <w:p w:rsidR="00FF298F" w:rsidRPr="00FF298F" w:rsidRDefault="00FF298F" w:rsidP="00FF298F">
            <w:pPr>
              <w:rPr>
                <w:lang w:val="en-GB"/>
              </w:rPr>
            </w:pPr>
            <w:r w:rsidRPr="00FF298F">
              <w:rPr>
                <w:lang w:val="en-GB"/>
              </w:rPr>
              <w:t>Assess Design Options for Utility Networks</w:t>
            </w:r>
          </w:p>
        </w:tc>
        <w:tc>
          <w:tcPr>
            <w:tcW w:w="567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/</w:t>
            </w:r>
          </w:p>
        </w:tc>
        <w:tc>
          <w:tcPr>
            <w:tcW w:w="611" w:type="dxa"/>
          </w:tcPr>
          <w:p w:rsidR="00FF298F" w:rsidRDefault="00FF298F" w:rsidP="00FF298F">
            <w:r>
              <w:t>6</w:t>
            </w:r>
          </w:p>
        </w:tc>
      </w:tr>
      <w:tr w:rsidR="00FF298F" w:rsidTr="00011617">
        <w:tc>
          <w:tcPr>
            <w:tcW w:w="1526" w:type="dxa"/>
          </w:tcPr>
          <w:p w:rsidR="00FF298F" w:rsidRDefault="00011617" w:rsidP="00FF298F">
            <w:r w:rsidRPr="00011617">
              <w:t xml:space="preserve">EUSMUND7 </w:t>
            </w:r>
            <w:r>
              <w:t>(</w:t>
            </w:r>
            <w:r w:rsidR="00FF298F">
              <w:t>FA9P 04</w:t>
            </w:r>
            <w:r>
              <w:t>)</w:t>
            </w:r>
          </w:p>
        </w:tc>
        <w:tc>
          <w:tcPr>
            <w:tcW w:w="3685" w:type="dxa"/>
          </w:tcPr>
          <w:p w:rsidR="00FF298F" w:rsidRPr="00FF298F" w:rsidRDefault="00FF298F" w:rsidP="00FF298F">
            <w:pPr>
              <w:rPr>
                <w:lang w:val="en-GB"/>
              </w:rPr>
            </w:pPr>
            <w:r w:rsidRPr="00FF298F">
              <w:rPr>
                <w:lang w:val="en-GB"/>
              </w:rPr>
              <w:t>Produce Detailed Drawings to Support Utility Network Activities</w:t>
            </w:r>
          </w:p>
        </w:tc>
        <w:tc>
          <w:tcPr>
            <w:tcW w:w="567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6</w:t>
            </w:r>
          </w:p>
        </w:tc>
        <w:tc>
          <w:tcPr>
            <w:tcW w:w="611" w:type="dxa"/>
          </w:tcPr>
          <w:p w:rsidR="00FF298F" w:rsidRDefault="00FF298F" w:rsidP="00FF298F">
            <w:r>
              <w:t>6</w:t>
            </w:r>
          </w:p>
        </w:tc>
      </w:tr>
      <w:tr w:rsidR="00FF298F" w:rsidTr="00011617">
        <w:tc>
          <w:tcPr>
            <w:tcW w:w="1526" w:type="dxa"/>
          </w:tcPr>
          <w:p w:rsidR="00FF298F" w:rsidRDefault="00011617" w:rsidP="00FF298F">
            <w:r w:rsidRPr="00011617">
              <w:t xml:space="preserve">EUSMUND8 </w:t>
            </w:r>
            <w:r>
              <w:t>(</w:t>
            </w:r>
            <w:r w:rsidR="00FF298F">
              <w:t>FC06 04</w:t>
            </w:r>
            <w:r>
              <w:t>)</w:t>
            </w:r>
          </w:p>
        </w:tc>
        <w:tc>
          <w:tcPr>
            <w:tcW w:w="3685" w:type="dxa"/>
          </w:tcPr>
          <w:p w:rsidR="00FF298F" w:rsidRPr="00FF298F" w:rsidRDefault="00FF298F" w:rsidP="00FF298F">
            <w:pPr>
              <w:rPr>
                <w:lang w:val="en-GB"/>
              </w:rPr>
            </w:pPr>
            <w:r w:rsidRPr="00FF298F">
              <w:rPr>
                <w:lang w:val="en-GB"/>
              </w:rPr>
              <w:t>Use Technical Information to Review Utility Network Detailed Drawings</w:t>
            </w:r>
          </w:p>
        </w:tc>
        <w:tc>
          <w:tcPr>
            <w:tcW w:w="567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6</w:t>
            </w:r>
          </w:p>
        </w:tc>
        <w:tc>
          <w:tcPr>
            <w:tcW w:w="709" w:type="dxa"/>
          </w:tcPr>
          <w:p w:rsidR="00FF298F" w:rsidRDefault="00FF298F" w:rsidP="00FF298F">
            <w:r>
              <w:t>6</w:t>
            </w:r>
          </w:p>
        </w:tc>
        <w:tc>
          <w:tcPr>
            <w:tcW w:w="611" w:type="dxa"/>
          </w:tcPr>
          <w:p w:rsidR="00FF298F" w:rsidRDefault="00FF298F" w:rsidP="00FF298F">
            <w:r>
              <w:t>6</w:t>
            </w:r>
          </w:p>
        </w:tc>
      </w:tr>
      <w:tr w:rsidR="00FF298F" w:rsidTr="00011617">
        <w:tc>
          <w:tcPr>
            <w:tcW w:w="1526" w:type="dxa"/>
          </w:tcPr>
          <w:p w:rsidR="00FF298F" w:rsidRDefault="00011617" w:rsidP="00FF298F">
            <w:r w:rsidRPr="00011617">
              <w:t xml:space="preserve">EUSGNEM26 </w:t>
            </w:r>
            <w:r>
              <w:t>(</w:t>
            </w:r>
            <w:r w:rsidR="00FF298F">
              <w:t>FA9X 04</w:t>
            </w:r>
            <w:r>
              <w:t>)</w:t>
            </w:r>
          </w:p>
        </w:tc>
        <w:tc>
          <w:tcPr>
            <w:tcW w:w="3685" w:type="dxa"/>
          </w:tcPr>
          <w:p w:rsidR="00FF298F" w:rsidRPr="00FF298F" w:rsidRDefault="00FF298F" w:rsidP="00FF298F">
            <w:pPr>
              <w:rPr>
                <w:lang w:val="en-GB"/>
              </w:rPr>
            </w:pPr>
            <w:r w:rsidRPr="00FF298F">
              <w:rPr>
                <w:lang w:val="en-GB"/>
              </w:rPr>
              <w:t>Provide Technical Information for the Design of Utility Networks</w:t>
            </w:r>
          </w:p>
        </w:tc>
        <w:tc>
          <w:tcPr>
            <w:tcW w:w="567" w:type="dxa"/>
          </w:tcPr>
          <w:p w:rsidR="00FF298F" w:rsidRDefault="00FF298F" w:rsidP="00FF298F">
            <w:r>
              <w:t>5</w:t>
            </w:r>
          </w:p>
        </w:tc>
        <w:tc>
          <w:tcPr>
            <w:tcW w:w="709" w:type="dxa"/>
          </w:tcPr>
          <w:p w:rsidR="00FF298F" w:rsidRDefault="00FF298F" w:rsidP="00FF298F">
            <w:r>
              <w:t>4</w:t>
            </w:r>
          </w:p>
        </w:tc>
        <w:tc>
          <w:tcPr>
            <w:tcW w:w="709" w:type="dxa"/>
          </w:tcPr>
          <w:p w:rsidR="00FF298F" w:rsidRDefault="00FF298F" w:rsidP="00FF298F">
            <w:r>
              <w:t>/</w:t>
            </w:r>
          </w:p>
        </w:tc>
        <w:tc>
          <w:tcPr>
            <w:tcW w:w="709" w:type="dxa"/>
          </w:tcPr>
          <w:p w:rsidR="00FF298F" w:rsidRDefault="00FF298F" w:rsidP="00FF298F">
            <w:r>
              <w:t>6</w:t>
            </w:r>
          </w:p>
        </w:tc>
        <w:tc>
          <w:tcPr>
            <w:tcW w:w="611" w:type="dxa"/>
          </w:tcPr>
          <w:p w:rsidR="00FF298F" w:rsidRDefault="00FF298F" w:rsidP="00FF298F">
            <w:r>
              <w:t>5</w:t>
            </w:r>
          </w:p>
        </w:tc>
      </w:tr>
      <w:tr w:rsidR="00126038" w:rsidTr="00011617">
        <w:tc>
          <w:tcPr>
            <w:tcW w:w="1526" w:type="dxa"/>
          </w:tcPr>
          <w:p w:rsidR="00126038" w:rsidRDefault="00011617" w:rsidP="00FF298F">
            <w:r w:rsidRPr="00011617">
              <w:t xml:space="preserve">CFAM&amp;LDD1 </w:t>
            </w:r>
            <w:r>
              <w:t>(</w:t>
            </w:r>
            <w:r w:rsidRPr="00011617">
              <w:t>HG3E 04</w:t>
            </w:r>
            <w:r>
              <w:t>)</w:t>
            </w:r>
          </w:p>
        </w:tc>
        <w:tc>
          <w:tcPr>
            <w:tcW w:w="3685" w:type="dxa"/>
          </w:tcPr>
          <w:p w:rsidR="00126038" w:rsidRPr="00FF298F" w:rsidRDefault="00011617" w:rsidP="00FF298F">
            <w:pPr>
              <w:rPr>
                <w:lang w:val="en-GB"/>
              </w:rPr>
            </w:pPr>
            <w:r w:rsidRPr="00011617">
              <w:rPr>
                <w:lang w:val="en-GB"/>
              </w:rPr>
              <w:t>Develop and sustain productive working relationships with colleagues</w:t>
            </w:r>
          </w:p>
        </w:tc>
        <w:tc>
          <w:tcPr>
            <w:tcW w:w="567" w:type="dxa"/>
          </w:tcPr>
          <w:p w:rsidR="00126038" w:rsidRDefault="00AA3CEC" w:rsidP="00FF298F">
            <w:r>
              <w:t>5</w:t>
            </w:r>
          </w:p>
        </w:tc>
        <w:tc>
          <w:tcPr>
            <w:tcW w:w="709" w:type="dxa"/>
          </w:tcPr>
          <w:p w:rsidR="00126038" w:rsidRDefault="00AA3CEC" w:rsidP="00FF298F">
            <w:r>
              <w:t>/</w:t>
            </w:r>
          </w:p>
        </w:tc>
        <w:tc>
          <w:tcPr>
            <w:tcW w:w="709" w:type="dxa"/>
          </w:tcPr>
          <w:p w:rsidR="00126038" w:rsidRDefault="00AA3CEC" w:rsidP="00FF298F">
            <w:r>
              <w:t>4</w:t>
            </w:r>
          </w:p>
        </w:tc>
        <w:tc>
          <w:tcPr>
            <w:tcW w:w="709" w:type="dxa"/>
          </w:tcPr>
          <w:p w:rsidR="00126038" w:rsidRDefault="00AA3CEC" w:rsidP="00FF298F">
            <w:r>
              <w:t>5</w:t>
            </w:r>
          </w:p>
        </w:tc>
        <w:tc>
          <w:tcPr>
            <w:tcW w:w="611" w:type="dxa"/>
          </w:tcPr>
          <w:p w:rsidR="00126038" w:rsidRDefault="00AA3CEC" w:rsidP="00FF298F">
            <w:r>
              <w:t>6</w:t>
            </w:r>
          </w:p>
        </w:tc>
      </w:tr>
    </w:tbl>
    <w:p w:rsidR="00FF298F" w:rsidRDefault="00FF298F" w:rsidP="00FF298F"/>
    <w:p w:rsidR="00FF298F" w:rsidRDefault="00FF298F" w:rsidP="00FF298F"/>
    <w:p w:rsidR="00FF298F" w:rsidRDefault="00011617" w:rsidP="00FF298F">
      <w:r>
        <w:t>UNIT HG3E 04 (NOS CFAM&amp;</w:t>
      </w:r>
      <w:r w:rsidR="00FF298F">
        <w:t>LDD1) Working with people has b</w:t>
      </w:r>
      <w:r w:rsidR="00AA3CEC">
        <w:t>e</w:t>
      </w:r>
      <w:r w:rsidR="00FF298F">
        <w:t xml:space="preserve">en imported from </w:t>
      </w:r>
      <w:proofErr w:type="spellStart"/>
      <w:r w:rsidR="00FF298F">
        <w:t>Instructus</w:t>
      </w:r>
      <w:proofErr w:type="spellEnd"/>
      <w:r w:rsidR="00FF298F">
        <w:t xml:space="preserve"> </w:t>
      </w:r>
    </w:p>
    <w:sectPr w:rsidR="00FF298F" w:rsidSect="00BC0D5C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FD" w:rsidRDefault="005550FD" w:rsidP="005550FD">
      <w:r>
        <w:separator/>
      </w:r>
    </w:p>
  </w:endnote>
  <w:endnote w:type="continuationSeparator" w:id="0">
    <w:p w:rsidR="005550FD" w:rsidRDefault="005550FD" w:rsidP="005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FD" w:rsidRDefault="005550FD">
    <w:pPr>
      <w:pStyle w:val="Footer"/>
    </w:pPr>
    <w:r>
      <w:t>CSS approved at ACG 31/01/2018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FD" w:rsidRDefault="005550FD" w:rsidP="005550FD">
      <w:r>
        <w:separator/>
      </w:r>
    </w:p>
  </w:footnote>
  <w:footnote w:type="continuationSeparator" w:id="0">
    <w:p w:rsidR="005550FD" w:rsidRDefault="005550FD" w:rsidP="0055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3AFE"/>
    <w:multiLevelType w:val="hybridMultilevel"/>
    <w:tmpl w:val="AF2E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8F"/>
    <w:rsid w:val="00011617"/>
    <w:rsid w:val="00126038"/>
    <w:rsid w:val="00275297"/>
    <w:rsid w:val="00291889"/>
    <w:rsid w:val="003062AE"/>
    <w:rsid w:val="005550FD"/>
    <w:rsid w:val="00A76E0B"/>
    <w:rsid w:val="00AA3CEC"/>
    <w:rsid w:val="00BC0D5C"/>
    <w:rsid w:val="00DF556E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E53062D-4066-4F03-814D-683D7D38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8F"/>
    <w:pPr>
      <w:ind w:left="720"/>
      <w:contextualSpacing/>
    </w:pPr>
  </w:style>
  <w:style w:type="table" w:styleId="TableGrid">
    <w:name w:val="Table Grid"/>
    <w:basedOn w:val="TableNormal"/>
    <w:uiPriority w:val="59"/>
    <w:rsid w:val="00FF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0FD"/>
  </w:style>
  <w:style w:type="paragraph" w:styleId="Footer">
    <w:name w:val="footer"/>
    <w:basedOn w:val="Normal"/>
    <w:link w:val="FooterChar"/>
    <w:uiPriority w:val="99"/>
    <w:unhideWhenUsed/>
    <w:rsid w:val="00555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Associates UK Ltd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Adams</dc:creator>
  <cp:keywords/>
  <dc:description/>
  <cp:lastModifiedBy>Sharon Molloy</cp:lastModifiedBy>
  <cp:revision>2</cp:revision>
  <dcterms:created xsi:type="dcterms:W3CDTF">2018-02-19T14:36:00Z</dcterms:created>
  <dcterms:modified xsi:type="dcterms:W3CDTF">2018-02-19T14:36:00Z</dcterms:modified>
</cp:coreProperties>
</file>