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E81D9" w14:textId="77777777" w:rsidR="00EB59F7" w:rsidRPr="00EB59F7" w:rsidRDefault="00EB59F7" w:rsidP="00EB59F7">
      <w:pPr>
        <w:pStyle w:val="NoSpacing"/>
        <w:jc w:val="right"/>
      </w:pPr>
      <w:bookmarkStart w:id="0" w:name="_GoBack"/>
      <w:bookmarkEnd w:id="0"/>
      <w:r>
        <w:rPr>
          <w:noProof/>
          <w:lang w:eastAsia="en-GB"/>
        </w:rPr>
        <w:drawing>
          <wp:inline distT="0" distB="0" distL="0" distR="0" wp14:anchorId="0F6F510D" wp14:editId="3C851599">
            <wp:extent cx="1777042" cy="9434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QA black.jpg"/>
                    <pic:cNvPicPr/>
                  </pic:nvPicPr>
                  <pic:blipFill>
                    <a:blip r:embed="rId8">
                      <a:extLst>
                        <a:ext uri="{28A0092B-C50C-407E-A947-70E740481C1C}">
                          <a14:useLocalDpi xmlns:a14="http://schemas.microsoft.com/office/drawing/2010/main" val="0"/>
                        </a:ext>
                      </a:extLst>
                    </a:blip>
                    <a:stretch>
                      <a:fillRect/>
                    </a:stretch>
                  </pic:blipFill>
                  <pic:spPr>
                    <a:xfrm>
                      <a:off x="0" y="0"/>
                      <a:ext cx="1786563" cy="948497"/>
                    </a:xfrm>
                    <a:prstGeom prst="rect">
                      <a:avLst/>
                    </a:prstGeom>
                  </pic:spPr>
                </pic:pic>
              </a:graphicData>
            </a:graphic>
          </wp:inline>
        </w:drawing>
      </w:r>
    </w:p>
    <w:p w14:paraId="7F083693" w14:textId="77777777" w:rsidR="00EB59F7" w:rsidRPr="00EB59F7" w:rsidRDefault="00EB59F7" w:rsidP="00EB59F7"/>
    <w:p w14:paraId="79228FF2" w14:textId="77777777" w:rsidR="00EB59F7" w:rsidRPr="00EB59F7" w:rsidRDefault="00EB59F7" w:rsidP="00EB59F7"/>
    <w:p w14:paraId="3DF94282" w14:textId="77777777" w:rsidR="00EB59F7" w:rsidRDefault="00EB59F7" w:rsidP="00EB59F7">
      <w:pPr>
        <w:pStyle w:val="Heading2"/>
      </w:pPr>
      <w:r>
        <w:t>Notes Concerning Progression Data Sources</w:t>
      </w:r>
    </w:p>
    <w:p w14:paraId="1E7937FD" w14:textId="6F31CCF3" w:rsidR="00EB59F7" w:rsidRDefault="00EB59F7" w:rsidP="00850DDF">
      <w:pPr>
        <w:jc w:val="both"/>
      </w:pPr>
      <w:r>
        <w:t>These tables represent the first formal release of annual progression information to be published on the SQA website. Progression information has previously been created within SQA in response to specific requests, some of which were later made available to a wider range of external stakeholders. Production of such progression information requires decisions to be made regarding the source of the data to be used (e</w:t>
      </w:r>
      <w:r w:rsidR="00A27331">
        <w:t>.</w:t>
      </w:r>
      <w:r>
        <w:t>g</w:t>
      </w:r>
      <w:r w:rsidR="00A27331">
        <w:t>.</w:t>
      </w:r>
      <w:r>
        <w:t xml:space="preserve"> August or December attainment data), the data flags to be considered before any data </w:t>
      </w:r>
      <w:r w:rsidR="009B5DB0">
        <w:t xml:space="preserve">are </w:t>
      </w:r>
      <w:r>
        <w:t xml:space="preserve">included, as well as the progression routes to be considered. Such decisions mean that there may be minor differences between the figures in this publication and what has previously been made available through </w:t>
      </w:r>
      <w:r w:rsidR="003A593F">
        <w:t xml:space="preserve">SQA </w:t>
      </w:r>
      <w:r w:rsidR="00177017">
        <w:t>responses to specific requests</w:t>
      </w:r>
      <w:r>
        <w:t xml:space="preserve"> and historical reports.</w:t>
      </w:r>
    </w:p>
    <w:p w14:paraId="2B65B8AE" w14:textId="77777777" w:rsidR="00EB59F7" w:rsidRDefault="00EB59F7" w:rsidP="00850DDF">
      <w:pPr>
        <w:jc w:val="both"/>
      </w:pPr>
    </w:p>
    <w:p w14:paraId="786AC7E5" w14:textId="5866D988" w:rsidR="00EB59F7" w:rsidRDefault="00EB59F7" w:rsidP="00850DDF">
      <w:pPr>
        <w:jc w:val="both"/>
      </w:pPr>
      <w:r>
        <w:t xml:space="preserve">Attainment Statistics (December) data is used for all tables. This was referred to as </w:t>
      </w:r>
      <w:r w:rsidR="003A593F">
        <w:t>‘</w:t>
      </w:r>
      <w:r>
        <w:t>Post-Appeal</w:t>
      </w:r>
      <w:r w:rsidR="003A593F">
        <w:t>’</w:t>
      </w:r>
      <w:r>
        <w:t xml:space="preserve"> data prior to the introduction of Post-</w:t>
      </w:r>
      <w:proofErr w:type="gramStart"/>
      <w:r>
        <w:t>results</w:t>
      </w:r>
      <w:proofErr w:type="gramEnd"/>
      <w:r>
        <w:t xml:space="preserve"> Services. Attainment Statistics (December) data includes all recorded course results after completion of Post-</w:t>
      </w:r>
      <w:proofErr w:type="gramStart"/>
      <w:r>
        <w:t>results</w:t>
      </w:r>
      <w:proofErr w:type="gramEnd"/>
      <w:r>
        <w:t xml:space="preserve"> Services.</w:t>
      </w:r>
    </w:p>
    <w:p w14:paraId="3383907B" w14:textId="77777777" w:rsidR="00EB59F7" w:rsidRDefault="00EB59F7" w:rsidP="00850DDF">
      <w:pPr>
        <w:jc w:val="both"/>
      </w:pPr>
    </w:p>
    <w:p w14:paraId="594A94ED" w14:textId="3BFA76C5" w:rsidR="00EB59F7" w:rsidRDefault="00EB59F7" w:rsidP="00850DDF">
      <w:pPr>
        <w:jc w:val="both"/>
      </w:pPr>
      <w:r>
        <w:t>These tables detail progression at the lower level of the qualification to each available graded result at the higher level of the qualification. Progression from an ungraded to graded National Qualification is only considered for National 4 to National 5, given that such qualifications were designed to be in a hierarchy and related further by the Recognising Positive Achievement arrangements. During the dual-running years where the new National Qualifications were available alongside the previous qualifications (Standard Grades, Intermediates, previous Higher and previous Advanced Higher), a number of progression pathways were possible.</w:t>
      </w:r>
    </w:p>
    <w:p w14:paraId="1D402490" w14:textId="77777777" w:rsidR="00EB59F7" w:rsidRDefault="00EB59F7" w:rsidP="00850DDF">
      <w:pPr>
        <w:jc w:val="both"/>
      </w:pPr>
    </w:p>
    <w:p w14:paraId="40C76155" w14:textId="725B13A2" w:rsidR="00EB59F7" w:rsidRDefault="00EB59F7" w:rsidP="00850DDF">
      <w:pPr>
        <w:jc w:val="both"/>
      </w:pPr>
      <w:r>
        <w:t>In most instances, only subjects with a direct (intended by design) progression route are included. Typically, these progression routes will now involve a qualification at consecutive levels with the same qualification code. A small number of alternative subject progression routes are considered where the number of learners involved is moderate or high, and/or no direct progression is available between SCQF levels (e</w:t>
      </w:r>
      <w:r w:rsidR="00A27331">
        <w:t>.</w:t>
      </w:r>
      <w:r>
        <w:t>g</w:t>
      </w:r>
      <w:r w:rsidR="00A27331">
        <w:t>.</w:t>
      </w:r>
      <w:r>
        <w:t xml:space="preserve"> Lifeskills Mathematics is not available at Higher level, so the progression route Lifeskills Mathematics National 5 to Mathematics Higher is presented). Cases where progression is between qualifications with different titles are explicitly detailed as ‘Qualification Name X to Qualification Name Y’. Where qualifications in the progression route share the same title, only the title is shown.</w:t>
      </w:r>
    </w:p>
    <w:p w14:paraId="3BEDDC7C" w14:textId="77777777" w:rsidR="00EB59F7" w:rsidRDefault="00EB59F7" w:rsidP="00850DDF">
      <w:pPr>
        <w:jc w:val="both"/>
      </w:pPr>
    </w:p>
    <w:p w14:paraId="2F305C63" w14:textId="0E4D6618" w:rsidR="00EB59F7" w:rsidRDefault="00EB59F7" w:rsidP="00850DDF">
      <w:pPr>
        <w:jc w:val="both"/>
      </w:pPr>
      <w:r>
        <w:t>Qualifications are grouped in line with standard SQA statistical reporting titles (e</w:t>
      </w:r>
      <w:r w:rsidR="00A27331">
        <w:t>.</w:t>
      </w:r>
      <w:r>
        <w:t>g</w:t>
      </w:r>
      <w:r w:rsidR="00A27331">
        <w:t>.</w:t>
      </w:r>
      <w:r>
        <w:t xml:space="preserve"> ‘Chinese Languages’ includes ‘Cantonese’, ‘Mandarin (Traditional)’ and ‘Mandarin (Simplified)’).</w:t>
      </w:r>
    </w:p>
    <w:p w14:paraId="6D55058C" w14:textId="77777777" w:rsidR="00EB59F7" w:rsidRDefault="00EB59F7" w:rsidP="00850DDF">
      <w:pPr>
        <w:jc w:val="both"/>
      </w:pPr>
    </w:p>
    <w:p w14:paraId="71C2C5EA" w14:textId="77777777" w:rsidR="00EB59F7" w:rsidRDefault="00EB59F7" w:rsidP="00850DDF">
      <w:pPr>
        <w:jc w:val="both"/>
      </w:pPr>
      <w:r>
        <w:lastRenderedPageBreak/>
        <w:t>Where there are fewer than 20 candidates progressing from a given result at the lower level, no progression percentages are displayed (such candidates will be counted in the ‘Total Candidates Progressing Figure’, however). The ‘Total Students Progressing’ figure is split across all results at the lower level.</w:t>
      </w:r>
    </w:p>
    <w:p w14:paraId="582F9E2A" w14:textId="77777777" w:rsidR="00EB59F7" w:rsidRDefault="00EB59F7" w:rsidP="00850DDF">
      <w:pPr>
        <w:jc w:val="both"/>
      </w:pPr>
    </w:p>
    <w:p w14:paraId="35D38A59" w14:textId="6BD3F98B" w:rsidR="00EB59F7" w:rsidRDefault="00EB59F7" w:rsidP="00850DDF">
      <w:pPr>
        <w:jc w:val="both"/>
      </w:pPr>
      <w:r>
        <w:t>Tables are ordered alphabetically by the name of the qualification at the greater SCQF level of the progression route (e</w:t>
      </w:r>
      <w:r w:rsidR="00A27331">
        <w:t>.</w:t>
      </w:r>
      <w:r>
        <w:t>g</w:t>
      </w:r>
      <w:r w:rsidR="00A27331">
        <w:t>.</w:t>
      </w:r>
      <w:r>
        <w:t xml:space="preserve"> National 5 ‘Biology’ to Higher ‘Human Biology’ is ordered by Higher ‘Human Biology’, as this is the greater level in that particular progression route).</w:t>
      </w:r>
    </w:p>
    <w:p w14:paraId="3E194C9F" w14:textId="7A5A1425" w:rsidR="00645881" w:rsidRDefault="00645881" w:rsidP="00850DDF">
      <w:pPr>
        <w:jc w:val="both"/>
      </w:pPr>
    </w:p>
    <w:p w14:paraId="6CC3D303" w14:textId="2D084499" w:rsidR="00645881" w:rsidRPr="00645881" w:rsidRDefault="00645881" w:rsidP="00850DDF">
      <w:pPr>
        <w:jc w:val="both"/>
        <w:rPr>
          <w:color w:val="FF0000"/>
        </w:rPr>
      </w:pPr>
      <w:r w:rsidRPr="00645881">
        <w:rPr>
          <w:color w:val="FF0000"/>
        </w:rPr>
        <w:t>Note: These notes were replaced on our website on 25/04/2018, with only minor formatting changes</w:t>
      </w:r>
      <w:r>
        <w:rPr>
          <w:color w:val="FF0000"/>
        </w:rPr>
        <w:t xml:space="preserve"> </w:t>
      </w:r>
      <w:r w:rsidR="00F400BF">
        <w:rPr>
          <w:color w:val="FF0000"/>
        </w:rPr>
        <w:t>and typographical corrections, to match the notes accompanying the 2016/17 progression tables.</w:t>
      </w:r>
    </w:p>
    <w:sectPr w:rsidR="00645881" w:rsidRPr="00645881" w:rsidSect="00BD256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FE6A0" w14:textId="77777777" w:rsidR="00C50F8F" w:rsidRDefault="00C50F8F">
      <w:r>
        <w:separator/>
      </w:r>
    </w:p>
  </w:endnote>
  <w:endnote w:type="continuationSeparator" w:id="0">
    <w:p w14:paraId="70423BE6" w14:textId="77777777" w:rsidR="00C50F8F" w:rsidRDefault="00C5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D0EB" w14:textId="77777777" w:rsidR="00522363" w:rsidRDefault="00DF0EB2" w:rsidP="00420C3C">
    <w:pPr>
      <w:pStyle w:val="Footer"/>
      <w:framePr w:wrap="around" w:vAnchor="text" w:hAnchor="margin" w:xAlign="center" w:y="1"/>
      <w:rPr>
        <w:rStyle w:val="PageNumber"/>
      </w:rPr>
    </w:pPr>
    <w:r>
      <w:rPr>
        <w:rStyle w:val="PageNumber"/>
      </w:rPr>
      <w:fldChar w:fldCharType="begin"/>
    </w:r>
    <w:r w:rsidR="00522363">
      <w:rPr>
        <w:rStyle w:val="PageNumber"/>
      </w:rPr>
      <w:instrText xml:space="preserve">PAGE  </w:instrText>
    </w:r>
    <w:r>
      <w:rPr>
        <w:rStyle w:val="PageNumber"/>
      </w:rPr>
      <w:fldChar w:fldCharType="end"/>
    </w:r>
  </w:p>
  <w:p w14:paraId="0DEEB585" w14:textId="77777777" w:rsidR="00522363" w:rsidRDefault="005223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16A5" w14:textId="5FC6F007" w:rsidR="00522363" w:rsidRPr="00690FCF" w:rsidRDefault="00DF0EB2" w:rsidP="00420C3C">
    <w:pPr>
      <w:pStyle w:val="Footer"/>
      <w:framePr w:wrap="around" w:vAnchor="text" w:hAnchor="margin" w:xAlign="center" w:y="1"/>
      <w:rPr>
        <w:rStyle w:val="PageNumber"/>
      </w:rPr>
    </w:pPr>
    <w:r w:rsidRPr="00690FCF">
      <w:rPr>
        <w:rStyle w:val="PageNumber"/>
      </w:rPr>
      <w:fldChar w:fldCharType="begin"/>
    </w:r>
    <w:r w:rsidR="00522363" w:rsidRPr="00690FCF">
      <w:rPr>
        <w:rStyle w:val="PageNumber"/>
      </w:rPr>
      <w:instrText xml:space="preserve">PAGE  </w:instrText>
    </w:r>
    <w:r w:rsidRPr="00690FCF">
      <w:rPr>
        <w:rStyle w:val="PageNumber"/>
      </w:rPr>
      <w:fldChar w:fldCharType="separate"/>
    </w:r>
    <w:r w:rsidR="00B86F32">
      <w:rPr>
        <w:rStyle w:val="PageNumber"/>
        <w:noProof/>
      </w:rPr>
      <w:t>2</w:t>
    </w:r>
    <w:r w:rsidRPr="00690FCF">
      <w:rPr>
        <w:rStyle w:val="PageNumber"/>
      </w:rPr>
      <w:fldChar w:fldCharType="end"/>
    </w:r>
  </w:p>
  <w:p w14:paraId="6F13789A" w14:textId="77777777" w:rsidR="00522363" w:rsidRDefault="005223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6E4CC" w14:textId="77777777" w:rsidR="00C50F8F" w:rsidRDefault="00C50F8F">
      <w:r>
        <w:separator/>
      </w:r>
    </w:p>
  </w:footnote>
  <w:footnote w:type="continuationSeparator" w:id="0">
    <w:p w14:paraId="645B38B3" w14:textId="77777777" w:rsidR="00C50F8F" w:rsidRDefault="00C50F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4C53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D06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6E2E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CE4B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98E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E6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0C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A5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3CF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CA9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23"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24"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E8B6362"/>
    <w:multiLevelType w:val="singleLevel"/>
    <w:tmpl w:val="65A038EC"/>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35"/>
  </w:num>
  <w:num w:numId="3">
    <w:abstractNumId w:val="17"/>
  </w:num>
  <w:num w:numId="4">
    <w:abstractNumId w:val="34"/>
  </w:num>
  <w:num w:numId="5">
    <w:abstractNumId w:val="41"/>
  </w:num>
  <w:num w:numId="6">
    <w:abstractNumId w:val="12"/>
  </w:num>
  <w:num w:numId="7">
    <w:abstractNumId w:val="28"/>
  </w:num>
  <w:num w:numId="8">
    <w:abstractNumId w:val="43"/>
  </w:num>
  <w:num w:numId="9">
    <w:abstractNumId w:val="44"/>
  </w:num>
  <w:num w:numId="10">
    <w:abstractNumId w:val="30"/>
  </w:num>
  <w:num w:numId="11">
    <w:abstractNumId w:val="2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1"/>
  </w:num>
  <w:num w:numId="23">
    <w:abstractNumId w:val="26"/>
  </w:num>
  <w:num w:numId="24">
    <w:abstractNumId w:val="42"/>
  </w:num>
  <w:num w:numId="25">
    <w:abstractNumId w:val="40"/>
  </w:num>
  <w:num w:numId="26">
    <w:abstractNumId w:val="39"/>
  </w:num>
  <w:num w:numId="27">
    <w:abstractNumId w:val="16"/>
  </w:num>
  <w:num w:numId="28">
    <w:abstractNumId w:val="18"/>
  </w:num>
  <w:num w:numId="29">
    <w:abstractNumId w:val="29"/>
  </w:num>
  <w:num w:numId="30">
    <w:abstractNumId w:val="24"/>
  </w:num>
  <w:num w:numId="31">
    <w:abstractNumId w:val="11"/>
  </w:num>
  <w:num w:numId="32">
    <w:abstractNumId w:val="32"/>
  </w:num>
  <w:num w:numId="33">
    <w:abstractNumId w:val="22"/>
  </w:num>
  <w:num w:numId="34">
    <w:abstractNumId w:val="23"/>
  </w:num>
  <w:num w:numId="35">
    <w:abstractNumId w:val="13"/>
  </w:num>
  <w:num w:numId="36">
    <w:abstractNumId w:val="10"/>
    <w:lvlOverride w:ilvl="0">
      <w:lvl w:ilvl="0">
        <w:numFmt w:val="bullet"/>
        <w:lvlText w:val=""/>
        <w:legacy w:legacy="1" w:legacySpace="0" w:legacyIndent="0"/>
        <w:lvlJc w:val="left"/>
        <w:rPr>
          <w:rFonts w:ascii="Symbol" w:hAnsi="Symbol" w:hint="default"/>
          <w:sz w:val="22"/>
        </w:rPr>
      </w:lvl>
    </w:lvlOverride>
  </w:num>
  <w:num w:numId="37">
    <w:abstractNumId w:val="38"/>
  </w:num>
  <w:num w:numId="38">
    <w:abstractNumId w:val="21"/>
  </w:num>
  <w:num w:numId="39">
    <w:abstractNumId w:val="20"/>
  </w:num>
  <w:num w:numId="40">
    <w:abstractNumId w:val="37"/>
  </w:num>
  <w:num w:numId="41">
    <w:abstractNumId w:val="33"/>
  </w:num>
  <w:num w:numId="42">
    <w:abstractNumId w:val="15"/>
  </w:num>
  <w:num w:numId="43">
    <w:abstractNumId w:val="19"/>
  </w:num>
  <w:num w:numId="44">
    <w:abstractNumId w:val="1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F7"/>
    <w:rsid w:val="0000570F"/>
    <w:rsid w:val="0000779B"/>
    <w:rsid w:val="00015980"/>
    <w:rsid w:val="00040105"/>
    <w:rsid w:val="00076922"/>
    <w:rsid w:val="00081B4C"/>
    <w:rsid w:val="000A7B44"/>
    <w:rsid w:val="000B1EC6"/>
    <w:rsid w:val="000B6804"/>
    <w:rsid w:val="00100588"/>
    <w:rsid w:val="001018FF"/>
    <w:rsid w:val="00121597"/>
    <w:rsid w:val="001553EB"/>
    <w:rsid w:val="00174B17"/>
    <w:rsid w:val="00177017"/>
    <w:rsid w:val="00177E65"/>
    <w:rsid w:val="00187E26"/>
    <w:rsid w:val="001C48E3"/>
    <w:rsid w:val="002158DC"/>
    <w:rsid w:val="00232794"/>
    <w:rsid w:val="00245354"/>
    <w:rsid w:val="002508E1"/>
    <w:rsid w:val="00266396"/>
    <w:rsid w:val="00277970"/>
    <w:rsid w:val="002E3C69"/>
    <w:rsid w:val="00302B53"/>
    <w:rsid w:val="00315BFA"/>
    <w:rsid w:val="00361299"/>
    <w:rsid w:val="00365FE5"/>
    <w:rsid w:val="00371800"/>
    <w:rsid w:val="00380624"/>
    <w:rsid w:val="00386B85"/>
    <w:rsid w:val="003A593F"/>
    <w:rsid w:val="003B0505"/>
    <w:rsid w:val="003C38EB"/>
    <w:rsid w:val="0040064A"/>
    <w:rsid w:val="00401C00"/>
    <w:rsid w:val="00420C3C"/>
    <w:rsid w:val="004277FA"/>
    <w:rsid w:val="00427969"/>
    <w:rsid w:val="00481F6D"/>
    <w:rsid w:val="004956B1"/>
    <w:rsid w:val="004A2308"/>
    <w:rsid w:val="004A31F3"/>
    <w:rsid w:val="004A6E61"/>
    <w:rsid w:val="004C18E8"/>
    <w:rsid w:val="00522363"/>
    <w:rsid w:val="00522EEF"/>
    <w:rsid w:val="00537C30"/>
    <w:rsid w:val="005520F0"/>
    <w:rsid w:val="0055635B"/>
    <w:rsid w:val="0056261D"/>
    <w:rsid w:val="005807C0"/>
    <w:rsid w:val="005859B1"/>
    <w:rsid w:val="00596361"/>
    <w:rsid w:val="005D3C57"/>
    <w:rsid w:val="005E4630"/>
    <w:rsid w:val="00615253"/>
    <w:rsid w:val="00645881"/>
    <w:rsid w:val="00652D9B"/>
    <w:rsid w:val="006565FB"/>
    <w:rsid w:val="0066380C"/>
    <w:rsid w:val="00690FCF"/>
    <w:rsid w:val="00691083"/>
    <w:rsid w:val="006A6978"/>
    <w:rsid w:val="006B0DAD"/>
    <w:rsid w:val="006B5E61"/>
    <w:rsid w:val="006C1108"/>
    <w:rsid w:val="006D1C95"/>
    <w:rsid w:val="006E5D5C"/>
    <w:rsid w:val="0070084D"/>
    <w:rsid w:val="00722A7F"/>
    <w:rsid w:val="00730656"/>
    <w:rsid w:val="007B2DE6"/>
    <w:rsid w:val="007B652C"/>
    <w:rsid w:val="007C4FA9"/>
    <w:rsid w:val="00804C37"/>
    <w:rsid w:val="00813346"/>
    <w:rsid w:val="00840907"/>
    <w:rsid w:val="00850DDF"/>
    <w:rsid w:val="00851A16"/>
    <w:rsid w:val="008608FD"/>
    <w:rsid w:val="00866C49"/>
    <w:rsid w:val="0088437A"/>
    <w:rsid w:val="00890518"/>
    <w:rsid w:val="008C05BA"/>
    <w:rsid w:val="008C37F3"/>
    <w:rsid w:val="008D335F"/>
    <w:rsid w:val="009439D6"/>
    <w:rsid w:val="00952573"/>
    <w:rsid w:val="00962FBB"/>
    <w:rsid w:val="00982126"/>
    <w:rsid w:val="009873C5"/>
    <w:rsid w:val="009B23A6"/>
    <w:rsid w:val="009B5DB0"/>
    <w:rsid w:val="009C2D88"/>
    <w:rsid w:val="009C55C6"/>
    <w:rsid w:val="009E2A0A"/>
    <w:rsid w:val="009F40CC"/>
    <w:rsid w:val="009F7672"/>
    <w:rsid w:val="00A11BD8"/>
    <w:rsid w:val="00A21745"/>
    <w:rsid w:val="00A27331"/>
    <w:rsid w:val="00A35807"/>
    <w:rsid w:val="00A652BC"/>
    <w:rsid w:val="00A83EAA"/>
    <w:rsid w:val="00A8489F"/>
    <w:rsid w:val="00A9755C"/>
    <w:rsid w:val="00AA6E7C"/>
    <w:rsid w:val="00AC0921"/>
    <w:rsid w:val="00B000F0"/>
    <w:rsid w:val="00B157ED"/>
    <w:rsid w:val="00B26220"/>
    <w:rsid w:val="00B45555"/>
    <w:rsid w:val="00B52E4C"/>
    <w:rsid w:val="00B67193"/>
    <w:rsid w:val="00B85D18"/>
    <w:rsid w:val="00B86F32"/>
    <w:rsid w:val="00BA6C5B"/>
    <w:rsid w:val="00BD2568"/>
    <w:rsid w:val="00BF7097"/>
    <w:rsid w:val="00C12EB2"/>
    <w:rsid w:val="00C35B45"/>
    <w:rsid w:val="00C42B6D"/>
    <w:rsid w:val="00C50F8F"/>
    <w:rsid w:val="00C7693F"/>
    <w:rsid w:val="00C84FF6"/>
    <w:rsid w:val="00C91403"/>
    <w:rsid w:val="00C91E74"/>
    <w:rsid w:val="00CA3B33"/>
    <w:rsid w:val="00CA53A8"/>
    <w:rsid w:val="00CC5B48"/>
    <w:rsid w:val="00CE141F"/>
    <w:rsid w:val="00D060DA"/>
    <w:rsid w:val="00D10432"/>
    <w:rsid w:val="00D33FEF"/>
    <w:rsid w:val="00DA0D38"/>
    <w:rsid w:val="00DA38B3"/>
    <w:rsid w:val="00DB3137"/>
    <w:rsid w:val="00DF0EB2"/>
    <w:rsid w:val="00E14054"/>
    <w:rsid w:val="00E17CF2"/>
    <w:rsid w:val="00E478EF"/>
    <w:rsid w:val="00E6098C"/>
    <w:rsid w:val="00E61FBE"/>
    <w:rsid w:val="00E70A46"/>
    <w:rsid w:val="00E7638D"/>
    <w:rsid w:val="00E902C6"/>
    <w:rsid w:val="00EB59F7"/>
    <w:rsid w:val="00F02C74"/>
    <w:rsid w:val="00F14605"/>
    <w:rsid w:val="00F210BF"/>
    <w:rsid w:val="00F214EB"/>
    <w:rsid w:val="00F24E8A"/>
    <w:rsid w:val="00F400BF"/>
    <w:rsid w:val="00F42D56"/>
    <w:rsid w:val="00F510C3"/>
    <w:rsid w:val="00F51D64"/>
    <w:rsid w:val="00F72ECA"/>
    <w:rsid w:val="00F81D4E"/>
    <w:rsid w:val="00FA24B2"/>
    <w:rsid w:val="00FC4219"/>
    <w:rsid w:val="00FE6B5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7F2EE"/>
  <w15:docId w15:val="{25624F65-D8BF-4F78-8CEE-45105457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63"/>
    <w:pPr>
      <w:tabs>
        <w:tab w:val="left" w:pos="284"/>
        <w:tab w:val="left" w:pos="567"/>
      </w:tabs>
      <w:spacing w:line="280" w:lineRule="exact"/>
    </w:pPr>
    <w:rPr>
      <w:rFonts w:ascii="Arial" w:eastAsia="Times New Roman" w:hAnsi="Arial"/>
      <w:szCs w:val="20"/>
      <w:lang w:val="en-GB"/>
    </w:rPr>
  </w:style>
  <w:style w:type="paragraph" w:styleId="Heading1">
    <w:name w:val="heading 1"/>
    <w:basedOn w:val="Normal"/>
    <w:next w:val="Normal"/>
    <w:link w:val="Heading1Char"/>
    <w:autoRedefine/>
    <w:qFormat/>
    <w:rsid w:val="00522363"/>
    <w:pPr>
      <w:keepNext/>
      <w:spacing w:after="240" w:line="240" w:lineRule="auto"/>
      <w:outlineLvl w:val="0"/>
    </w:pPr>
    <w:rPr>
      <w:b/>
      <w:kern w:val="28"/>
      <w:sz w:val="48"/>
    </w:rPr>
  </w:style>
  <w:style w:type="paragraph" w:styleId="Heading2">
    <w:name w:val="heading 2"/>
    <w:basedOn w:val="Heading1"/>
    <w:next w:val="Normal"/>
    <w:link w:val="Heading2Char"/>
    <w:autoRedefine/>
    <w:qFormat/>
    <w:rsid w:val="00522363"/>
    <w:pPr>
      <w:spacing w:before="240" w:after="60"/>
      <w:outlineLvl w:val="1"/>
    </w:pPr>
    <w:rPr>
      <w:rFonts w:cs="Arial"/>
      <w:sz w:val="36"/>
      <w:szCs w:val="22"/>
      <w:lang w:eastAsia="en-GB"/>
    </w:rPr>
  </w:style>
  <w:style w:type="paragraph" w:styleId="Heading3">
    <w:name w:val="heading 3"/>
    <w:basedOn w:val="Heading2"/>
    <w:next w:val="Normal"/>
    <w:link w:val="Heading3Char"/>
    <w:qFormat/>
    <w:rsid w:val="00522363"/>
    <w:pPr>
      <w:outlineLvl w:val="2"/>
    </w:pPr>
    <w:rPr>
      <w:sz w:val="28"/>
    </w:rPr>
  </w:style>
  <w:style w:type="paragraph" w:styleId="Heading4">
    <w:name w:val="heading 4"/>
    <w:basedOn w:val="Heading3"/>
    <w:next w:val="Normal"/>
    <w:link w:val="Heading4Char"/>
    <w:autoRedefine/>
    <w:qFormat/>
    <w:locked/>
    <w:rsid w:val="00522363"/>
    <w:pPr>
      <w:spacing w:before="120"/>
      <w:outlineLvl w:val="3"/>
    </w:pPr>
    <w:rPr>
      <w:sz w:val="24"/>
    </w:rPr>
  </w:style>
  <w:style w:type="paragraph" w:styleId="Heading5">
    <w:name w:val="heading 5"/>
    <w:basedOn w:val="Normal"/>
    <w:next w:val="Normal"/>
    <w:link w:val="Heading5Char"/>
    <w:qFormat/>
    <w:locked/>
    <w:rsid w:val="00522363"/>
    <w:pPr>
      <w:keepNext/>
      <w:spacing w:before="120" w:after="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0A46"/>
    <w:rPr>
      <w:rFonts w:ascii="Arial" w:eastAsia="Times New Roman" w:hAnsi="Arial"/>
      <w:b/>
      <w:kern w:val="28"/>
      <w:sz w:val="48"/>
      <w:szCs w:val="20"/>
      <w:lang w:val="en-GB"/>
    </w:rPr>
  </w:style>
  <w:style w:type="character" w:customStyle="1" w:styleId="Heading2Char">
    <w:name w:val="Heading 2 Char"/>
    <w:basedOn w:val="DefaultParagraphFont"/>
    <w:link w:val="Heading2"/>
    <w:locked/>
    <w:rsid w:val="00522363"/>
    <w:rPr>
      <w:rFonts w:ascii="Arial" w:eastAsia="Times New Roman" w:hAnsi="Arial" w:cs="Arial"/>
      <w:b/>
      <w:kern w:val="28"/>
      <w:sz w:val="36"/>
      <w:lang w:val="en-GB" w:eastAsia="en-GB"/>
    </w:rPr>
  </w:style>
  <w:style w:type="character" w:customStyle="1" w:styleId="Heading3Char">
    <w:name w:val="Heading 3 Char"/>
    <w:basedOn w:val="DefaultParagraphFont"/>
    <w:link w:val="Heading3"/>
    <w:locked/>
    <w:rsid w:val="00B67193"/>
    <w:rPr>
      <w:rFonts w:ascii="Arial" w:eastAsia="Times New Roman" w:hAnsi="Arial"/>
      <w:b/>
      <w:kern w:val="28"/>
      <w:sz w:val="28"/>
      <w:szCs w:val="20"/>
      <w:lang w:val="en-GB" w:eastAsia="en-GB"/>
    </w:rPr>
  </w:style>
  <w:style w:type="paragraph" w:styleId="ListParagraph">
    <w:name w:val="List Paragraph"/>
    <w:basedOn w:val="Normal"/>
    <w:uiPriority w:val="99"/>
    <w:qFormat/>
    <w:rsid w:val="00E70A46"/>
    <w:pPr>
      <w:ind w:left="720"/>
      <w:contextualSpacing/>
    </w:pPr>
  </w:style>
  <w:style w:type="character" w:styleId="Hyperlink">
    <w:name w:val="Hyperlink"/>
    <w:basedOn w:val="DefaultParagraphFont"/>
    <w:uiPriority w:val="99"/>
    <w:rsid w:val="00C7693F"/>
    <w:rPr>
      <w:rFonts w:cs="Times New Roman"/>
      <w:color w:val="0000FF"/>
      <w:u w:val="single"/>
    </w:rPr>
  </w:style>
  <w:style w:type="character" w:styleId="Strong">
    <w:name w:val="Strong"/>
    <w:basedOn w:val="DefaultParagraphFont"/>
    <w:uiPriority w:val="99"/>
    <w:qFormat/>
    <w:locked/>
    <w:rsid w:val="00C7693F"/>
    <w:rPr>
      <w:rFonts w:cs="Times New Roman"/>
      <w:b/>
      <w:bCs/>
    </w:rPr>
  </w:style>
  <w:style w:type="paragraph" w:styleId="NormalWeb">
    <w:name w:val="Normal (Web)"/>
    <w:basedOn w:val="Normal"/>
    <w:uiPriority w:val="99"/>
    <w:rsid w:val="00C7693F"/>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semiHidden/>
    <w:rsid w:val="00A35807"/>
    <w:rPr>
      <w:rFonts w:cs="Times New Roman"/>
      <w:sz w:val="16"/>
      <w:szCs w:val="16"/>
    </w:rPr>
  </w:style>
  <w:style w:type="paragraph" w:styleId="CommentText">
    <w:name w:val="annotation text"/>
    <w:basedOn w:val="Normal"/>
    <w:link w:val="CommentTextChar"/>
    <w:semiHidden/>
    <w:rsid w:val="00522363"/>
    <w:pPr>
      <w:tabs>
        <w:tab w:val="clear" w:pos="567"/>
      </w:tabs>
    </w:pPr>
    <w:rPr>
      <w:noProof/>
      <w:sz w:val="20"/>
    </w:rPr>
  </w:style>
  <w:style w:type="character" w:customStyle="1" w:styleId="CommentTextChar">
    <w:name w:val="Comment Text Char"/>
    <w:basedOn w:val="DefaultParagraphFont"/>
    <w:link w:val="CommentText"/>
    <w:semiHidden/>
    <w:locked/>
    <w:rsid w:val="002158DC"/>
    <w:rPr>
      <w:rFonts w:ascii="Arial" w:eastAsia="Times New Roman" w:hAnsi="Arial"/>
      <w:noProof/>
      <w:sz w:val="20"/>
      <w:szCs w:val="20"/>
      <w:lang w:val="en-GB"/>
    </w:rPr>
  </w:style>
  <w:style w:type="paragraph" w:styleId="CommentSubject">
    <w:name w:val="annotation subject"/>
    <w:basedOn w:val="CommentText"/>
    <w:next w:val="CommentText"/>
    <w:link w:val="CommentSubjectChar"/>
    <w:uiPriority w:val="99"/>
    <w:semiHidden/>
    <w:rsid w:val="00A35807"/>
    <w:rPr>
      <w:b/>
      <w:bCs/>
    </w:rPr>
  </w:style>
  <w:style w:type="character" w:customStyle="1" w:styleId="CommentSubjectChar">
    <w:name w:val="Comment Subject Char"/>
    <w:basedOn w:val="CommentTextChar"/>
    <w:link w:val="CommentSubject"/>
    <w:uiPriority w:val="99"/>
    <w:semiHidden/>
    <w:locked/>
    <w:rsid w:val="002158DC"/>
    <w:rPr>
      <w:rFonts w:ascii="Arial" w:eastAsia="Times New Roman" w:hAnsi="Arial" w:cs="Times New Roman"/>
      <w:b/>
      <w:bCs/>
      <w:noProof/>
      <w:sz w:val="20"/>
      <w:szCs w:val="20"/>
      <w:lang w:val="en-GB"/>
    </w:rPr>
  </w:style>
  <w:style w:type="paragraph" w:styleId="BalloonText">
    <w:name w:val="Balloon Text"/>
    <w:basedOn w:val="Normal"/>
    <w:link w:val="BalloonTextChar"/>
    <w:uiPriority w:val="99"/>
    <w:semiHidden/>
    <w:unhideWhenUsed/>
    <w:rsid w:val="005223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58DC"/>
    <w:rPr>
      <w:rFonts w:ascii="Tahoma" w:eastAsia="Times New Roman" w:hAnsi="Tahoma" w:cs="Tahoma"/>
      <w:sz w:val="16"/>
      <w:szCs w:val="16"/>
      <w:lang w:val="en-GB"/>
    </w:rPr>
  </w:style>
  <w:style w:type="character" w:styleId="FollowedHyperlink">
    <w:name w:val="FollowedHyperlink"/>
    <w:basedOn w:val="DefaultParagraphFont"/>
    <w:uiPriority w:val="99"/>
    <w:rsid w:val="00CA3B33"/>
    <w:rPr>
      <w:rFonts w:cs="Times New Roman"/>
      <w:color w:val="800080"/>
      <w:u w:val="single"/>
    </w:rPr>
  </w:style>
  <w:style w:type="paragraph" w:styleId="BodyText">
    <w:name w:val="Body Text"/>
    <w:basedOn w:val="Normal"/>
    <w:link w:val="BodyTextChar"/>
    <w:uiPriority w:val="99"/>
    <w:rsid w:val="00C91E74"/>
    <w:pPr>
      <w:spacing w:after="120"/>
    </w:pPr>
  </w:style>
  <w:style w:type="character" w:customStyle="1" w:styleId="BodyTextChar">
    <w:name w:val="Body Text Char"/>
    <w:basedOn w:val="DefaultParagraphFont"/>
    <w:link w:val="BodyText"/>
    <w:uiPriority w:val="99"/>
    <w:semiHidden/>
    <w:locked/>
    <w:rsid w:val="00174B17"/>
    <w:rPr>
      <w:rFonts w:cs="Times New Roman"/>
      <w:lang w:val="en-GB"/>
    </w:rPr>
  </w:style>
  <w:style w:type="paragraph" w:styleId="Footer">
    <w:name w:val="footer"/>
    <w:link w:val="FooterChar"/>
    <w:autoRedefine/>
    <w:rsid w:val="00522363"/>
    <w:pPr>
      <w:tabs>
        <w:tab w:val="center" w:pos="4153"/>
        <w:tab w:val="right" w:pos="7938"/>
        <w:tab w:val="right" w:pos="8306"/>
      </w:tabs>
    </w:pPr>
    <w:rPr>
      <w:rFonts w:ascii="Arial" w:eastAsia="Times New Roman" w:hAnsi="Arial" w:cs="Arial"/>
      <w:b/>
      <w:bCs/>
      <w:iCs/>
      <w:sz w:val="18"/>
      <w:szCs w:val="18"/>
      <w:lang w:val="en-GB"/>
    </w:rPr>
  </w:style>
  <w:style w:type="character" w:customStyle="1" w:styleId="FooterChar">
    <w:name w:val="Footer Char"/>
    <w:basedOn w:val="DefaultParagraphFont"/>
    <w:link w:val="Footer"/>
    <w:locked/>
    <w:rsid w:val="00AA6E7C"/>
    <w:rPr>
      <w:rFonts w:ascii="Arial" w:eastAsia="Times New Roman" w:hAnsi="Arial" w:cs="Arial"/>
      <w:b/>
      <w:bCs/>
      <w:iCs/>
      <w:sz w:val="18"/>
      <w:szCs w:val="18"/>
      <w:lang w:val="en-GB"/>
    </w:rPr>
  </w:style>
  <w:style w:type="character" w:styleId="PageNumber">
    <w:name w:val="page number"/>
    <w:basedOn w:val="DefaultParagraphFont"/>
    <w:rsid w:val="00522363"/>
    <w:rPr>
      <w:rFonts w:ascii="Arial" w:hAnsi="Arial"/>
      <w:sz w:val="22"/>
      <w:bdr w:val="none" w:sz="0" w:space="0" w:color="auto"/>
    </w:rPr>
  </w:style>
  <w:style w:type="paragraph" w:styleId="Header">
    <w:name w:val="header"/>
    <w:basedOn w:val="Normal"/>
    <w:link w:val="HeaderChar"/>
    <w:rsid w:val="00522363"/>
    <w:pPr>
      <w:tabs>
        <w:tab w:val="clear" w:pos="284"/>
        <w:tab w:val="clear" w:pos="567"/>
        <w:tab w:val="center" w:pos="4153"/>
        <w:tab w:val="right" w:pos="8306"/>
      </w:tabs>
    </w:pPr>
    <w:rPr>
      <w:b/>
      <w:i/>
    </w:rPr>
  </w:style>
  <w:style w:type="character" w:customStyle="1" w:styleId="HeaderChar">
    <w:name w:val="Header Char"/>
    <w:basedOn w:val="DefaultParagraphFont"/>
    <w:link w:val="Header"/>
    <w:locked/>
    <w:rsid w:val="00AA6E7C"/>
    <w:rPr>
      <w:rFonts w:ascii="Arial" w:eastAsia="Times New Roman" w:hAnsi="Arial"/>
      <w:b/>
      <w:i/>
      <w:szCs w:val="20"/>
      <w:lang w:val="en-GB"/>
    </w:rPr>
  </w:style>
  <w:style w:type="paragraph" w:customStyle="1" w:styleId="ADHeading1">
    <w:name w:val="ADHeading1"/>
    <w:uiPriority w:val="99"/>
    <w:rsid w:val="005859B1"/>
    <w:pPr>
      <w:tabs>
        <w:tab w:val="left" w:pos="851"/>
      </w:tabs>
    </w:pPr>
    <w:rPr>
      <w:rFonts w:ascii="Arial" w:hAnsi="Arial"/>
      <w:b/>
      <w:sz w:val="28"/>
      <w:szCs w:val="20"/>
      <w:lang w:eastAsia="en-GB"/>
    </w:rPr>
  </w:style>
  <w:style w:type="paragraph" w:customStyle="1" w:styleId="bullet">
    <w:name w:val="bullet"/>
    <w:basedOn w:val="Normal"/>
    <w:rsid w:val="00522363"/>
    <w:pPr>
      <w:numPr>
        <w:numId w:val="32"/>
      </w:numPr>
      <w:tabs>
        <w:tab w:val="clear" w:pos="284"/>
      </w:tabs>
      <w:spacing w:after="60"/>
    </w:pPr>
  </w:style>
  <w:style w:type="character" w:customStyle="1" w:styleId="Heading4Char">
    <w:name w:val="Heading 4 Char"/>
    <w:basedOn w:val="DefaultParagraphFont"/>
    <w:link w:val="Heading4"/>
    <w:rsid w:val="00522363"/>
    <w:rPr>
      <w:rFonts w:ascii="Arial" w:eastAsia="Times New Roman" w:hAnsi="Arial"/>
      <w:b/>
      <w:kern w:val="28"/>
      <w:sz w:val="24"/>
      <w:szCs w:val="20"/>
      <w:lang w:val="en-GB" w:eastAsia="en-GB"/>
    </w:rPr>
  </w:style>
  <w:style w:type="character" w:customStyle="1" w:styleId="Heading5Char">
    <w:name w:val="Heading 5 Char"/>
    <w:basedOn w:val="DefaultParagraphFont"/>
    <w:link w:val="Heading5"/>
    <w:rsid w:val="00522363"/>
    <w:rPr>
      <w:rFonts w:ascii="Arial" w:eastAsia="Times New Roman" w:hAnsi="Arial"/>
      <w:b/>
      <w:szCs w:val="20"/>
      <w:lang w:val="en-GB"/>
    </w:rPr>
  </w:style>
  <w:style w:type="paragraph" w:customStyle="1" w:styleId="keypoint">
    <w:name w:val="key point"/>
    <w:basedOn w:val="Normal"/>
    <w:rsid w:val="00522363"/>
    <w:pPr>
      <w:pBdr>
        <w:top w:val="single" w:sz="4" w:space="4" w:color="auto"/>
        <w:left w:val="single" w:sz="4" w:space="4" w:color="auto"/>
        <w:bottom w:val="single" w:sz="4" w:space="4" w:color="auto"/>
        <w:right w:val="single" w:sz="4" w:space="4" w:color="auto"/>
      </w:pBdr>
      <w:shd w:val="pct12" w:color="auto" w:fill="FFFFFF"/>
    </w:pPr>
    <w:rPr>
      <w:b/>
      <w:i/>
      <w:sz w:val="20"/>
    </w:rPr>
  </w:style>
  <w:style w:type="paragraph" w:customStyle="1" w:styleId="NormalIndent1">
    <w:name w:val="Normal Indent1"/>
    <w:basedOn w:val="Normal"/>
    <w:rsid w:val="00522363"/>
    <w:pPr>
      <w:ind w:left="567" w:right="567"/>
    </w:pPr>
  </w:style>
  <w:style w:type="paragraph" w:customStyle="1" w:styleId="normaloutdent">
    <w:name w:val="normal outdent"/>
    <w:basedOn w:val="Normal"/>
    <w:rsid w:val="00522363"/>
    <w:pPr>
      <w:ind w:hanging="1134"/>
    </w:pPr>
  </w:style>
  <w:style w:type="paragraph" w:customStyle="1" w:styleId="scqftablebullet">
    <w:name w:val="scqftablebullet"/>
    <w:basedOn w:val="Normal"/>
    <w:rsid w:val="00522363"/>
    <w:pPr>
      <w:numPr>
        <w:numId w:val="33"/>
      </w:numPr>
      <w:tabs>
        <w:tab w:val="clear" w:pos="284"/>
      </w:tabs>
    </w:pPr>
    <w:rPr>
      <w:sz w:val="18"/>
    </w:rPr>
  </w:style>
  <w:style w:type="paragraph" w:customStyle="1" w:styleId="Secondorderbullet">
    <w:name w:val="Second order bullet"/>
    <w:basedOn w:val="bullet"/>
    <w:next w:val="Normal"/>
    <w:rsid w:val="00522363"/>
    <w:pPr>
      <w:numPr>
        <w:numId w:val="34"/>
      </w:numPr>
      <w:tabs>
        <w:tab w:val="clear" w:pos="567"/>
      </w:tabs>
    </w:pPr>
  </w:style>
  <w:style w:type="paragraph" w:customStyle="1" w:styleId="tabletext">
    <w:name w:val="table text"/>
    <w:basedOn w:val="Normal"/>
    <w:rsid w:val="00522363"/>
    <w:rPr>
      <w:sz w:val="20"/>
    </w:rPr>
  </w:style>
  <w:style w:type="paragraph" w:customStyle="1" w:styleId="titlepage1">
    <w:name w:val="title page 1"/>
    <w:basedOn w:val="Heading1"/>
    <w:rsid w:val="00522363"/>
  </w:style>
  <w:style w:type="paragraph" w:customStyle="1" w:styleId="titlepage2">
    <w:name w:val="title page 2"/>
    <w:basedOn w:val="Heading2"/>
    <w:rsid w:val="00522363"/>
    <w:pPr>
      <w:spacing w:before="0" w:after="0"/>
    </w:pPr>
  </w:style>
  <w:style w:type="paragraph" w:styleId="TOC1">
    <w:name w:val="toc 1"/>
    <w:basedOn w:val="Normal"/>
    <w:next w:val="Normal"/>
    <w:autoRedefine/>
    <w:locked/>
    <w:rsid w:val="00522363"/>
    <w:pPr>
      <w:tabs>
        <w:tab w:val="clear" w:pos="567"/>
        <w:tab w:val="right" w:pos="7938"/>
      </w:tabs>
    </w:pPr>
    <w:rPr>
      <w:b/>
      <w:sz w:val="20"/>
    </w:rPr>
  </w:style>
  <w:style w:type="paragraph" w:styleId="TOC2">
    <w:name w:val="toc 2"/>
    <w:basedOn w:val="TOC1"/>
    <w:next w:val="Normal"/>
    <w:locked/>
    <w:rsid w:val="00522363"/>
    <w:pPr>
      <w:ind w:left="1701" w:hanging="1701"/>
    </w:pPr>
    <w:rPr>
      <w:b w:val="0"/>
    </w:rPr>
  </w:style>
  <w:style w:type="paragraph" w:styleId="TOC3">
    <w:name w:val="toc 3"/>
    <w:basedOn w:val="TOC2"/>
    <w:next w:val="Normal"/>
    <w:locked/>
    <w:rsid w:val="00522363"/>
  </w:style>
  <w:style w:type="paragraph" w:styleId="TOC4">
    <w:name w:val="toc 4"/>
    <w:basedOn w:val="TOC2"/>
    <w:next w:val="Normal"/>
    <w:autoRedefine/>
    <w:locked/>
    <w:rsid w:val="00522363"/>
    <w:pPr>
      <w:ind w:left="851"/>
    </w:pPr>
  </w:style>
  <w:style w:type="table" w:styleId="TableGrid">
    <w:name w:val="Table Grid"/>
    <w:basedOn w:val="TableNormal"/>
    <w:uiPriority w:val="59"/>
    <w:locked/>
    <w:rsid w:val="008608F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59F7"/>
    <w:pPr>
      <w:tabs>
        <w:tab w:val="left" w:pos="284"/>
        <w:tab w:val="left" w:pos="567"/>
      </w:tabs>
    </w:pPr>
    <w:rPr>
      <w:rFonts w:ascii="Arial" w:eastAsia="Times New Roman"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312">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sChild>
        <w:div w:id="914239608">
          <w:marLeft w:val="0"/>
          <w:marRight w:val="0"/>
          <w:marTop w:val="0"/>
          <w:marBottom w:val="0"/>
          <w:divBdr>
            <w:top w:val="none" w:sz="0" w:space="0" w:color="auto"/>
            <w:left w:val="none" w:sz="0" w:space="0" w:color="auto"/>
            <w:bottom w:val="none" w:sz="0" w:space="0" w:color="auto"/>
            <w:right w:val="none" w:sz="0" w:space="0" w:color="auto"/>
          </w:divBdr>
          <w:divsChild>
            <w:div w:id="937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21">
      <w:bodyDiv w:val="1"/>
      <w:marLeft w:val="0"/>
      <w:marRight w:val="0"/>
      <w:marTop w:val="0"/>
      <w:marBottom w:val="0"/>
      <w:divBdr>
        <w:top w:val="none" w:sz="0" w:space="0" w:color="auto"/>
        <w:left w:val="none" w:sz="0" w:space="0" w:color="auto"/>
        <w:bottom w:val="none" w:sz="0" w:space="0" w:color="auto"/>
        <w:right w:val="none" w:sz="0" w:space="0" w:color="auto"/>
      </w:divBdr>
      <w:divsChild>
        <w:div w:id="1096442664">
          <w:marLeft w:val="0"/>
          <w:marRight w:val="0"/>
          <w:marTop w:val="0"/>
          <w:marBottom w:val="0"/>
          <w:divBdr>
            <w:top w:val="none" w:sz="0" w:space="0" w:color="auto"/>
            <w:left w:val="none" w:sz="0" w:space="0" w:color="auto"/>
            <w:bottom w:val="none" w:sz="0" w:space="0" w:color="auto"/>
            <w:right w:val="none" w:sz="0" w:space="0" w:color="auto"/>
          </w:divBdr>
          <w:divsChild>
            <w:div w:id="2060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04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7">
          <w:marLeft w:val="0"/>
          <w:marRight w:val="0"/>
          <w:marTop w:val="0"/>
          <w:marBottom w:val="0"/>
          <w:divBdr>
            <w:top w:val="none" w:sz="0" w:space="0" w:color="auto"/>
            <w:left w:val="none" w:sz="0" w:space="0" w:color="auto"/>
            <w:bottom w:val="none" w:sz="0" w:space="0" w:color="auto"/>
            <w:right w:val="none" w:sz="0" w:space="0" w:color="auto"/>
          </w:divBdr>
          <w:divsChild>
            <w:div w:id="1106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592">
      <w:bodyDiv w:val="1"/>
      <w:marLeft w:val="0"/>
      <w:marRight w:val="0"/>
      <w:marTop w:val="0"/>
      <w:marBottom w:val="0"/>
      <w:divBdr>
        <w:top w:val="none" w:sz="0" w:space="0" w:color="auto"/>
        <w:left w:val="none" w:sz="0" w:space="0" w:color="auto"/>
        <w:bottom w:val="none" w:sz="0" w:space="0" w:color="auto"/>
        <w:right w:val="none" w:sz="0" w:space="0" w:color="auto"/>
      </w:divBdr>
      <w:divsChild>
        <w:div w:id="1548444757">
          <w:marLeft w:val="0"/>
          <w:marRight w:val="0"/>
          <w:marTop w:val="0"/>
          <w:marBottom w:val="0"/>
          <w:divBdr>
            <w:top w:val="none" w:sz="0" w:space="0" w:color="auto"/>
            <w:left w:val="none" w:sz="0" w:space="0" w:color="auto"/>
            <w:bottom w:val="none" w:sz="0" w:space="0" w:color="auto"/>
            <w:right w:val="none" w:sz="0" w:space="0" w:color="auto"/>
          </w:divBdr>
          <w:divsChild>
            <w:div w:id="2017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5689">
      <w:marLeft w:val="0"/>
      <w:marRight w:val="0"/>
      <w:marTop w:val="0"/>
      <w:marBottom w:val="0"/>
      <w:divBdr>
        <w:top w:val="none" w:sz="0" w:space="0" w:color="auto"/>
        <w:left w:val="none" w:sz="0" w:space="0" w:color="auto"/>
        <w:bottom w:val="none" w:sz="0" w:space="0" w:color="auto"/>
        <w:right w:val="none" w:sz="0" w:space="0" w:color="auto"/>
      </w:divBdr>
    </w:div>
    <w:div w:id="1105615690">
      <w:marLeft w:val="0"/>
      <w:marRight w:val="0"/>
      <w:marTop w:val="0"/>
      <w:marBottom w:val="0"/>
      <w:divBdr>
        <w:top w:val="none" w:sz="0" w:space="0" w:color="auto"/>
        <w:left w:val="none" w:sz="0" w:space="0" w:color="auto"/>
        <w:bottom w:val="none" w:sz="0" w:space="0" w:color="auto"/>
        <w:right w:val="none" w:sz="0" w:space="0" w:color="auto"/>
      </w:divBdr>
    </w:div>
    <w:div w:id="1105615691">
      <w:marLeft w:val="0"/>
      <w:marRight w:val="0"/>
      <w:marTop w:val="0"/>
      <w:marBottom w:val="0"/>
      <w:divBdr>
        <w:top w:val="none" w:sz="0" w:space="0" w:color="auto"/>
        <w:left w:val="none" w:sz="0" w:space="0" w:color="auto"/>
        <w:bottom w:val="none" w:sz="0" w:space="0" w:color="auto"/>
        <w:right w:val="none" w:sz="0" w:space="0" w:color="auto"/>
      </w:divBdr>
    </w:div>
    <w:div w:id="1105615692">
      <w:marLeft w:val="0"/>
      <w:marRight w:val="0"/>
      <w:marTop w:val="0"/>
      <w:marBottom w:val="0"/>
      <w:divBdr>
        <w:top w:val="none" w:sz="0" w:space="0" w:color="auto"/>
        <w:left w:val="none" w:sz="0" w:space="0" w:color="auto"/>
        <w:bottom w:val="none" w:sz="0" w:space="0" w:color="auto"/>
        <w:right w:val="none" w:sz="0" w:space="0" w:color="auto"/>
      </w:divBdr>
    </w:div>
    <w:div w:id="1105615693">
      <w:marLeft w:val="0"/>
      <w:marRight w:val="0"/>
      <w:marTop w:val="0"/>
      <w:marBottom w:val="0"/>
      <w:divBdr>
        <w:top w:val="none" w:sz="0" w:space="0" w:color="auto"/>
        <w:left w:val="none" w:sz="0" w:space="0" w:color="auto"/>
        <w:bottom w:val="none" w:sz="0" w:space="0" w:color="auto"/>
        <w:right w:val="none" w:sz="0" w:space="0" w:color="auto"/>
      </w:divBdr>
    </w:div>
    <w:div w:id="1105615697">
      <w:marLeft w:val="0"/>
      <w:marRight w:val="0"/>
      <w:marTop w:val="0"/>
      <w:marBottom w:val="0"/>
      <w:divBdr>
        <w:top w:val="none" w:sz="0" w:space="0" w:color="auto"/>
        <w:left w:val="none" w:sz="0" w:space="0" w:color="auto"/>
        <w:bottom w:val="none" w:sz="0" w:space="0" w:color="auto"/>
        <w:right w:val="none" w:sz="0" w:space="0" w:color="auto"/>
      </w:divBdr>
      <w:divsChild>
        <w:div w:id="1105615694">
          <w:marLeft w:val="0"/>
          <w:marRight w:val="0"/>
          <w:marTop w:val="0"/>
          <w:marBottom w:val="0"/>
          <w:divBdr>
            <w:top w:val="none" w:sz="0" w:space="0" w:color="auto"/>
            <w:left w:val="none" w:sz="0" w:space="0" w:color="auto"/>
            <w:bottom w:val="none" w:sz="0" w:space="0" w:color="auto"/>
            <w:right w:val="none" w:sz="0" w:space="0" w:color="auto"/>
          </w:divBdr>
          <w:divsChild>
            <w:div w:id="1105615700">
              <w:marLeft w:val="0"/>
              <w:marRight w:val="0"/>
              <w:marTop w:val="0"/>
              <w:marBottom w:val="0"/>
              <w:divBdr>
                <w:top w:val="none" w:sz="0" w:space="0" w:color="auto"/>
                <w:left w:val="none" w:sz="0" w:space="0" w:color="auto"/>
                <w:bottom w:val="none" w:sz="0" w:space="0" w:color="auto"/>
                <w:right w:val="none" w:sz="0" w:space="0" w:color="auto"/>
              </w:divBdr>
              <w:divsChild>
                <w:div w:id="1105615696">
                  <w:marLeft w:val="0"/>
                  <w:marRight w:val="0"/>
                  <w:marTop w:val="0"/>
                  <w:marBottom w:val="0"/>
                  <w:divBdr>
                    <w:top w:val="none" w:sz="0" w:space="0" w:color="auto"/>
                    <w:left w:val="none" w:sz="0" w:space="0" w:color="auto"/>
                    <w:bottom w:val="none" w:sz="0" w:space="0" w:color="auto"/>
                    <w:right w:val="none" w:sz="0" w:space="0" w:color="auto"/>
                  </w:divBdr>
                </w:div>
                <w:div w:id="1105615701">
                  <w:marLeft w:val="0"/>
                  <w:marRight w:val="0"/>
                  <w:marTop w:val="0"/>
                  <w:marBottom w:val="0"/>
                  <w:divBdr>
                    <w:top w:val="none" w:sz="0" w:space="0" w:color="auto"/>
                    <w:left w:val="none" w:sz="0" w:space="0" w:color="auto"/>
                    <w:bottom w:val="none" w:sz="0" w:space="0" w:color="auto"/>
                    <w:right w:val="none" w:sz="0" w:space="0" w:color="auto"/>
                  </w:divBdr>
                  <w:divsChild>
                    <w:div w:id="1105615695">
                      <w:marLeft w:val="0"/>
                      <w:marRight w:val="0"/>
                      <w:marTop w:val="0"/>
                      <w:marBottom w:val="0"/>
                      <w:divBdr>
                        <w:top w:val="none" w:sz="0" w:space="0" w:color="auto"/>
                        <w:left w:val="none" w:sz="0" w:space="0" w:color="auto"/>
                        <w:bottom w:val="none" w:sz="0" w:space="0" w:color="auto"/>
                        <w:right w:val="none" w:sz="0" w:space="0" w:color="auto"/>
                      </w:divBdr>
                      <w:divsChild>
                        <w:div w:id="1105615698">
                          <w:marLeft w:val="0"/>
                          <w:marRight w:val="0"/>
                          <w:marTop w:val="0"/>
                          <w:marBottom w:val="0"/>
                          <w:divBdr>
                            <w:top w:val="none" w:sz="0" w:space="0" w:color="auto"/>
                            <w:left w:val="none" w:sz="0" w:space="0" w:color="auto"/>
                            <w:bottom w:val="none" w:sz="0" w:space="0" w:color="auto"/>
                            <w:right w:val="none" w:sz="0" w:space="0" w:color="auto"/>
                          </w:divBdr>
                        </w:div>
                        <w:div w:id="1105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704">
      <w:marLeft w:val="0"/>
      <w:marRight w:val="0"/>
      <w:marTop w:val="0"/>
      <w:marBottom w:val="0"/>
      <w:divBdr>
        <w:top w:val="none" w:sz="0" w:space="0" w:color="auto"/>
        <w:left w:val="none" w:sz="0" w:space="0" w:color="auto"/>
        <w:bottom w:val="none" w:sz="0" w:space="0" w:color="auto"/>
        <w:right w:val="none" w:sz="0" w:space="0" w:color="auto"/>
      </w:divBdr>
      <w:divsChild>
        <w:div w:id="1105615706">
          <w:marLeft w:val="0"/>
          <w:marRight w:val="0"/>
          <w:marTop w:val="0"/>
          <w:marBottom w:val="0"/>
          <w:divBdr>
            <w:top w:val="none" w:sz="0" w:space="0" w:color="auto"/>
            <w:left w:val="none" w:sz="0" w:space="0" w:color="auto"/>
            <w:bottom w:val="none" w:sz="0" w:space="0" w:color="auto"/>
            <w:right w:val="none" w:sz="0" w:space="0" w:color="auto"/>
          </w:divBdr>
          <w:divsChild>
            <w:div w:id="1105615703">
              <w:marLeft w:val="0"/>
              <w:marRight w:val="0"/>
              <w:marTop w:val="0"/>
              <w:marBottom w:val="0"/>
              <w:divBdr>
                <w:top w:val="none" w:sz="0" w:space="0" w:color="auto"/>
                <w:left w:val="none" w:sz="0" w:space="0" w:color="auto"/>
                <w:bottom w:val="none" w:sz="0" w:space="0" w:color="auto"/>
                <w:right w:val="none" w:sz="0" w:space="0" w:color="auto"/>
              </w:divBdr>
              <w:divsChild>
                <w:div w:id="1105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08">
      <w:marLeft w:val="0"/>
      <w:marRight w:val="0"/>
      <w:marTop w:val="0"/>
      <w:marBottom w:val="0"/>
      <w:divBdr>
        <w:top w:val="none" w:sz="0" w:space="0" w:color="auto"/>
        <w:left w:val="none" w:sz="0" w:space="0" w:color="auto"/>
        <w:bottom w:val="none" w:sz="0" w:space="0" w:color="auto"/>
        <w:right w:val="none" w:sz="0" w:space="0" w:color="auto"/>
      </w:divBdr>
      <w:divsChild>
        <w:div w:id="1105615705">
          <w:marLeft w:val="0"/>
          <w:marRight w:val="0"/>
          <w:marTop w:val="0"/>
          <w:marBottom w:val="0"/>
          <w:divBdr>
            <w:top w:val="none" w:sz="0" w:space="0" w:color="auto"/>
            <w:left w:val="none" w:sz="0" w:space="0" w:color="auto"/>
            <w:bottom w:val="none" w:sz="0" w:space="0" w:color="auto"/>
            <w:right w:val="none" w:sz="0" w:space="0" w:color="auto"/>
          </w:divBdr>
          <w:divsChild>
            <w:div w:id="1105615709">
              <w:marLeft w:val="0"/>
              <w:marRight w:val="0"/>
              <w:marTop w:val="0"/>
              <w:marBottom w:val="0"/>
              <w:divBdr>
                <w:top w:val="none" w:sz="0" w:space="0" w:color="auto"/>
                <w:left w:val="none" w:sz="0" w:space="0" w:color="auto"/>
                <w:bottom w:val="none" w:sz="0" w:space="0" w:color="auto"/>
                <w:right w:val="none" w:sz="0" w:space="0" w:color="auto"/>
              </w:divBdr>
              <w:divsChild>
                <w:div w:id="1105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11">
      <w:marLeft w:val="0"/>
      <w:marRight w:val="0"/>
      <w:marTop w:val="0"/>
      <w:marBottom w:val="0"/>
      <w:divBdr>
        <w:top w:val="none" w:sz="0" w:space="0" w:color="auto"/>
        <w:left w:val="none" w:sz="0" w:space="0" w:color="auto"/>
        <w:bottom w:val="none" w:sz="0" w:space="0" w:color="auto"/>
        <w:right w:val="none" w:sz="0" w:space="0" w:color="auto"/>
      </w:divBdr>
      <w:divsChild>
        <w:div w:id="1105615715">
          <w:marLeft w:val="0"/>
          <w:marRight w:val="0"/>
          <w:marTop w:val="0"/>
          <w:marBottom w:val="0"/>
          <w:divBdr>
            <w:top w:val="none" w:sz="0" w:space="0" w:color="auto"/>
            <w:left w:val="none" w:sz="0" w:space="0" w:color="auto"/>
            <w:bottom w:val="none" w:sz="0" w:space="0" w:color="auto"/>
            <w:right w:val="none" w:sz="0" w:space="0" w:color="auto"/>
          </w:divBdr>
          <w:divsChild>
            <w:div w:id="1105615712">
              <w:marLeft w:val="0"/>
              <w:marRight w:val="0"/>
              <w:marTop w:val="0"/>
              <w:marBottom w:val="0"/>
              <w:divBdr>
                <w:top w:val="none" w:sz="0" w:space="0" w:color="auto"/>
                <w:left w:val="none" w:sz="0" w:space="0" w:color="auto"/>
                <w:bottom w:val="none" w:sz="0" w:space="0" w:color="auto"/>
                <w:right w:val="none" w:sz="0" w:space="0" w:color="auto"/>
              </w:divBdr>
              <w:divsChild>
                <w:div w:id="1105615713">
                  <w:marLeft w:val="0"/>
                  <w:marRight w:val="0"/>
                  <w:marTop w:val="0"/>
                  <w:marBottom w:val="0"/>
                  <w:divBdr>
                    <w:top w:val="none" w:sz="0" w:space="0" w:color="auto"/>
                    <w:left w:val="none" w:sz="0" w:space="0" w:color="auto"/>
                    <w:bottom w:val="none" w:sz="0" w:space="0" w:color="auto"/>
                    <w:right w:val="none" w:sz="0" w:space="0" w:color="auto"/>
                  </w:divBdr>
                  <w:divsChild>
                    <w:div w:id="11056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714">
      <w:marLeft w:val="0"/>
      <w:marRight w:val="0"/>
      <w:marTop w:val="0"/>
      <w:marBottom w:val="0"/>
      <w:divBdr>
        <w:top w:val="none" w:sz="0" w:space="0" w:color="auto"/>
        <w:left w:val="none" w:sz="0" w:space="0" w:color="auto"/>
        <w:bottom w:val="none" w:sz="0" w:space="0" w:color="auto"/>
        <w:right w:val="none" w:sz="0" w:space="0" w:color="auto"/>
      </w:divBdr>
      <w:divsChild>
        <w:div w:id="1105615717">
          <w:marLeft w:val="0"/>
          <w:marRight w:val="0"/>
          <w:marTop w:val="0"/>
          <w:marBottom w:val="0"/>
          <w:divBdr>
            <w:top w:val="none" w:sz="0" w:space="0" w:color="auto"/>
            <w:left w:val="none" w:sz="0" w:space="0" w:color="auto"/>
            <w:bottom w:val="none" w:sz="0" w:space="0" w:color="auto"/>
            <w:right w:val="none" w:sz="0" w:space="0" w:color="auto"/>
          </w:divBdr>
          <w:divsChild>
            <w:div w:id="110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97">
      <w:bodyDiv w:val="1"/>
      <w:marLeft w:val="0"/>
      <w:marRight w:val="0"/>
      <w:marTop w:val="0"/>
      <w:marBottom w:val="0"/>
      <w:divBdr>
        <w:top w:val="none" w:sz="0" w:space="0" w:color="auto"/>
        <w:left w:val="none" w:sz="0" w:space="0" w:color="auto"/>
        <w:bottom w:val="none" w:sz="0" w:space="0" w:color="auto"/>
        <w:right w:val="none" w:sz="0" w:space="0" w:color="auto"/>
      </w:divBdr>
      <w:divsChild>
        <w:div w:id="33317423">
          <w:marLeft w:val="0"/>
          <w:marRight w:val="0"/>
          <w:marTop w:val="0"/>
          <w:marBottom w:val="0"/>
          <w:divBdr>
            <w:top w:val="none" w:sz="0" w:space="0" w:color="auto"/>
            <w:left w:val="none" w:sz="0" w:space="0" w:color="auto"/>
            <w:bottom w:val="none" w:sz="0" w:space="0" w:color="auto"/>
            <w:right w:val="none" w:sz="0" w:space="0" w:color="auto"/>
          </w:divBdr>
          <w:divsChild>
            <w:div w:id="2088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416">
      <w:bodyDiv w:val="1"/>
      <w:marLeft w:val="0"/>
      <w:marRight w:val="0"/>
      <w:marTop w:val="0"/>
      <w:marBottom w:val="0"/>
      <w:divBdr>
        <w:top w:val="none" w:sz="0" w:space="0" w:color="auto"/>
        <w:left w:val="none" w:sz="0" w:space="0" w:color="auto"/>
        <w:bottom w:val="none" w:sz="0" w:space="0" w:color="auto"/>
        <w:right w:val="none" w:sz="0" w:space="0" w:color="auto"/>
      </w:divBdr>
      <w:divsChild>
        <w:div w:id="185219979">
          <w:marLeft w:val="0"/>
          <w:marRight w:val="0"/>
          <w:marTop w:val="0"/>
          <w:marBottom w:val="0"/>
          <w:divBdr>
            <w:top w:val="none" w:sz="0" w:space="0" w:color="auto"/>
            <w:left w:val="none" w:sz="0" w:space="0" w:color="auto"/>
            <w:bottom w:val="none" w:sz="0" w:space="0" w:color="auto"/>
            <w:right w:val="none" w:sz="0" w:space="0" w:color="auto"/>
          </w:divBdr>
          <w:divsChild>
            <w:div w:id="2066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a4-dalkeith\Templates\SQA%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2D4FD-BDA9-4B21-94F6-E4A23614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SQA Normal</Template>
  <TotalTime>4</TotalTime>
  <Pages>2</Pages>
  <Words>511</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McCormick</dc:creator>
  <cp:lastModifiedBy>Peter Di Mambro</cp:lastModifiedBy>
  <cp:revision>8</cp:revision>
  <dcterms:created xsi:type="dcterms:W3CDTF">2018-04-19T10:40:00Z</dcterms:created>
  <dcterms:modified xsi:type="dcterms:W3CDTF">2018-04-25T08:44:00Z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