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CC1B" w14:textId="2A44475F" w:rsidR="004D12E9" w:rsidRDefault="7266CAC6" w:rsidP="002A5F9A">
      <w:pPr>
        <w:jc w:val="right"/>
      </w:pPr>
      <w:r>
        <w:t xml:space="preserve"> </w:t>
      </w:r>
      <w:r w:rsidR="00AB5537">
        <w:rPr>
          <w:noProof/>
          <w:lang w:val="en-GB"/>
        </w:rPr>
        <w:drawing>
          <wp:inline distT="0" distB="0" distL="0" distR="0" wp14:anchorId="69EFD360" wp14:editId="4D744DF2">
            <wp:extent cx="1647825" cy="876300"/>
            <wp:effectExtent l="0" t="0" r="0" b="0"/>
            <wp:docPr id="542383487" name="picture" descr="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647825" cy="876300"/>
                    </a:xfrm>
                    <a:prstGeom prst="rect">
                      <a:avLst/>
                    </a:prstGeom>
                  </pic:spPr>
                </pic:pic>
              </a:graphicData>
            </a:graphic>
          </wp:inline>
        </w:drawing>
      </w:r>
    </w:p>
    <w:p w14:paraId="69EFCC1C" w14:textId="77777777" w:rsidR="00B33927" w:rsidRDefault="00B33927" w:rsidP="004D12E9"/>
    <w:p w14:paraId="69EFCC1D" w14:textId="77777777" w:rsidR="004D12E9" w:rsidRDefault="004D12E9" w:rsidP="004D12E9"/>
    <w:p w14:paraId="69EFCC1E" w14:textId="77777777" w:rsidR="004D12E9" w:rsidRDefault="004D12E9" w:rsidP="004D12E9"/>
    <w:p w14:paraId="69EFCC1F" w14:textId="77777777" w:rsidR="004D12E9" w:rsidRDefault="004D12E9" w:rsidP="004D12E9"/>
    <w:p w14:paraId="69EFCC20" w14:textId="77777777" w:rsidR="004D12E9" w:rsidRDefault="004D12E9" w:rsidP="004D12E9"/>
    <w:p w14:paraId="69EFCC21" w14:textId="512713D7" w:rsidR="004D12E9" w:rsidRDefault="7266CAC6" w:rsidP="002F6B4E">
      <w:pPr>
        <w:pStyle w:val="Titlepage1"/>
      </w:pPr>
      <w:r>
        <w:t>Group Award Specification for:</w:t>
      </w:r>
    </w:p>
    <w:p w14:paraId="6330FD70" w14:textId="53200718" w:rsidR="00797EF5" w:rsidRDefault="00797EF5" w:rsidP="00797EF5">
      <w:pPr>
        <w:rPr>
          <w:lang w:val="en-GB" w:eastAsia="en-US"/>
        </w:rPr>
      </w:pPr>
    </w:p>
    <w:p w14:paraId="7354D5B1" w14:textId="1B44A277" w:rsidR="00797EF5" w:rsidRPr="00797EF5" w:rsidRDefault="00797EF5" w:rsidP="00797EF5">
      <w:pPr>
        <w:rPr>
          <w:lang w:val="en-GB" w:eastAsia="en-US"/>
        </w:rPr>
      </w:pPr>
    </w:p>
    <w:p w14:paraId="69EFCC22" w14:textId="77777777" w:rsidR="0018355D" w:rsidRDefault="0018355D" w:rsidP="0018355D">
      <w:pPr>
        <w:rPr>
          <w:lang w:val="en-GB" w:eastAsia="en-US"/>
        </w:rPr>
      </w:pPr>
    </w:p>
    <w:p w14:paraId="69EFCC23" w14:textId="77777777" w:rsidR="0018355D" w:rsidRPr="0018355D" w:rsidRDefault="0018355D" w:rsidP="0018355D">
      <w:pPr>
        <w:rPr>
          <w:lang w:val="en-GB" w:eastAsia="en-US"/>
        </w:rPr>
      </w:pPr>
    </w:p>
    <w:p w14:paraId="69EFCC27" w14:textId="302162FA" w:rsidR="004D1055" w:rsidRDefault="00797EF5" w:rsidP="002F6B4E">
      <w:pPr>
        <w:pStyle w:val="Titlepage2"/>
      </w:pPr>
      <w:bookmarkStart w:id="0" w:name="Text3"/>
      <w:r>
        <w:t>Certificate in Introduction to the Role of the Professional Taxi and Private Hire Driver at SCQF level 5</w:t>
      </w:r>
      <w:bookmarkEnd w:id="0"/>
    </w:p>
    <w:p w14:paraId="0BDEE019" w14:textId="70A7E9C8" w:rsidR="00EA7412" w:rsidRDefault="00EA7412" w:rsidP="00EA7412"/>
    <w:p w14:paraId="74C085A7" w14:textId="5F3A9B2B" w:rsidR="00EA7412" w:rsidRPr="00EA7412" w:rsidRDefault="00EA7412" w:rsidP="00EA7412">
      <w:pPr>
        <w:rPr>
          <w:b/>
          <w:sz w:val="36"/>
          <w:szCs w:val="36"/>
        </w:rPr>
      </w:pPr>
      <w:r>
        <w:rPr>
          <w:b/>
          <w:sz w:val="36"/>
          <w:szCs w:val="36"/>
        </w:rPr>
        <w:t>Group Award Code: GP3J 45</w:t>
      </w:r>
    </w:p>
    <w:p w14:paraId="69EFCC29" w14:textId="77777777" w:rsidR="002F6B4E" w:rsidRDefault="002F6B4E" w:rsidP="002F6B4E"/>
    <w:p w14:paraId="69EFCC2A" w14:textId="77777777" w:rsidR="0018355D" w:rsidRDefault="0018355D" w:rsidP="002F6B4E"/>
    <w:p w14:paraId="69EFCC2B" w14:textId="77777777" w:rsidR="0018355D" w:rsidRPr="002F6B4E" w:rsidRDefault="0018355D" w:rsidP="002F6B4E"/>
    <w:p w14:paraId="69EFCC2C" w14:textId="1AC43F3A" w:rsidR="00677420" w:rsidRPr="007854FE" w:rsidRDefault="00797EF5" w:rsidP="00B735D0">
      <w:pPr>
        <w:pStyle w:val="Titlepage3"/>
      </w:pPr>
      <w:r>
        <w:t>Validation date: October 2018</w:t>
      </w:r>
    </w:p>
    <w:p w14:paraId="69EFCC2D" w14:textId="77777777" w:rsidR="00BB505F" w:rsidRDefault="00BB505F" w:rsidP="004D12E9"/>
    <w:p w14:paraId="69EFCC2E" w14:textId="77777777" w:rsidR="00BB505F" w:rsidRDefault="00BB505F" w:rsidP="004D12E9"/>
    <w:p w14:paraId="69EFCC2F" w14:textId="77777777" w:rsidR="00BB505F" w:rsidRDefault="00BB505F" w:rsidP="004D12E9"/>
    <w:p w14:paraId="69EFCC30" w14:textId="77777777" w:rsidR="00BB505F" w:rsidRDefault="00BB505F" w:rsidP="004D12E9"/>
    <w:p w14:paraId="69EFCC31" w14:textId="77777777" w:rsidR="00BB505F" w:rsidRDefault="00BB505F" w:rsidP="004D12E9"/>
    <w:p w14:paraId="69EFCC32" w14:textId="77777777" w:rsidR="00D51CDB" w:rsidRDefault="00D51CDB" w:rsidP="004D12E9"/>
    <w:p w14:paraId="69EFCC33" w14:textId="4ADD853E" w:rsidR="00D51CDB" w:rsidRDefault="532D84E4" w:rsidP="00B735D0">
      <w:pPr>
        <w:pStyle w:val="Titlepage3"/>
      </w:pPr>
      <w:r>
        <w:t xml:space="preserve">Date of original publication: </w:t>
      </w:r>
      <w:r w:rsidR="00081BD2">
        <w:t>November 2018</w:t>
      </w:r>
      <w:r>
        <w:t xml:space="preserve"> </w:t>
      </w:r>
    </w:p>
    <w:p w14:paraId="69EFCC34" w14:textId="77777777" w:rsidR="0018355D" w:rsidRDefault="0018355D" w:rsidP="0018355D"/>
    <w:p w14:paraId="69EFCC35" w14:textId="77777777" w:rsidR="0018355D" w:rsidRPr="0018355D" w:rsidRDefault="0018355D" w:rsidP="0018355D"/>
    <w:p w14:paraId="69EFCC36" w14:textId="29C917E2" w:rsidR="00D51CDB" w:rsidRPr="001C1AD5" w:rsidRDefault="003E1FEC" w:rsidP="00B735D0">
      <w:pPr>
        <w:pStyle w:val="Titlepage3"/>
      </w:pPr>
      <w:r>
        <w:t>Version:</w:t>
      </w:r>
      <w:r w:rsidRPr="007F62BF">
        <w:rPr>
          <w:color w:val="FF0000"/>
        </w:rPr>
        <w:t xml:space="preserve"> </w:t>
      </w:r>
      <w:r w:rsidRPr="005138D0">
        <w:t>0</w:t>
      </w:r>
      <w:r w:rsidR="007F62BF" w:rsidRPr="005138D0">
        <w:t>3</w:t>
      </w:r>
    </w:p>
    <w:p w14:paraId="69EFCC37" w14:textId="77777777" w:rsidR="002109E6" w:rsidRDefault="002109E6" w:rsidP="004D12E9"/>
    <w:p w14:paraId="69EFCC38" w14:textId="77777777" w:rsidR="00EC0CD8" w:rsidRDefault="00EC0CD8" w:rsidP="004D12E9"/>
    <w:p w14:paraId="365E9B63" w14:textId="77777777" w:rsidR="0017271D" w:rsidRPr="005138D0" w:rsidRDefault="002109E6" w:rsidP="007D7CF7">
      <w:pPr>
        <w:rPr>
          <w:lang w:val="en-GB"/>
        </w:rPr>
      </w:pPr>
      <w:r>
        <w:br w:type="page"/>
      </w:r>
    </w:p>
    <w:p w14:paraId="69EFCC39" w14:textId="7A76B083" w:rsidR="002109E6" w:rsidRDefault="532D84E4" w:rsidP="002109E6">
      <w:pPr>
        <w:pStyle w:val="Contents"/>
      </w:pPr>
      <w:r>
        <w:lastRenderedPageBreak/>
        <w:t>Contents</w:t>
      </w:r>
    </w:p>
    <w:p w14:paraId="69EFCC3D" w14:textId="5371C648" w:rsidR="00E974D3" w:rsidRPr="00081BD2" w:rsidRDefault="00E974D3" w:rsidP="00081BD2"/>
    <w:p w14:paraId="596FBA5D" w14:textId="447A7CE6" w:rsidR="0000052F" w:rsidRDefault="0017271D">
      <w:pPr>
        <w:pStyle w:val="TOC2"/>
        <w:tabs>
          <w:tab w:val="left" w:pos="482"/>
          <w:tab w:val="right" w:leader="dot" w:pos="9061"/>
        </w:tabs>
        <w:rPr>
          <w:rFonts w:asciiTheme="minorHAnsi" w:eastAsiaTheme="minorEastAsia" w:hAnsiTheme="minorHAnsi" w:cstheme="minorBidi"/>
          <w:noProof/>
          <w:szCs w:val="22"/>
          <w:lang w:val="en-GB"/>
        </w:rPr>
      </w:pPr>
      <w:r>
        <w:fldChar w:fldCharType="begin"/>
      </w:r>
      <w:r>
        <w:instrText xml:space="preserve"> TOC \o "2-3" \h \z \t "Heading 1,1,Heading 4,3" </w:instrText>
      </w:r>
      <w:r>
        <w:fldChar w:fldCharType="separate"/>
      </w:r>
      <w:hyperlink w:anchor="_Toc528757534" w:history="1">
        <w:r w:rsidR="0000052F" w:rsidRPr="00027A68">
          <w:rPr>
            <w:rStyle w:val="Hyperlink"/>
            <w:noProof/>
          </w:rPr>
          <w:t>1</w:t>
        </w:r>
        <w:r w:rsidR="0000052F">
          <w:rPr>
            <w:rFonts w:asciiTheme="minorHAnsi" w:eastAsiaTheme="minorEastAsia" w:hAnsiTheme="minorHAnsi" w:cstheme="minorBidi"/>
            <w:noProof/>
            <w:szCs w:val="22"/>
            <w:lang w:val="en-GB"/>
          </w:rPr>
          <w:tab/>
        </w:r>
        <w:r w:rsidR="0000052F" w:rsidRPr="00027A68">
          <w:rPr>
            <w:rStyle w:val="Hyperlink"/>
            <w:noProof/>
          </w:rPr>
          <w:t>Introduction</w:t>
        </w:r>
        <w:r w:rsidR="0000052F">
          <w:rPr>
            <w:noProof/>
            <w:webHidden/>
          </w:rPr>
          <w:tab/>
        </w:r>
        <w:r w:rsidR="0000052F">
          <w:rPr>
            <w:noProof/>
            <w:webHidden/>
          </w:rPr>
          <w:fldChar w:fldCharType="begin"/>
        </w:r>
        <w:r w:rsidR="0000052F">
          <w:rPr>
            <w:noProof/>
            <w:webHidden/>
          </w:rPr>
          <w:instrText xml:space="preserve"> PAGEREF _Toc528757534 \h </w:instrText>
        </w:r>
        <w:r w:rsidR="0000052F">
          <w:rPr>
            <w:noProof/>
            <w:webHidden/>
          </w:rPr>
        </w:r>
        <w:r w:rsidR="0000052F">
          <w:rPr>
            <w:noProof/>
            <w:webHidden/>
          </w:rPr>
          <w:fldChar w:fldCharType="separate"/>
        </w:r>
        <w:r w:rsidR="007E32D2">
          <w:rPr>
            <w:noProof/>
            <w:webHidden/>
          </w:rPr>
          <w:t>1</w:t>
        </w:r>
        <w:r w:rsidR="0000052F">
          <w:rPr>
            <w:noProof/>
            <w:webHidden/>
          </w:rPr>
          <w:fldChar w:fldCharType="end"/>
        </w:r>
      </w:hyperlink>
    </w:p>
    <w:p w14:paraId="2E4D69F0" w14:textId="06A5AE88" w:rsidR="0000052F" w:rsidRDefault="005138D0">
      <w:pPr>
        <w:pStyle w:val="TOC2"/>
        <w:tabs>
          <w:tab w:val="left" w:pos="482"/>
          <w:tab w:val="right" w:leader="dot" w:pos="9061"/>
        </w:tabs>
        <w:rPr>
          <w:rFonts w:asciiTheme="minorHAnsi" w:eastAsiaTheme="minorEastAsia" w:hAnsiTheme="minorHAnsi" w:cstheme="minorBidi"/>
          <w:noProof/>
          <w:szCs w:val="22"/>
          <w:lang w:val="en-GB"/>
        </w:rPr>
      </w:pPr>
      <w:hyperlink w:anchor="_Toc528757535" w:history="1">
        <w:r w:rsidR="0000052F" w:rsidRPr="00027A68">
          <w:rPr>
            <w:rStyle w:val="Hyperlink"/>
            <w:noProof/>
          </w:rPr>
          <w:t>2</w:t>
        </w:r>
        <w:r w:rsidR="0000052F">
          <w:rPr>
            <w:rFonts w:asciiTheme="minorHAnsi" w:eastAsiaTheme="minorEastAsia" w:hAnsiTheme="minorHAnsi" w:cstheme="minorBidi"/>
            <w:noProof/>
            <w:szCs w:val="22"/>
            <w:lang w:val="en-GB"/>
          </w:rPr>
          <w:tab/>
        </w:r>
        <w:r w:rsidR="0000052F" w:rsidRPr="00027A68">
          <w:rPr>
            <w:rStyle w:val="Hyperlink"/>
            <w:noProof/>
          </w:rPr>
          <w:t>Qualification structure</w:t>
        </w:r>
        <w:r w:rsidR="0000052F">
          <w:rPr>
            <w:noProof/>
            <w:webHidden/>
          </w:rPr>
          <w:tab/>
        </w:r>
        <w:r w:rsidR="0000052F">
          <w:rPr>
            <w:noProof/>
            <w:webHidden/>
          </w:rPr>
          <w:fldChar w:fldCharType="begin"/>
        </w:r>
        <w:r w:rsidR="0000052F">
          <w:rPr>
            <w:noProof/>
            <w:webHidden/>
          </w:rPr>
          <w:instrText xml:space="preserve"> PAGEREF _Toc528757535 \h </w:instrText>
        </w:r>
        <w:r w:rsidR="0000052F">
          <w:rPr>
            <w:noProof/>
            <w:webHidden/>
          </w:rPr>
        </w:r>
        <w:r w:rsidR="0000052F">
          <w:rPr>
            <w:noProof/>
            <w:webHidden/>
          </w:rPr>
          <w:fldChar w:fldCharType="separate"/>
        </w:r>
        <w:r w:rsidR="007E32D2">
          <w:rPr>
            <w:noProof/>
            <w:webHidden/>
          </w:rPr>
          <w:t>1</w:t>
        </w:r>
        <w:r w:rsidR="0000052F">
          <w:rPr>
            <w:noProof/>
            <w:webHidden/>
          </w:rPr>
          <w:fldChar w:fldCharType="end"/>
        </w:r>
      </w:hyperlink>
    </w:p>
    <w:p w14:paraId="6AE5E218" w14:textId="39F8DA4F"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36" w:history="1">
        <w:r w:rsidR="0000052F" w:rsidRPr="00027A68">
          <w:rPr>
            <w:rStyle w:val="Hyperlink"/>
            <w:noProof/>
          </w:rPr>
          <w:t>2.1</w:t>
        </w:r>
        <w:r w:rsidR="0000052F">
          <w:rPr>
            <w:rFonts w:asciiTheme="minorHAnsi" w:eastAsiaTheme="minorEastAsia" w:hAnsiTheme="minorHAnsi" w:cstheme="minorBidi"/>
            <w:noProof/>
            <w:szCs w:val="22"/>
            <w:lang w:val="en-GB"/>
          </w:rPr>
          <w:tab/>
        </w:r>
        <w:r w:rsidR="0000052F" w:rsidRPr="00027A68">
          <w:rPr>
            <w:rStyle w:val="Hyperlink"/>
            <w:noProof/>
          </w:rPr>
          <w:t>Structure</w:t>
        </w:r>
        <w:r w:rsidR="0000052F">
          <w:rPr>
            <w:noProof/>
            <w:webHidden/>
          </w:rPr>
          <w:tab/>
        </w:r>
        <w:r w:rsidR="0000052F">
          <w:rPr>
            <w:noProof/>
            <w:webHidden/>
          </w:rPr>
          <w:fldChar w:fldCharType="begin"/>
        </w:r>
        <w:r w:rsidR="0000052F">
          <w:rPr>
            <w:noProof/>
            <w:webHidden/>
          </w:rPr>
          <w:instrText xml:space="preserve"> PAGEREF _Toc528757536 \h </w:instrText>
        </w:r>
        <w:r w:rsidR="0000052F">
          <w:rPr>
            <w:noProof/>
            <w:webHidden/>
          </w:rPr>
        </w:r>
        <w:r w:rsidR="0000052F">
          <w:rPr>
            <w:noProof/>
            <w:webHidden/>
          </w:rPr>
          <w:fldChar w:fldCharType="separate"/>
        </w:r>
        <w:r w:rsidR="007E32D2">
          <w:rPr>
            <w:noProof/>
            <w:webHidden/>
          </w:rPr>
          <w:t>1</w:t>
        </w:r>
        <w:r w:rsidR="0000052F">
          <w:rPr>
            <w:noProof/>
            <w:webHidden/>
          </w:rPr>
          <w:fldChar w:fldCharType="end"/>
        </w:r>
      </w:hyperlink>
    </w:p>
    <w:p w14:paraId="101F9E9E" w14:textId="010194A3" w:rsidR="0000052F" w:rsidRDefault="005138D0">
      <w:pPr>
        <w:pStyle w:val="TOC2"/>
        <w:tabs>
          <w:tab w:val="left" w:pos="482"/>
          <w:tab w:val="right" w:leader="dot" w:pos="9061"/>
        </w:tabs>
        <w:rPr>
          <w:rFonts w:asciiTheme="minorHAnsi" w:eastAsiaTheme="minorEastAsia" w:hAnsiTheme="minorHAnsi" w:cstheme="minorBidi"/>
          <w:noProof/>
          <w:szCs w:val="22"/>
          <w:lang w:val="en-GB"/>
        </w:rPr>
      </w:pPr>
      <w:hyperlink w:anchor="_Toc528757537" w:history="1">
        <w:r w:rsidR="0000052F" w:rsidRPr="00027A68">
          <w:rPr>
            <w:rStyle w:val="Hyperlink"/>
            <w:noProof/>
          </w:rPr>
          <w:t>3</w:t>
        </w:r>
        <w:r w:rsidR="0000052F">
          <w:rPr>
            <w:rFonts w:asciiTheme="minorHAnsi" w:eastAsiaTheme="minorEastAsia" w:hAnsiTheme="minorHAnsi" w:cstheme="minorBidi"/>
            <w:noProof/>
            <w:szCs w:val="22"/>
            <w:lang w:val="en-GB"/>
          </w:rPr>
          <w:tab/>
        </w:r>
        <w:r w:rsidR="0000052F" w:rsidRPr="00027A68">
          <w:rPr>
            <w:rStyle w:val="Hyperlink"/>
            <w:noProof/>
          </w:rPr>
          <w:t>Aims of the qualification</w:t>
        </w:r>
        <w:r w:rsidR="0000052F">
          <w:rPr>
            <w:noProof/>
            <w:webHidden/>
          </w:rPr>
          <w:tab/>
        </w:r>
        <w:r w:rsidR="0000052F">
          <w:rPr>
            <w:noProof/>
            <w:webHidden/>
          </w:rPr>
          <w:fldChar w:fldCharType="begin"/>
        </w:r>
        <w:r w:rsidR="0000052F">
          <w:rPr>
            <w:noProof/>
            <w:webHidden/>
          </w:rPr>
          <w:instrText xml:space="preserve"> PAGEREF _Toc528757537 \h </w:instrText>
        </w:r>
        <w:r w:rsidR="0000052F">
          <w:rPr>
            <w:noProof/>
            <w:webHidden/>
          </w:rPr>
        </w:r>
        <w:r w:rsidR="0000052F">
          <w:rPr>
            <w:noProof/>
            <w:webHidden/>
          </w:rPr>
          <w:fldChar w:fldCharType="separate"/>
        </w:r>
        <w:r w:rsidR="007E32D2">
          <w:rPr>
            <w:noProof/>
            <w:webHidden/>
          </w:rPr>
          <w:t>2</w:t>
        </w:r>
        <w:r w:rsidR="0000052F">
          <w:rPr>
            <w:noProof/>
            <w:webHidden/>
          </w:rPr>
          <w:fldChar w:fldCharType="end"/>
        </w:r>
      </w:hyperlink>
    </w:p>
    <w:p w14:paraId="2814DC75" w14:textId="591F0068"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38" w:history="1">
        <w:r w:rsidR="0000052F" w:rsidRPr="00027A68">
          <w:rPr>
            <w:rStyle w:val="Hyperlink"/>
            <w:noProof/>
          </w:rPr>
          <w:t>3.1</w:t>
        </w:r>
        <w:r w:rsidR="0000052F">
          <w:rPr>
            <w:rFonts w:asciiTheme="minorHAnsi" w:eastAsiaTheme="minorEastAsia" w:hAnsiTheme="minorHAnsi" w:cstheme="minorBidi"/>
            <w:noProof/>
            <w:szCs w:val="22"/>
            <w:lang w:val="en-GB"/>
          </w:rPr>
          <w:tab/>
        </w:r>
        <w:r w:rsidR="0000052F" w:rsidRPr="00027A68">
          <w:rPr>
            <w:rStyle w:val="Hyperlink"/>
            <w:noProof/>
          </w:rPr>
          <w:t>General aim of the qualification</w:t>
        </w:r>
        <w:r w:rsidR="0000052F">
          <w:rPr>
            <w:noProof/>
            <w:webHidden/>
          </w:rPr>
          <w:tab/>
        </w:r>
        <w:r w:rsidR="0000052F">
          <w:rPr>
            <w:noProof/>
            <w:webHidden/>
          </w:rPr>
          <w:fldChar w:fldCharType="begin"/>
        </w:r>
        <w:r w:rsidR="0000052F">
          <w:rPr>
            <w:noProof/>
            <w:webHidden/>
          </w:rPr>
          <w:instrText xml:space="preserve"> PAGEREF _Toc528757538 \h </w:instrText>
        </w:r>
        <w:r w:rsidR="0000052F">
          <w:rPr>
            <w:noProof/>
            <w:webHidden/>
          </w:rPr>
        </w:r>
        <w:r w:rsidR="0000052F">
          <w:rPr>
            <w:noProof/>
            <w:webHidden/>
          </w:rPr>
          <w:fldChar w:fldCharType="separate"/>
        </w:r>
        <w:r w:rsidR="007E32D2">
          <w:rPr>
            <w:noProof/>
            <w:webHidden/>
          </w:rPr>
          <w:t>2</w:t>
        </w:r>
        <w:r w:rsidR="0000052F">
          <w:rPr>
            <w:noProof/>
            <w:webHidden/>
          </w:rPr>
          <w:fldChar w:fldCharType="end"/>
        </w:r>
      </w:hyperlink>
    </w:p>
    <w:p w14:paraId="435A2BCD" w14:textId="0AC9B736"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39" w:history="1">
        <w:r w:rsidR="0000052F" w:rsidRPr="00027A68">
          <w:rPr>
            <w:rStyle w:val="Hyperlink"/>
            <w:noProof/>
          </w:rPr>
          <w:t>3.2</w:t>
        </w:r>
        <w:r w:rsidR="0000052F">
          <w:rPr>
            <w:rFonts w:asciiTheme="minorHAnsi" w:eastAsiaTheme="minorEastAsia" w:hAnsiTheme="minorHAnsi" w:cstheme="minorBidi"/>
            <w:noProof/>
            <w:szCs w:val="22"/>
            <w:lang w:val="en-GB"/>
          </w:rPr>
          <w:tab/>
        </w:r>
        <w:r w:rsidR="0000052F" w:rsidRPr="00027A68">
          <w:rPr>
            <w:rStyle w:val="Hyperlink"/>
            <w:noProof/>
          </w:rPr>
          <w:t>Specific aims of the qualification</w:t>
        </w:r>
        <w:r w:rsidR="0000052F">
          <w:rPr>
            <w:noProof/>
            <w:webHidden/>
          </w:rPr>
          <w:tab/>
        </w:r>
        <w:r w:rsidR="0000052F">
          <w:rPr>
            <w:noProof/>
            <w:webHidden/>
          </w:rPr>
          <w:fldChar w:fldCharType="begin"/>
        </w:r>
        <w:r w:rsidR="0000052F">
          <w:rPr>
            <w:noProof/>
            <w:webHidden/>
          </w:rPr>
          <w:instrText xml:space="preserve"> PAGEREF _Toc528757539 \h </w:instrText>
        </w:r>
        <w:r w:rsidR="0000052F">
          <w:rPr>
            <w:noProof/>
            <w:webHidden/>
          </w:rPr>
        </w:r>
        <w:r w:rsidR="0000052F">
          <w:rPr>
            <w:noProof/>
            <w:webHidden/>
          </w:rPr>
          <w:fldChar w:fldCharType="separate"/>
        </w:r>
        <w:r w:rsidR="007E32D2">
          <w:rPr>
            <w:noProof/>
            <w:webHidden/>
          </w:rPr>
          <w:t>2</w:t>
        </w:r>
        <w:r w:rsidR="0000052F">
          <w:rPr>
            <w:noProof/>
            <w:webHidden/>
          </w:rPr>
          <w:fldChar w:fldCharType="end"/>
        </w:r>
      </w:hyperlink>
    </w:p>
    <w:p w14:paraId="754F3342" w14:textId="73BAA9B8" w:rsidR="0000052F" w:rsidRDefault="005138D0">
      <w:pPr>
        <w:pStyle w:val="TOC2"/>
        <w:tabs>
          <w:tab w:val="left" w:pos="482"/>
          <w:tab w:val="right" w:leader="dot" w:pos="9061"/>
        </w:tabs>
        <w:rPr>
          <w:rFonts w:asciiTheme="minorHAnsi" w:eastAsiaTheme="minorEastAsia" w:hAnsiTheme="minorHAnsi" w:cstheme="minorBidi"/>
          <w:noProof/>
          <w:szCs w:val="22"/>
          <w:lang w:val="en-GB"/>
        </w:rPr>
      </w:pPr>
      <w:hyperlink w:anchor="_Toc528757540" w:history="1">
        <w:r w:rsidR="0000052F" w:rsidRPr="00027A68">
          <w:rPr>
            <w:rStyle w:val="Hyperlink"/>
            <w:noProof/>
          </w:rPr>
          <w:t>4</w:t>
        </w:r>
        <w:r w:rsidR="0000052F">
          <w:rPr>
            <w:rFonts w:asciiTheme="minorHAnsi" w:eastAsiaTheme="minorEastAsia" w:hAnsiTheme="minorHAnsi" w:cstheme="minorBidi"/>
            <w:noProof/>
            <w:szCs w:val="22"/>
            <w:lang w:val="en-GB"/>
          </w:rPr>
          <w:tab/>
        </w:r>
        <w:r w:rsidR="0000052F" w:rsidRPr="00027A68">
          <w:rPr>
            <w:rStyle w:val="Hyperlink"/>
            <w:noProof/>
          </w:rPr>
          <w:t>Recommended entry to the qualification</w:t>
        </w:r>
        <w:r w:rsidR="0000052F">
          <w:rPr>
            <w:noProof/>
            <w:webHidden/>
          </w:rPr>
          <w:tab/>
        </w:r>
        <w:r w:rsidR="0000052F">
          <w:rPr>
            <w:noProof/>
            <w:webHidden/>
          </w:rPr>
          <w:fldChar w:fldCharType="begin"/>
        </w:r>
        <w:r w:rsidR="0000052F">
          <w:rPr>
            <w:noProof/>
            <w:webHidden/>
          </w:rPr>
          <w:instrText xml:space="preserve"> PAGEREF _Toc528757540 \h </w:instrText>
        </w:r>
        <w:r w:rsidR="0000052F">
          <w:rPr>
            <w:noProof/>
            <w:webHidden/>
          </w:rPr>
        </w:r>
        <w:r w:rsidR="0000052F">
          <w:rPr>
            <w:noProof/>
            <w:webHidden/>
          </w:rPr>
          <w:fldChar w:fldCharType="separate"/>
        </w:r>
        <w:r w:rsidR="007E32D2">
          <w:rPr>
            <w:noProof/>
            <w:webHidden/>
          </w:rPr>
          <w:t>2</w:t>
        </w:r>
        <w:r w:rsidR="0000052F">
          <w:rPr>
            <w:noProof/>
            <w:webHidden/>
          </w:rPr>
          <w:fldChar w:fldCharType="end"/>
        </w:r>
      </w:hyperlink>
    </w:p>
    <w:p w14:paraId="7A6E585E" w14:textId="3E655EF9"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41" w:history="1">
        <w:r w:rsidR="0000052F" w:rsidRPr="00027A68">
          <w:rPr>
            <w:rStyle w:val="Hyperlink"/>
            <w:noProof/>
          </w:rPr>
          <w:t>4.1</w:t>
        </w:r>
        <w:r w:rsidR="0000052F">
          <w:rPr>
            <w:rFonts w:asciiTheme="minorHAnsi" w:eastAsiaTheme="minorEastAsia" w:hAnsiTheme="minorHAnsi" w:cstheme="minorBidi"/>
            <w:noProof/>
            <w:szCs w:val="22"/>
            <w:lang w:val="en-GB"/>
          </w:rPr>
          <w:tab/>
        </w:r>
        <w:r w:rsidR="0000052F" w:rsidRPr="00027A68">
          <w:rPr>
            <w:rStyle w:val="Hyperlink"/>
            <w:noProof/>
          </w:rPr>
          <w:t>Core Skills entry profile</w:t>
        </w:r>
        <w:r w:rsidR="0000052F">
          <w:rPr>
            <w:noProof/>
            <w:webHidden/>
          </w:rPr>
          <w:tab/>
        </w:r>
        <w:r w:rsidR="0000052F">
          <w:rPr>
            <w:noProof/>
            <w:webHidden/>
          </w:rPr>
          <w:fldChar w:fldCharType="begin"/>
        </w:r>
        <w:r w:rsidR="0000052F">
          <w:rPr>
            <w:noProof/>
            <w:webHidden/>
          </w:rPr>
          <w:instrText xml:space="preserve"> PAGEREF _Toc528757541 \h </w:instrText>
        </w:r>
        <w:r w:rsidR="0000052F">
          <w:rPr>
            <w:noProof/>
            <w:webHidden/>
          </w:rPr>
        </w:r>
        <w:r w:rsidR="0000052F">
          <w:rPr>
            <w:noProof/>
            <w:webHidden/>
          </w:rPr>
          <w:fldChar w:fldCharType="separate"/>
        </w:r>
        <w:r w:rsidR="007E32D2">
          <w:rPr>
            <w:noProof/>
            <w:webHidden/>
          </w:rPr>
          <w:t>3</w:t>
        </w:r>
        <w:r w:rsidR="0000052F">
          <w:rPr>
            <w:noProof/>
            <w:webHidden/>
          </w:rPr>
          <w:fldChar w:fldCharType="end"/>
        </w:r>
      </w:hyperlink>
    </w:p>
    <w:p w14:paraId="764115D7" w14:textId="6533DDA6" w:rsidR="0000052F" w:rsidRDefault="005138D0">
      <w:pPr>
        <w:pStyle w:val="TOC2"/>
        <w:tabs>
          <w:tab w:val="left" w:pos="482"/>
          <w:tab w:val="right" w:leader="dot" w:pos="9061"/>
        </w:tabs>
        <w:rPr>
          <w:rFonts w:asciiTheme="minorHAnsi" w:eastAsiaTheme="minorEastAsia" w:hAnsiTheme="minorHAnsi" w:cstheme="minorBidi"/>
          <w:noProof/>
          <w:szCs w:val="22"/>
          <w:lang w:val="en-GB"/>
        </w:rPr>
      </w:pPr>
      <w:hyperlink w:anchor="_Toc528757542" w:history="1">
        <w:r w:rsidR="0000052F" w:rsidRPr="00027A68">
          <w:rPr>
            <w:rStyle w:val="Hyperlink"/>
            <w:noProof/>
          </w:rPr>
          <w:t>5</w:t>
        </w:r>
        <w:r w:rsidR="0000052F">
          <w:rPr>
            <w:rFonts w:asciiTheme="minorHAnsi" w:eastAsiaTheme="minorEastAsia" w:hAnsiTheme="minorHAnsi" w:cstheme="minorBidi"/>
            <w:noProof/>
            <w:szCs w:val="22"/>
            <w:lang w:val="en-GB"/>
          </w:rPr>
          <w:tab/>
        </w:r>
        <w:r w:rsidR="0000052F" w:rsidRPr="00027A68">
          <w:rPr>
            <w:rStyle w:val="Hyperlink"/>
            <w:noProof/>
          </w:rPr>
          <w:t>Additional benefits of the qualification in meeting employer needs</w:t>
        </w:r>
        <w:r w:rsidR="0000052F">
          <w:rPr>
            <w:noProof/>
            <w:webHidden/>
          </w:rPr>
          <w:tab/>
        </w:r>
        <w:r w:rsidR="0000052F">
          <w:rPr>
            <w:noProof/>
            <w:webHidden/>
          </w:rPr>
          <w:fldChar w:fldCharType="begin"/>
        </w:r>
        <w:r w:rsidR="0000052F">
          <w:rPr>
            <w:noProof/>
            <w:webHidden/>
          </w:rPr>
          <w:instrText xml:space="preserve"> PAGEREF _Toc528757542 \h </w:instrText>
        </w:r>
        <w:r w:rsidR="0000052F">
          <w:rPr>
            <w:noProof/>
            <w:webHidden/>
          </w:rPr>
        </w:r>
        <w:r w:rsidR="0000052F">
          <w:rPr>
            <w:noProof/>
            <w:webHidden/>
          </w:rPr>
          <w:fldChar w:fldCharType="separate"/>
        </w:r>
        <w:r w:rsidR="007E32D2">
          <w:rPr>
            <w:noProof/>
            <w:webHidden/>
          </w:rPr>
          <w:t>3</w:t>
        </w:r>
        <w:r w:rsidR="0000052F">
          <w:rPr>
            <w:noProof/>
            <w:webHidden/>
          </w:rPr>
          <w:fldChar w:fldCharType="end"/>
        </w:r>
      </w:hyperlink>
    </w:p>
    <w:p w14:paraId="39EFD783" w14:textId="3801A90C"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43" w:history="1">
        <w:r w:rsidR="0000052F" w:rsidRPr="00027A68">
          <w:rPr>
            <w:rStyle w:val="Hyperlink"/>
            <w:noProof/>
          </w:rPr>
          <w:t>5.1</w:t>
        </w:r>
        <w:r w:rsidR="0000052F">
          <w:rPr>
            <w:rFonts w:asciiTheme="minorHAnsi" w:eastAsiaTheme="minorEastAsia" w:hAnsiTheme="minorHAnsi" w:cstheme="minorBidi"/>
            <w:noProof/>
            <w:szCs w:val="22"/>
            <w:lang w:val="en-GB"/>
          </w:rPr>
          <w:tab/>
        </w:r>
        <w:r w:rsidR="0000052F" w:rsidRPr="00027A68">
          <w:rPr>
            <w:rStyle w:val="Hyperlink"/>
            <w:noProof/>
          </w:rPr>
          <w:t>Mapping of qualification aims to units</w:t>
        </w:r>
        <w:r w:rsidR="0000052F">
          <w:rPr>
            <w:noProof/>
            <w:webHidden/>
          </w:rPr>
          <w:tab/>
        </w:r>
        <w:r w:rsidR="0000052F">
          <w:rPr>
            <w:noProof/>
            <w:webHidden/>
          </w:rPr>
          <w:fldChar w:fldCharType="begin"/>
        </w:r>
        <w:r w:rsidR="0000052F">
          <w:rPr>
            <w:noProof/>
            <w:webHidden/>
          </w:rPr>
          <w:instrText xml:space="preserve"> PAGEREF _Toc528757543 \h </w:instrText>
        </w:r>
        <w:r w:rsidR="0000052F">
          <w:rPr>
            <w:noProof/>
            <w:webHidden/>
          </w:rPr>
        </w:r>
        <w:r w:rsidR="0000052F">
          <w:rPr>
            <w:noProof/>
            <w:webHidden/>
          </w:rPr>
          <w:fldChar w:fldCharType="separate"/>
        </w:r>
        <w:r w:rsidR="007E32D2">
          <w:rPr>
            <w:noProof/>
            <w:webHidden/>
          </w:rPr>
          <w:t>4</w:t>
        </w:r>
        <w:r w:rsidR="0000052F">
          <w:rPr>
            <w:noProof/>
            <w:webHidden/>
          </w:rPr>
          <w:fldChar w:fldCharType="end"/>
        </w:r>
      </w:hyperlink>
    </w:p>
    <w:p w14:paraId="412B808D" w14:textId="675C86D8"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44" w:history="1">
        <w:r w:rsidR="0000052F" w:rsidRPr="00027A68">
          <w:rPr>
            <w:rStyle w:val="Hyperlink"/>
            <w:noProof/>
          </w:rPr>
          <w:t>5.2</w:t>
        </w:r>
        <w:r w:rsidR="0000052F">
          <w:rPr>
            <w:rFonts w:asciiTheme="minorHAnsi" w:eastAsiaTheme="minorEastAsia" w:hAnsiTheme="minorHAnsi" w:cstheme="minorBidi"/>
            <w:noProof/>
            <w:szCs w:val="22"/>
            <w:lang w:val="en-GB"/>
          </w:rPr>
          <w:tab/>
        </w:r>
        <w:r w:rsidR="0000052F" w:rsidRPr="00027A68">
          <w:rPr>
            <w:rStyle w:val="Hyperlink"/>
            <w:noProof/>
          </w:rPr>
          <w:t>Mapping of National Occupational Standards (NOS)</w:t>
        </w:r>
        <w:r w:rsidR="0000052F">
          <w:rPr>
            <w:noProof/>
            <w:webHidden/>
          </w:rPr>
          <w:tab/>
        </w:r>
        <w:r w:rsidR="0000052F">
          <w:rPr>
            <w:noProof/>
            <w:webHidden/>
          </w:rPr>
          <w:fldChar w:fldCharType="begin"/>
        </w:r>
        <w:r w:rsidR="0000052F">
          <w:rPr>
            <w:noProof/>
            <w:webHidden/>
          </w:rPr>
          <w:instrText xml:space="preserve"> PAGEREF _Toc528757544 \h </w:instrText>
        </w:r>
        <w:r w:rsidR="0000052F">
          <w:rPr>
            <w:noProof/>
            <w:webHidden/>
          </w:rPr>
        </w:r>
        <w:r w:rsidR="0000052F">
          <w:rPr>
            <w:noProof/>
            <w:webHidden/>
          </w:rPr>
          <w:fldChar w:fldCharType="separate"/>
        </w:r>
        <w:r w:rsidR="007E32D2">
          <w:rPr>
            <w:noProof/>
            <w:webHidden/>
          </w:rPr>
          <w:t>5</w:t>
        </w:r>
        <w:r w:rsidR="0000052F">
          <w:rPr>
            <w:noProof/>
            <w:webHidden/>
          </w:rPr>
          <w:fldChar w:fldCharType="end"/>
        </w:r>
      </w:hyperlink>
    </w:p>
    <w:p w14:paraId="3CEF7165" w14:textId="21C8121B"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45" w:history="1">
        <w:r w:rsidR="0000052F" w:rsidRPr="00027A68">
          <w:rPr>
            <w:rStyle w:val="Hyperlink"/>
            <w:noProof/>
          </w:rPr>
          <w:t>5.3</w:t>
        </w:r>
        <w:r w:rsidR="0000052F">
          <w:rPr>
            <w:rFonts w:asciiTheme="minorHAnsi" w:eastAsiaTheme="minorEastAsia" w:hAnsiTheme="minorHAnsi" w:cstheme="minorBidi"/>
            <w:noProof/>
            <w:szCs w:val="22"/>
            <w:lang w:val="en-GB"/>
          </w:rPr>
          <w:tab/>
        </w:r>
        <w:r w:rsidR="0000052F" w:rsidRPr="00027A68">
          <w:rPr>
            <w:rStyle w:val="Hyperlink"/>
            <w:noProof/>
          </w:rPr>
          <w:t>Mapping of Core Skills development opportunities across the qualification</w:t>
        </w:r>
        <w:r w:rsidR="0000052F">
          <w:rPr>
            <w:noProof/>
            <w:webHidden/>
          </w:rPr>
          <w:tab/>
        </w:r>
        <w:r w:rsidR="0000052F">
          <w:rPr>
            <w:noProof/>
            <w:webHidden/>
          </w:rPr>
          <w:fldChar w:fldCharType="begin"/>
        </w:r>
        <w:r w:rsidR="0000052F">
          <w:rPr>
            <w:noProof/>
            <w:webHidden/>
          </w:rPr>
          <w:instrText xml:space="preserve"> PAGEREF _Toc528757545 \h </w:instrText>
        </w:r>
        <w:r w:rsidR="0000052F">
          <w:rPr>
            <w:noProof/>
            <w:webHidden/>
          </w:rPr>
        </w:r>
        <w:r w:rsidR="0000052F">
          <w:rPr>
            <w:noProof/>
            <w:webHidden/>
          </w:rPr>
          <w:fldChar w:fldCharType="separate"/>
        </w:r>
        <w:r w:rsidR="007E32D2">
          <w:rPr>
            <w:noProof/>
            <w:webHidden/>
          </w:rPr>
          <w:t>6</w:t>
        </w:r>
        <w:r w:rsidR="0000052F">
          <w:rPr>
            <w:noProof/>
            <w:webHidden/>
          </w:rPr>
          <w:fldChar w:fldCharType="end"/>
        </w:r>
      </w:hyperlink>
    </w:p>
    <w:p w14:paraId="48DE172B" w14:textId="1873C9D6"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46" w:history="1">
        <w:r w:rsidR="0000052F" w:rsidRPr="00027A68">
          <w:rPr>
            <w:rStyle w:val="Hyperlink"/>
            <w:noProof/>
          </w:rPr>
          <w:t>5.4</w:t>
        </w:r>
        <w:r w:rsidR="0000052F">
          <w:rPr>
            <w:rFonts w:asciiTheme="minorHAnsi" w:eastAsiaTheme="minorEastAsia" w:hAnsiTheme="minorHAnsi" w:cstheme="minorBidi"/>
            <w:noProof/>
            <w:szCs w:val="22"/>
            <w:lang w:val="en-GB"/>
          </w:rPr>
          <w:tab/>
        </w:r>
        <w:r w:rsidR="0000052F" w:rsidRPr="00027A68">
          <w:rPr>
            <w:rStyle w:val="Hyperlink"/>
            <w:noProof/>
          </w:rPr>
          <w:t>Assessment strategy for the qualification</w:t>
        </w:r>
        <w:r w:rsidR="0000052F">
          <w:rPr>
            <w:noProof/>
            <w:webHidden/>
          </w:rPr>
          <w:tab/>
        </w:r>
        <w:r w:rsidR="0000052F">
          <w:rPr>
            <w:noProof/>
            <w:webHidden/>
          </w:rPr>
          <w:fldChar w:fldCharType="begin"/>
        </w:r>
        <w:r w:rsidR="0000052F">
          <w:rPr>
            <w:noProof/>
            <w:webHidden/>
          </w:rPr>
          <w:instrText xml:space="preserve"> PAGEREF _Toc528757546 \h </w:instrText>
        </w:r>
        <w:r w:rsidR="0000052F">
          <w:rPr>
            <w:noProof/>
            <w:webHidden/>
          </w:rPr>
        </w:r>
        <w:r w:rsidR="0000052F">
          <w:rPr>
            <w:noProof/>
            <w:webHidden/>
          </w:rPr>
          <w:fldChar w:fldCharType="separate"/>
        </w:r>
        <w:r w:rsidR="007E32D2">
          <w:rPr>
            <w:noProof/>
            <w:webHidden/>
          </w:rPr>
          <w:t>7</w:t>
        </w:r>
        <w:r w:rsidR="0000052F">
          <w:rPr>
            <w:noProof/>
            <w:webHidden/>
          </w:rPr>
          <w:fldChar w:fldCharType="end"/>
        </w:r>
      </w:hyperlink>
    </w:p>
    <w:p w14:paraId="0B2BA08B" w14:textId="485CD00E" w:rsidR="0000052F" w:rsidRDefault="005138D0">
      <w:pPr>
        <w:pStyle w:val="TOC3"/>
        <w:tabs>
          <w:tab w:val="left" w:pos="1320"/>
          <w:tab w:val="right" w:leader="dot" w:pos="9061"/>
        </w:tabs>
        <w:rPr>
          <w:rFonts w:asciiTheme="minorHAnsi" w:eastAsiaTheme="minorEastAsia" w:hAnsiTheme="minorHAnsi" w:cstheme="minorBidi"/>
          <w:noProof/>
          <w:szCs w:val="22"/>
          <w:lang w:val="en-GB"/>
        </w:rPr>
      </w:pPr>
      <w:hyperlink w:anchor="_Toc528757547" w:history="1">
        <w:r w:rsidR="0000052F" w:rsidRPr="00027A68">
          <w:rPr>
            <w:rStyle w:val="Hyperlink"/>
            <w:noProof/>
          </w:rPr>
          <w:t>5.4.1</w:t>
        </w:r>
        <w:r w:rsidR="0000052F">
          <w:rPr>
            <w:rFonts w:asciiTheme="minorHAnsi" w:eastAsiaTheme="minorEastAsia" w:hAnsiTheme="minorHAnsi" w:cstheme="minorBidi"/>
            <w:noProof/>
            <w:szCs w:val="22"/>
            <w:lang w:val="en-GB"/>
          </w:rPr>
          <w:tab/>
        </w:r>
        <w:r w:rsidR="0000052F" w:rsidRPr="00027A68">
          <w:rPr>
            <w:rStyle w:val="Hyperlink"/>
            <w:noProof/>
          </w:rPr>
          <w:t>Multiple choice questions</w:t>
        </w:r>
        <w:r w:rsidR="0000052F">
          <w:rPr>
            <w:noProof/>
            <w:webHidden/>
          </w:rPr>
          <w:tab/>
        </w:r>
        <w:r w:rsidR="0000052F">
          <w:rPr>
            <w:noProof/>
            <w:webHidden/>
          </w:rPr>
          <w:fldChar w:fldCharType="begin"/>
        </w:r>
        <w:r w:rsidR="0000052F">
          <w:rPr>
            <w:noProof/>
            <w:webHidden/>
          </w:rPr>
          <w:instrText xml:space="preserve"> PAGEREF _Toc528757547 \h </w:instrText>
        </w:r>
        <w:r w:rsidR="0000052F">
          <w:rPr>
            <w:noProof/>
            <w:webHidden/>
          </w:rPr>
        </w:r>
        <w:r w:rsidR="0000052F">
          <w:rPr>
            <w:noProof/>
            <w:webHidden/>
          </w:rPr>
          <w:fldChar w:fldCharType="separate"/>
        </w:r>
        <w:r w:rsidR="007E32D2">
          <w:rPr>
            <w:noProof/>
            <w:webHidden/>
          </w:rPr>
          <w:t>7</w:t>
        </w:r>
        <w:r w:rsidR="0000052F">
          <w:rPr>
            <w:noProof/>
            <w:webHidden/>
          </w:rPr>
          <w:fldChar w:fldCharType="end"/>
        </w:r>
      </w:hyperlink>
    </w:p>
    <w:p w14:paraId="23BAB8C2" w14:textId="2CCBBD5A" w:rsidR="0000052F" w:rsidRDefault="005138D0">
      <w:pPr>
        <w:pStyle w:val="TOC3"/>
        <w:tabs>
          <w:tab w:val="left" w:pos="1320"/>
          <w:tab w:val="right" w:leader="dot" w:pos="9061"/>
        </w:tabs>
        <w:rPr>
          <w:rFonts w:asciiTheme="minorHAnsi" w:eastAsiaTheme="minorEastAsia" w:hAnsiTheme="minorHAnsi" w:cstheme="minorBidi"/>
          <w:noProof/>
          <w:szCs w:val="22"/>
          <w:lang w:val="en-GB"/>
        </w:rPr>
      </w:pPr>
      <w:hyperlink w:anchor="_Toc528757548" w:history="1">
        <w:r w:rsidR="0000052F" w:rsidRPr="00027A68">
          <w:rPr>
            <w:rStyle w:val="Hyperlink"/>
            <w:noProof/>
          </w:rPr>
          <w:t>5.4.2</w:t>
        </w:r>
        <w:r w:rsidR="0000052F">
          <w:rPr>
            <w:rFonts w:asciiTheme="minorHAnsi" w:eastAsiaTheme="minorEastAsia" w:hAnsiTheme="minorHAnsi" w:cstheme="minorBidi"/>
            <w:noProof/>
            <w:szCs w:val="22"/>
            <w:lang w:val="en-GB"/>
          </w:rPr>
          <w:tab/>
        </w:r>
        <w:r w:rsidR="0000052F" w:rsidRPr="00027A68">
          <w:rPr>
            <w:rStyle w:val="Hyperlink"/>
            <w:noProof/>
          </w:rPr>
          <w:t xml:space="preserve">Practical test </w:t>
        </w:r>
        <w:r w:rsidR="0000052F" w:rsidRPr="00027A68">
          <w:rPr>
            <w:rStyle w:val="Hyperlink"/>
            <w:rFonts w:cs="Arial"/>
            <w:noProof/>
          </w:rPr>
          <w:t>—</w:t>
        </w:r>
        <w:r w:rsidR="0000052F" w:rsidRPr="00027A68">
          <w:rPr>
            <w:rStyle w:val="Hyperlink"/>
            <w:noProof/>
          </w:rPr>
          <w:t xml:space="preserve"> </w:t>
        </w:r>
        <w:r w:rsidR="0000052F" w:rsidRPr="00027A68">
          <w:rPr>
            <w:rStyle w:val="Hyperlink"/>
            <w:i/>
            <w:noProof/>
          </w:rPr>
          <w:t>Taxi and Private Hire: Mobility and Wheelchair Assistance</w:t>
        </w:r>
        <w:r w:rsidR="0000052F">
          <w:rPr>
            <w:noProof/>
            <w:webHidden/>
          </w:rPr>
          <w:tab/>
        </w:r>
        <w:r w:rsidR="0000052F">
          <w:rPr>
            <w:noProof/>
            <w:webHidden/>
          </w:rPr>
          <w:fldChar w:fldCharType="begin"/>
        </w:r>
        <w:r w:rsidR="0000052F">
          <w:rPr>
            <w:noProof/>
            <w:webHidden/>
          </w:rPr>
          <w:instrText xml:space="preserve"> PAGEREF _Toc528757548 \h </w:instrText>
        </w:r>
        <w:r w:rsidR="0000052F">
          <w:rPr>
            <w:noProof/>
            <w:webHidden/>
          </w:rPr>
        </w:r>
        <w:r w:rsidR="0000052F">
          <w:rPr>
            <w:noProof/>
            <w:webHidden/>
          </w:rPr>
          <w:fldChar w:fldCharType="separate"/>
        </w:r>
        <w:r w:rsidR="007E32D2">
          <w:rPr>
            <w:noProof/>
            <w:webHidden/>
          </w:rPr>
          <w:t>7</w:t>
        </w:r>
        <w:r w:rsidR="0000052F">
          <w:rPr>
            <w:noProof/>
            <w:webHidden/>
          </w:rPr>
          <w:fldChar w:fldCharType="end"/>
        </w:r>
      </w:hyperlink>
    </w:p>
    <w:p w14:paraId="4D4EB029" w14:textId="71C10CF0" w:rsidR="0000052F" w:rsidRDefault="005138D0">
      <w:pPr>
        <w:pStyle w:val="TOC2"/>
        <w:tabs>
          <w:tab w:val="left" w:pos="482"/>
          <w:tab w:val="right" w:leader="dot" w:pos="9061"/>
        </w:tabs>
        <w:rPr>
          <w:rFonts w:asciiTheme="minorHAnsi" w:eastAsiaTheme="minorEastAsia" w:hAnsiTheme="minorHAnsi" w:cstheme="minorBidi"/>
          <w:noProof/>
          <w:szCs w:val="22"/>
          <w:lang w:val="en-GB"/>
        </w:rPr>
      </w:pPr>
      <w:hyperlink w:anchor="_Toc528757549" w:history="1">
        <w:r w:rsidR="0000052F" w:rsidRPr="00027A68">
          <w:rPr>
            <w:rStyle w:val="Hyperlink"/>
            <w:noProof/>
          </w:rPr>
          <w:t>6</w:t>
        </w:r>
        <w:r w:rsidR="0000052F">
          <w:rPr>
            <w:rFonts w:asciiTheme="minorHAnsi" w:eastAsiaTheme="minorEastAsia" w:hAnsiTheme="minorHAnsi" w:cstheme="minorBidi"/>
            <w:noProof/>
            <w:szCs w:val="22"/>
            <w:lang w:val="en-GB"/>
          </w:rPr>
          <w:tab/>
        </w:r>
        <w:r w:rsidR="0000052F" w:rsidRPr="00027A68">
          <w:rPr>
            <w:rStyle w:val="Hyperlink"/>
            <w:noProof/>
          </w:rPr>
          <w:t>Guidance on approaches to delivery and assessment</w:t>
        </w:r>
        <w:r w:rsidR="0000052F">
          <w:rPr>
            <w:noProof/>
            <w:webHidden/>
          </w:rPr>
          <w:tab/>
        </w:r>
        <w:r w:rsidR="0000052F">
          <w:rPr>
            <w:noProof/>
            <w:webHidden/>
          </w:rPr>
          <w:fldChar w:fldCharType="begin"/>
        </w:r>
        <w:r w:rsidR="0000052F">
          <w:rPr>
            <w:noProof/>
            <w:webHidden/>
          </w:rPr>
          <w:instrText xml:space="preserve"> PAGEREF _Toc528757549 \h </w:instrText>
        </w:r>
        <w:r w:rsidR="0000052F">
          <w:rPr>
            <w:noProof/>
            <w:webHidden/>
          </w:rPr>
        </w:r>
        <w:r w:rsidR="0000052F">
          <w:rPr>
            <w:noProof/>
            <w:webHidden/>
          </w:rPr>
          <w:fldChar w:fldCharType="separate"/>
        </w:r>
        <w:r w:rsidR="007E32D2">
          <w:rPr>
            <w:noProof/>
            <w:webHidden/>
          </w:rPr>
          <w:t>8</w:t>
        </w:r>
        <w:r w:rsidR="0000052F">
          <w:rPr>
            <w:noProof/>
            <w:webHidden/>
          </w:rPr>
          <w:fldChar w:fldCharType="end"/>
        </w:r>
      </w:hyperlink>
    </w:p>
    <w:p w14:paraId="5EC8EBE2" w14:textId="06CDC564"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50" w:history="1">
        <w:r w:rsidR="0000052F" w:rsidRPr="00027A68">
          <w:rPr>
            <w:rStyle w:val="Hyperlink"/>
            <w:noProof/>
          </w:rPr>
          <w:t>6.1</w:t>
        </w:r>
        <w:r w:rsidR="0000052F">
          <w:rPr>
            <w:rFonts w:asciiTheme="minorHAnsi" w:eastAsiaTheme="minorEastAsia" w:hAnsiTheme="minorHAnsi" w:cstheme="minorBidi"/>
            <w:noProof/>
            <w:szCs w:val="22"/>
            <w:lang w:val="en-GB"/>
          </w:rPr>
          <w:tab/>
        </w:r>
        <w:r w:rsidR="0000052F" w:rsidRPr="00027A68">
          <w:rPr>
            <w:rStyle w:val="Hyperlink"/>
            <w:noProof/>
          </w:rPr>
          <w:t>Medical exemption</w:t>
        </w:r>
        <w:r w:rsidR="0000052F">
          <w:rPr>
            <w:noProof/>
            <w:webHidden/>
          </w:rPr>
          <w:tab/>
        </w:r>
        <w:r w:rsidR="0000052F">
          <w:rPr>
            <w:noProof/>
            <w:webHidden/>
          </w:rPr>
          <w:fldChar w:fldCharType="begin"/>
        </w:r>
        <w:r w:rsidR="0000052F">
          <w:rPr>
            <w:noProof/>
            <w:webHidden/>
          </w:rPr>
          <w:instrText xml:space="preserve"> PAGEREF _Toc528757550 \h </w:instrText>
        </w:r>
        <w:r w:rsidR="0000052F">
          <w:rPr>
            <w:noProof/>
            <w:webHidden/>
          </w:rPr>
        </w:r>
        <w:r w:rsidR="0000052F">
          <w:rPr>
            <w:noProof/>
            <w:webHidden/>
          </w:rPr>
          <w:fldChar w:fldCharType="separate"/>
        </w:r>
        <w:r w:rsidR="007E32D2">
          <w:rPr>
            <w:noProof/>
            <w:webHidden/>
          </w:rPr>
          <w:t>8</w:t>
        </w:r>
        <w:r w:rsidR="0000052F">
          <w:rPr>
            <w:noProof/>
            <w:webHidden/>
          </w:rPr>
          <w:fldChar w:fldCharType="end"/>
        </w:r>
      </w:hyperlink>
    </w:p>
    <w:p w14:paraId="5D0E38E2" w14:textId="4F9EF4B4"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51" w:history="1">
        <w:r w:rsidR="0000052F" w:rsidRPr="00027A68">
          <w:rPr>
            <w:rStyle w:val="Hyperlink"/>
            <w:noProof/>
          </w:rPr>
          <w:t>6.2</w:t>
        </w:r>
        <w:r w:rsidR="0000052F">
          <w:rPr>
            <w:rFonts w:asciiTheme="minorHAnsi" w:eastAsiaTheme="minorEastAsia" w:hAnsiTheme="minorHAnsi" w:cstheme="minorBidi"/>
            <w:noProof/>
            <w:szCs w:val="22"/>
            <w:lang w:val="en-GB"/>
          </w:rPr>
          <w:tab/>
        </w:r>
        <w:r w:rsidR="0000052F" w:rsidRPr="00027A68">
          <w:rPr>
            <w:rStyle w:val="Hyperlink"/>
            <w:noProof/>
          </w:rPr>
          <w:t>Delivery schedule</w:t>
        </w:r>
        <w:r w:rsidR="0000052F">
          <w:rPr>
            <w:noProof/>
            <w:webHidden/>
          </w:rPr>
          <w:tab/>
        </w:r>
        <w:r w:rsidR="0000052F">
          <w:rPr>
            <w:noProof/>
            <w:webHidden/>
          </w:rPr>
          <w:fldChar w:fldCharType="begin"/>
        </w:r>
        <w:r w:rsidR="0000052F">
          <w:rPr>
            <w:noProof/>
            <w:webHidden/>
          </w:rPr>
          <w:instrText xml:space="preserve"> PAGEREF _Toc528757551 \h </w:instrText>
        </w:r>
        <w:r w:rsidR="0000052F">
          <w:rPr>
            <w:noProof/>
            <w:webHidden/>
          </w:rPr>
        </w:r>
        <w:r w:rsidR="0000052F">
          <w:rPr>
            <w:noProof/>
            <w:webHidden/>
          </w:rPr>
          <w:fldChar w:fldCharType="separate"/>
        </w:r>
        <w:r w:rsidR="007E32D2">
          <w:rPr>
            <w:noProof/>
            <w:webHidden/>
          </w:rPr>
          <w:t>9</w:t>
        </w:r>
        <w:r w:rsidR="0000052F">
          <w:rPr>
            <w:noProof/>
            <w:webHidden/>
          </w:rPr>
          <w:fldChar w:fldCharType="end"/>
        </w:r>
      </w:hyperlink>
    </w:p>
    <w:p w14:paraId="05A912A4" w14:textId="4B32CB38"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52" w:history="1">
        <w:r w:rsidR="0000052F" w:rsidRPr="00027A68">
          <w:rPr>
            <w:rStyle w:val="Hyperlink"/>
            <w:noProof/>
          </w:rPr>
          <w:t>6.3</w:t>
        </w:r>
        <w:r w:rsidR="0000052F">
          <w:rPr>
            <w:rFonts w:asciiTheme="minorHAnsi" w:eastAsiaTheme="minorEastAsia" w:hAnsiTheme="minorHAnsi" w:cstheme="minorBidi"/>
            <w:noProof/>
            <w:szCs w:val="22"/>
            <w:lang w:val="en-GB"/>
          </w:rPr>
          <w:tab/>
        </w:r>
        <w:r w:rsidR="0000052F" w:rsidRPr="00027A68">
          <w:rPr>
            <w:rStyle w:val="Hyperlink"/>
            <w:noProof/>
          </w:rPr>
          <w:t>Recognition of prior learning</w:t>
        </w:r>
        <w:r w:rsidR="0000052F">
          <w:rPr>
            <w:noProof/>
            <w:webHidden/>
          </w:rPr>
          <w:tab/>
        </w:r>
        <w:r w:rsidR="0000052F">
          <w:rPr>
            <w:noProof/>
            <w:webHidden/>
          </w:rPr>
          <w:fldChar w:fldCharType="begin"/>
        </w:r>
        <w:r w:rsidR="0000052F">
          <w:rPr>
            <w:noProof/>
            <w:webHidden/>
          </w:rPr>
          <w:instrText xml:space="preserve"> PAGEREF _Toc528757552 \h </w:instrText>
        </w:r>
        <w:r w:rsidR="0000052F">
          <w:rPr>
            <w:noProof/>
            <w:webHidden/>
          </w:rPr>
        </w:r>
        <w:r w:rsidR="0000052F">
          <w:rPr>
            <w:noProof/>
            <w:webHidden/>
          </w:rPr>
          <w:fldChar w:fldCharType="separate"/>
        </w:r>
        <w:r w:rsidR="007E32D2">
          <w:rPr>
            <w:noProof/>
            <w:webHidden/>
          </w:rPr>
          <w:t>9</w:t>
        </w:r>
        <w:r w:rsidR="0000052F">
          <w:rPr>
            <w:noProof/>
            <w:webHidden/>
          </w:rPr>
          <w:fldChar w:fldCharType="end"/>
        </w:r>
      </w:hyperlink>
    </w:p>
    <w:p w14:paraId="423CDD91" w14:textId="18276C9A"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53" w:history="1">
        <w:r w:rsidR="0000052F" w:rsidRPr="00027A68">
          <w:rPr>
            <w:rStyle w:val="Hyperlink"/>
            <w:noProof/>
          </w:rPr>
          <w:t>6.4</w:t>
        </w:r>
        <w:r w:rsidR="0000052F">
          <w:rPr>
            <w:rFonts w:asciiTheme="minorHAnsi" w:eastAsiaTheme="minorEastAsia" w:hAnsiTheme="minorHAnsi" w:cstheme="minorBidi"/>
            <w:noProof/>
            <w:szCs w:val="22"/>
            <w:lang w:val="en-GB"/>
          </w:rPr>
          <w:tab/>
        </w:r>
        <w:r w:rsidR="0000052F" w:rsidRPr="00027A68">
          <w:rPr>
            <w:rStyle w:val="Hyperlink"/>
            <w:noProof/>
          </w:rPr>
          <w:t>Opportunities for e-assessment</w:t>
        </w:r>
        <w:r w:rsidR="0000052F">
          <w:rPr>
            <w:noProof/>
            <w:webHidden/>
          </w:rPr>
          <w:tab/>
        </w:r>
        <w:r w:rsidR="0000052F">
          <w:rPr>
            <w:noProof/>
            <w:webHidden/>
          </w:rPr>
          <w:fldChar w:fldCharType="begin"/>
        </w:r>
        <w:r w:rsidR="0000052F">
          <w:rPr>
            <w:noProof/>
            <w:webHidden/>
          </w:rPr>
          <w:instrText xml:space="preserve"> PAGEREF _Toc528757553 \h </w:instrText>
        </w:r>
        <w:r w:rsidR="0000052F">
          <w:rPr>
            <w:noProof/>
            <w:webHidden/>
          </w:rPr>
        </w:r>
        <w:r w:rsidR="0000052F">
          <w:rPr>
            <w:noProof/>
            <w:webHidden/>
          </w:rPr>
          <w:fldChar w:fldCharType="separate"/>
        </w:r>
        <w:r w:rsidR="007E32D2">
          <w:rPr>
            <w:noProof/>
            <w:webHidden/>
          </w:rPr>
          <w:t>10</w:t>
        </w:r>
        <w:r w:rsidR="0000052F">
          <w:rPr>
            <w:noProof/>
            <w:webHidden/>
          </w:rPr>
          <w:fldChar w:fldCharType="end"/>
        </w:r>
      </w:hyperlink>
    </w:p>
    <w:p w14:paraId="340CE229" w14:textId="70442AA4"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54" w:history="1">
        <w:r w:rsidR="0000052F" w:rsidRPr="00027A68">
          <w:rPr>
            <w:rStyle w:val="Hyperlink"/>
            <w:noProof/>
          </w:rPr>
          <w:t>6.5</w:t>
        </w:r>
        <w:r w:rsidR="0000052F">
          <w:rPr>
            <w:rFonts w:asciiTheme="minorHAnsi" w:eastAsiaTheme="minorEastAsia" w:hAnsiTheme="minorHAnsi" w:cstheme="minorBidi"/>
            <w:noProof/>
            <w:szCs w:val="22"/>
            <w:lang w:val="en-GB"/>
          </w:rPr>
          <w:tab/>
        </w:r>
        <w:r w:rsidR="0000052F" w:rsidRPr="00027A68">
          <w:rPr>
            <w:rStyle w:val="Hyperlink"/>
            <w:noProof/>
          </w:rPr>
          <w:t>Support materials</w:t>
        </w:r>
        <w:r w:rsidR="0000052F">
          <w:rPr>
            <w:noProof/>
            <w:webHidden/>
          </w:rPr>
          <w:tab/>
        </w:r>
        <w:r w:rsidR="0000052F">
          <w:rPr>
            <w:noProof/>
            <w:webHidden/>
          </w:rPr>
          <w:fldChar w:fldCharType="begin"/>
        </w:r>
        <w:r w:rsidR="0000052F">
          <w:rPr>
            <w:noProof/>
            <w:webHidden/>
          </w:rPr>
          <w:instrText xml:space="preserve"> PAGEREF _Toc528757554 \h </w:instrText>
        </w:r>
        <w:r w:rsidR="0000052F">
          <w:rPr>
            <w:noProof/>
            <w:webHidden/>
          </w:rPr>
        </w:r>
        <w:r w:rsidR="0000052F">
          <w:rPr>
            <w:noProof/>
            <w:webHidden/>
          </w:rPr>
          <w:fldChar w:fldCharType="separate"/>
        </w:r>
        <w:r w:rsidR="007E32D2">
          <w:rPr>
            <w:noProof/>
            <w:webHidden/>
          </w:rPr>
          <w:t>10</w:t>
        </w:r>
        <w:r w:rsidR="0000052F">
          <w:rPr>
            <w:noProof/>
            <w:webHidden/>
          </w:rPr>
          <w:fldChar w:fldCharType="end"/>
        </w:r>
      </w:hyperlink>
    </w:p>
    <w:p w14:paraId="6D4D1A9B" w14:textId="56A953C0"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55" w:history="1">
        <w:r w:rsidR="0000052F" w:rsidRPr="00027A68">
          <w:rPr>
            <w:rStyle w:val="Hyperlink"/>
            <w:noProof/>
          </w:rPr>
          <w:t>6.6</w:t>
        </w:r>
        <w:r w:rsidR="0000052F">
          <w:rPr>
            <w:rFonts w:asciiTheme="minorHAnsi" w:eastAsiaTheme="minorEastAsia" w:hAnsiTheme="minorHAnsi" w:cstheme="minorBidi"/>
            <w:noProof/>
            <w:szCs w:val="22"/>
            <w:lang w:val="en-GB"/>
          </w:rPr>
          <w:tab/>
        </w:r>
        <w:r w:rsidR="0000052F" w:rsidRPr="00027A68">
          <w:rPr>
            <w:rStyle w:val="Hyperlink"/>
            <w:noProof/>
          </w:rPr>
          <w:t>Resource requirements</w:t>
        </w:r>
        <w:r w:rsidR="0000052F">
          <w:rPr>
            <w:noProof/>
            <w:webHidden/>
          </w:rPr>
          <w:tab/>
        </w:r>
        <w:r w:rsidR="0000052F">
          <w:rPr>
            <w:noProof/>
            <w:webHidden/>
          </w:rPr>
          <w:fldChar w:fldCharType="begin"/>
        </w:r>
        <w:r w:rsidR="0000052F">
          <w:rPr>
            <w:noProof/>
            <w:webHidden/>
          </w:rPr>
          <w:instrText xml:space="preserve"> PAGEREF _Toc528757555 \h </w:instrText>
        </w:r>
        <w:r w:rsidR="0000052F">
          <w:rPr>
            <w:noProof/>
            <w:webHidden/>
          </w:rPr>
        </w:r>
        <w:r w:rsidR="0000052F">
          <w:rPr>
            <w:noProof/>
            <w:webHidden/>
          </w:rPr>
          <w:fldChar w:fldCharType="separate"/>
        </w:r>
        <w:r w:rsidR="007E32D2">
          <w:rPr>
            <w:noProof/>
            <w:webHidden/>
          </w:rPr>
          <w:t>10</w:t>
        </w:r>
        <w:r w:rsidR="0000052F">
          <w:rPr>
            <w:noProof/>
            <w:webHidden/>
          </w:rPr>
          <w:fldChar w:fldCharType="end"/>
        </w:r>
      </w:hyperlink>
    </w:p>
    <w:p w14:paraId="420292BC" w14:textId="25066A24" w:rsidR="0000052F" w:rsidRDefault="005138D0">
      <w:pPr>
        <w:pStyle w:val="TOC3"/>
        <w:tabs>
          <w:tab w:val="left" w:pos="1100"/>
          <w:tab w:val="right" w:leader="dot" w:pos="9061"/>
        </w:tabs>
        <w:rPr>
          <w:rFonts w:asciiTheme="minorHAnsi" w:eastAsiaTheme="minorEastAsia" w:hAnsiTheme="minorHAnsi" w:cstheme="minorBidi"/>
          <w:noProof/>
          <w:szCs w:val="22"/>
          <w:lang w:val="en-GB"/>
        </w:rPr>
      </w:pPr>
      <w:hyperlink w:anchor="_Toc528757556" w:history="1">
        <w:r w:rsidR="0000052F" w:rsidRPr="00027A68">
          <w:rPr>
            <w:rStyle w:val="Hyperlink"/>
            <w:noProof/>
            <w:lang w:val="en-GB"/>
          </w:rPr>
          <w:t>6.7</w:t>
        </w:r>
        <w:r w:rsidR="0000052F">
          <w:rPr>
            <w:rFonts w:asciiTheme="minorHAnsi" w:eastAsiaTheme="minorEastAsia" w:hAnsiTheme="minorHAnsi" w:cstheme="minorBidi"/>
            <w:noProof/>
            <w:szCs w:val="22"/>
            <w:lang w:val="en-GB"/>
          </w:rPr>
          <w:tab/>
        </w:r>
        <w:r w:rsidR="0000052F" w:rsidRPr="00027A68">
          <w:rPr>
            <w:rStyle w:val="Hyperlink"/>
            <w:noProof/>
            <w:lang w:val="en-GB"/>
          </w:rPr>
          <w:t>Occupational competence of assessors</w:t>
        </w:r>
        <w:r w:rsidR="0000052F">
          <w:rPr>
            <w:noProof/>
            <w:webHidden/>
          </w:rPr>
          <w:tab/>
        </w:r>
        <w:r w:rsidR="0000052F">
          <w:rPr>
            <w:noProof/>
            <w:webHidden/>
          </w:rPr>
          <w:fldChar w:fldCharType="begin"/>
        </w:r>
        <w:r w:rsidR="0000052F">
          <w:rPr>
            <w:noProof/>
            <w:webHidden/>
          </w:rPr>
          <w:instrText xml:space="preserve"> PAGEREF _Toc528757556 \h </w:instrText>
        </w:r>
        <w:r w:rsidR="0000052F">
          <w:rPr>
            <w:noProof/>
            <w:webHidden/>
          </w:rPr>
        </w:r>
        <w:r w:rsidR="0000052F">
          <w:rPr>
            <w:noProof/>
            <w:webHidden/>
          </w:rPr>
          <w:fldChar w:fldCharType="separate"/>
        </w:r>
        <w:r w:rsidR="007E32D2">
          <w:rPr>
            <w:noProof/>
            <w:webHidden/>
          </w:rPr>
          <w:t>10</w:t>
        </w:r>
        <w:r w:rsidR="0000052F">
          <w:rPr>
            <w:noProof/>
            <w:webHidden/>
          </w:rPr>
          <w:fldChar w:fldCharType="end"/>
        </w:r>
      </w:hyperlink>
    </w:p>
    <w:p w14:paraId="77C41BD2" w14:textId="04D50828" w:rsidR="0000052F" w:rsidRDefault="005138D0">
      <w:pPr>
        <w:pStyle w:val="TOC2"/>
        <w:tabs>
          <w:tab w:val="left" w:pos="482"/>
          <w:tab w:val="right" w:leader="dot" w:pos="9061"/>
        </w:tabs>
        <w:rPr>
          <w:rFonts w:asciiTheme="minorHAnsi" w:eastAsiaTheme="minorEastAsia" w:hAnsiTheme="minorHAnsi" w:cstheme="minorBidi"/>
          <w:noProof/>
          <w:szCs w:val="22"/>
          <w:lang w:val="en-GB"/>
        </w:rPr>
      </w:pPr>
      <w:hyperlink w:anchor="_Toc528757557" w:history="1">
        <w:r w:rsidR="0000052F" w:rsidRPr="00027A68">
          <w:rPr>
            <w:rStyle w:val="Hyperlink"/>
            <w:noProof/>
          </w:rPr>
          <w:t>7</w:t>
        </w:r>
        <w:r w:rsidR="0000052F">
          <w:rPr>
            <w:rFonts w:asciiTheme="minorHAnsi" w:eastAsiaTheme="minorEastAsia" w:hAnsiTheme="minorHAnsi" w:cstheme="minorBidi"/>
            <w:noProof/>
            <w:szCs w:val="22"/>
            <w:lang w:val="en-GB"/>
          </w:rPr>
          <w:tab/>
        </w:r>
        <w:r w:rsidR="0000052F" w:rsidRPr="00027A68">
          <w:rPr>
            <w:rStyle w:val="Hyperlink"/>
            <w:noProof/>
          </w:rPr>
          <w:t>General information for centres</w:t>
        </w:r>
        <w:r w:rsidR="0000052F">
          <w:rPr>
            <w:noProof/>
            <w:webHidden/>
          </w:rPr>
          <w:tab/>
        </w:r>
        <w:r w:rsidR="0000052F">
          <w:rPr>
            <w:noProof/>
            <w:webHidden/>
          </w:rPr>
          <w:fldChar w:fldCharType="begin"/>
        </w:r>
        <w:r w:rsidR="0000052F">
          <w:rPr>
            <w:noProof/>
            <w:webHidden/>
          </w:rPr>
          <w:instrText xml:space="preserve"> PAGEREF _Toc528757557 \h </w:instrText>
        </w:r>
        <w:r w:rsidR="0000052F">
          <w:rPr>
            <w:noProof/>
            <w:webHidden/>
          </w:rPr>
        </w:r>
        <w:r w:rsidR="0000052F">
          <w:rPr>
            <w:noProof/>
            <w:webHidden/>
          </w:rPr>
          <w:fldChar w:fldCharType="separate"/>
        </w:r>
        <w:r w:rsidR="007E32D2">
          <w:rPr>
            <w:noProof/>
            <w:webHidden/>
          </w:rPr>
          <w:t>11</w:t>
        </w:r>
        <w:r w:rsidR="0000052F">
          <w:rPr>
            <w:noProof/>
            <w:webHidden/>
          </w:rPr>
          <w:fldChar w:fldCharType="end"/>
        </w:r>
      </w:hyperlink>
    </w:p>
    <w:p w14:paraId="396C4C36" w14:textId="43CACC3C" w:rsidR="0000052F" w:rsidRDefault="005138D0">
      <w:pPr>
        <w:pStyle w:val="TOC2"/>
        <w:tabs>
          <w:tab w:val="left" w:pos="482"/>
          <w:tab w:val="right" w:leader="dot" w:pos="9061"/>
        </w:tabs>
        <w:rPr>
          <w:rFonts w:asciiTheme="minorHAnsi" w:eastAsiaTheme="minorEastAsia" w:hAnsiTheme="minorHAnsi" w:cstheme="minorBidi"/>
          <w:noProof/>
          <w:szCs w:val="22"/>
          <w:lang w:val="en-GB"/>
        </w:rPr>
      </w:pPr>
      <w:hyperlink w:anchor="_Toc528757558" w:history="1">
        <w:r w:rsidR="0000052F" w:rsidRPr="00027A68">
          <w:rPr>
            <w:rStyle w:val="Hyperlink"/>
            <w:noProof/>
          </w:rPr>
          <w:t>8</w:t>
        </w:r>
        <w:r w:rsidR="0000052F">
          <w:rPr>
            <w:rFonts w:asciiTheme="minorHAnsi" w:eastAsiaTheme="minorEastAsia" w:hAnsiTheme="minorHAnsi" w:cstheme="minorBidi"/>
            <w:noProof/>
            <w:szCs w:val="22"/>
            <w:lang w:val="en-GB"/>
          </w:rPr>
          <w:tab/>
        </w:r>
        <w:r w:rsidR="0000052F" w:rsidRPr="00027A68">
          <w:rPr>
            <w:rStyle w:val="Hyperlink"/>
            <w:noProof/>
          </w:rPr>
          <w:t>Glossary of terms</w:t>
        </w:r>
        <w:r w:rsidR="0000052F">
          <w:rPr>
            <w:noProof/>
            <w:webHidden/>
          </w:rPr>
          <w:tab/>
        </w:r>
        <w:r w:rsidR="0000052F">
          <w:rPr>
            <w:noProof/>
            <w:webHidden/>
          </w:rPr>
          <w:fldChar w:fldCharType="begin"/>
        </w:r>
        <w:r w:rsidR="0000052F">
          <w:rPr>
            <w:noProof/>
            <w:webHidden/>
          </w:rPr>
          <w:instrText xml:space="preserve"> PAGEREF _Toc528757558 \h </w:instrText>
        </w:r>
        <w:r w:rsidR="0000052F">
          <w:rPr>
            <w:noProof/>
            <w:webHidden/>
          </w:rPr>
        </w:r>
        <w:r w:rsidR="0000052F">
          <w:rPr>
            <w:noProof/>
            <w:webHidden/>
          </w:rPr>
          <w:fldChar w:fldCharType="separate"/>
        </w:r>
        <w:r w:rsidR="007E32D2">
          <w:rPr>
            <w:noProof/>
            <w:webHidden/>
          </w:rPr>
          <w:t>12</w:t>
        </w:r>
        <w:r w:rsidR="0000052F">
          <w:rPr>
            <w:noProof/>
            <w:webHidden/>
          </w:rPr>
          <w:fldChar w:fldCharType="end"/>
        </w:r>
      </w:hyperlink>
    </w:p>
    <w:p w14:paraId="0AB49674" w14:textId="55A99356" w:rsidR="0000052F" w:rsidRDefault="005138D0">
      <w:pPr>
        <w:pStyle w:val="TOC2"/>
        <w:tabs>
          <w:tab w:val="left" w:pos="482"/>
          <w:tab w:val="right" w:leader="dot" w:pos="9061"/>
        </w:tabs>
        <w:rPr>
          <w:rFonts w:asciiTheme="minorHAnsi" w:eastAsiaTheme="minorEastAsia" w:hAnsiTheme="minorHAnsi" w:cstheme="minorBidi"/>
          <w:noProof/>
          <w:szCs w:val="22"/>
          <w:lang w:val="en-GB"/>
        </w:rPr>
      </w:pPr>
      <w:hyperlink w:anchor="_Toc528757559" w:history="1">
        <w:r w:rsidR="0000052F" w:rsidRPr="00027A68">
          <w:rPr>
            <w:rStyle w:val="Hyperlink"/>
            <w:noProof/>
            <w:lang w:val="en"/>
          </w:rPr>
          <w:t>9</w:t>
        </w:r>
        <w:r w:rsidR="0000052F">
          <w:rPr>
            <w:rFonts w:asciiTheme="minorHAnsi" w:eastAsiaTheme="minorEastAsia" w:hAnsiTheme="minorHAnsi" w:cstheme="minorBidi"/>
            <w:noProof/>
            <w:szCs w:val="22"/>
            <w:lang w:val="en-GB"/>
          </w:rPr>
          <w:tab/>
        </w:r>
        <w:r w:rsidR="0000052F" w:rsidRPr="00027A68">
          <w:rPr>
            <w:rStyle w:val="Hyperlink"/>
            <w:noProof/>
          </w:rPr>
          <w:t>General information for learners</w:t>
        </w:r>
        <w:r w:rsidR="0000052F">
          <w:rPr>
            <w:noProof/>
            <w:webHidden/>
          </w:rPr>
          <w:tab/>
        </w:r>
        <w:r w:rsidR="0000052F">
          <w:rPr>
            <w:noProof/>
            <w:webHidden/>
          </w:rPr>
          <w:fldChar w:fldCharType="begin"/>
        </w:r>
        <w:r w:rsidR="0000052F">
          <w:rPr>
            <w:noProof/>
            <w:webHidden/>
          </w:rPr>
          <w:instrText xml:space="preserve"> PAGEREF _Toc528757559 \h </w:instrText>
        </w:r>
        <w:r w:rsidR="0000052F">
          <w:rPr>
            <w:noProof/>
            <w:webHidden/>
          </w:rPr>
        </w:r>
        <w:r w:rsidR="0000052F">
          <w:rPr>
            <w:noProof/>
            <w:webHidden/>
          </w:rPr>
          <w:fldChar w:fldCharType="separate"/>
        </w:r>
        <w:r w:rsidR="007E32D2">
          <w:rPr>
            <w:noProof/>
            <w:webHidden/>
          </w:rPr>
          <w:t>14</w:t>
        </w:r>
        <w:r w:rsidR="0000052F">
          <w:rPr>
            <w:noProof/>
            <w:webHidden/>
          </w:rPr>
          <w:fldChar w:fldCharType="end"/>
        </w:r>
      </w:hyperlink>
    </w:p>
    <w:p w14:paraId="4ED09A89" w14:textId="0D60E64C" w:rsidR="00081BD2" w:rsidRPr="00081BD2" w:rsidRDefault="0017271D" w:rsidP="00081BD2">
      <w:r>
        <w:fldChar w:fldCharType="end"/>
      </w:r>
    </w:p>
    <w:p w14:paraId="36FC98A0" w14:textId="137804B3" w:rsidR="00081BD2" w:rsidRPr="00081BD2" w:rsidRDefault="00081BD2" w:rsidP="00081BD2"/>
    <w:p w14:paraId="7E5900F2" w14:textId="37862D6A" w:rsidR="00081BD2" w:rsidRPr="00081BD2" w:rsidRDefault="00081BD2" w:rsidP="00081BD2"/>
    <w:p w14:paraId="31890BC2" w14:textId="7194D98E" w:rsidR="00081BD2" w:rsidRPr="00081BD2" w:rsidRDefault="00081BD2" w:rsidP="00081BD2"/>
    <w:p w14:paraId="766B12BF" w14:textId="04BB1477" w:rsidR="00081BD2" w:rsidRPr="00081BD2" w:rsidRDefault="00081BD2" w:rsidP="00081BD2"/>
    <w:p w14:paraId="180CBC13" w14:textId="77777777" w:rsidR="00081BD2" w:rsidRPr="00081BD2" w:rsidRDefault="00081BD2" w:rsidP="00081BD2"/>
    <w:p w14:paraId="69EFCC3E" w14:textId="77777777" w:rsidR="002109E6" w:rsidRDefault="002109E6" w:rsidP="004D12E9"/>
    <w:p w14:paraId="69EFCC3F" w14:textId="77777777" w:rsidR="002109E6" w:rsidRDefault="002109E6" w:rsidP="004D12E9">
      <w:pPr>
        <w:sectPr w:rsidR="002109E6" w:rsidSect="00DA2539">
          <w:footerReference w:type="even" r:id="rId12"/>
          <w:pgSz w:w="11907" w:h="16840" w:code="9"/>
          <w:pgMar w:top="1418" w:right="1418" w:bottom="1418" w:left="1418" w:header="720" w:footer="720" w:gutter="0"/>
          <w:cols w:space="720"/>
          <w:docGrid w:linePitch="299"/>
        </w:sectPr>
      </w:pPr>
    </w:p>
    <w:p w14:paraId="69EFCC40" w14:textId="77777777" w:rsidR="002109E6" w:rsidRDefault="002109E6" w:rsidP="008B4F64">
      <w:pPr>
        <w:pStyle w:val="Heading2"/>
      </w:pPr>
      <w:bookmarkStart w:id="1" w:name="_Toc128213962"/>
      <w:bookmarkStart w:id="2" w:name="_Toc132019253"/>
      <w:bookmarkStart w:id="3" w:name="_Toc152650449"/>
      <w:bookmarkStart w:id="4" w:name="_Toc152650562"/>
      <w:bookmarkStart w:id="5" w:name="_Toc152650581"/>
      <w:bookmarkStart w:id="6" w:name="_Toc152651095"/>
      <w:bookmarkStart w:id="7" w:name="_Toc326223330"/>
      <w:bookmarkStart w:id="8" w:name="_Toc333926022"/>
      <w:bookmarkStart w:id="9" w:name="_Toc334077628"/>
      <w:bookmarkStart w:id="10" w:name="_Toc483994597"/>
      <w:bookmarkStart w:id="11" w:name="_Toc528757534"/>
      <w:r w:rsidRPr="004E3E1B">
        <w:lastRenderedPageBreak/>
        <w:t>1</w:t>
      </w:r>
      <w:r w:rsidRPr="004E3E1B">
        <w:tab/>
        <w:t>Introduction</w:t>
      </w:r>
      <w:bookmarkEnd w:id="1"/>
      <w:bookmarkEnd w:id="2"/>
      <w:bookmarkEnd w:id="3"/>
      <w:bookmarkEnd w:id="4"/>
      <w:bookmarkEnd w:id="5"/>
      <w:bookmarkEnd w:id="6"/>
      <w:bookmarkEnd w:id="7"/>
      <w:bookmarkEnd w:id="8"/>
      <w:bookmarkEnd w:id="9"/>
      <w:bookmarkEnd w:id="10"/>
      <w:bookmarkEnd w:id="11"/>
    </w:p>
    <w:p w14:paraId="69EFCC41" w14:textId="77777777" w:rsidR="00F72C54" w:rsidRPr="00081BD2" w:rsidRDefault="00F72C54" w:rsidP="00081BD2"/>
    <w:p w14:paraId="2C371DA9" w14:textId="77777777" w:rsidR="00081BD2" w:rsidRDefault="00081BD2" w:rsidP="00081BD2">
      <w:pPr>
        <w:rPr>
          <w:rFonts w:cs="Arial"/>
        </w:rPr>
      </w:pPr>
      <w:r>
        <w:rPr>
          <w:rFonts w:cs="Arial"/>
        </w:rPr>
        <w:t>This document was previously known as the arrangements document. The purpose of this document is to:</w:t>
      </w:r>
    </w:p>
    <w:p w14:paraId="5979B782" w14:textId="77777777" w:rsidR="00081BD2" w:rsidRDefault="00081BD2" w:rsidP="00081BD2">
      <w:pPr>
        <w:rPr>
          <w:rFonts w:cs="Arial"/>
        </w:rPr>
      </w:pPr>
    </w:p>
    <w:p w14:paraId="2D81CB46" w14:textId="487D32E7" w:rsidR="00081BD2" w:rsidRDefault="00081BD2" w:rsidP="00024C16">
      <w:pPr>
        <w:pStyle w:val="Bullet1"/>
        <w:spacing w:after="10"/>
      </w:pPr>
      <w:r>
        <w:t xml:space="preserve">assist </w:t>
      </w:r>
      <w:proofErr w:type="spellStart"/>
      <w:r>
        <w:t>centres</w:t>
      </w:r>
      <w:proofErr w:type="spellEnd"/>
      <w:r>
        <w:t xml:space="preserve"> to implement, deliv</w:t>
      </w:r>
      <w:r w:rsidR="0017271D">
        <w:t xml:space="preserve">er and manage the </w:t>
      </w:r>
      <w:proofErr w:type="gramStart"/>
      <w:r w:rsidR="0017271D">
        <w:t>qualification</w:t>
      </w:r>
      <w:proofErr w:type="gramEnd"/>
    </w:p>
    <w:p w14:paraId="675FF61F" w14:textId="696B0DB8" w:rsidR="00081BD2" w:rsidRDefault="00081BD2" w:rsidP="00024C16">
      <w:pPr>
        <w:pStyle w:val="Bullet1"/>
        <w:spacing w:after="10"/>
      </w:pPr>
      <w:r>
        <w:t xml:space="preserve">provide a guide for new staff involved in offering the </w:t>
      </w:r>
      <w:proofErr w:type="gramStart"/>
      <w:r>
        <w:t>qua</w:t>
      </w:r>
      <w:r w:rsidR="0017271D">
        <w:t>lification</w:t>
      </w:r>
      <w:proofErr w:type="gramEnd"/>
    </w:p>
    <w:p w14:paraId="6771FE38" w14:textId="7D8357D0" w:rsidR="00081BD2" w:rsidRDefault="00081BD2" w:rsidP="00024C16">
      <w:pPr>
        <w:pStyle w:val="Bullet1"/>
        <w:spacing w:after="10"/>
      </w:pPr>
      <w:r>
        <w:t>inform course managers teaching staff, assessors, learners, employers and HEIs of the aims a</w:t>
      </w:r>
      <w:r w:rsidR="0017271D">
        <w:t xml:space="preserve">nd purpose of the </w:t>
      </w:r>
      <w:proofErr w:type="gramStart"/>
      <w:r w:rsidR="0017271D">
        <w:t>qualification</w:t>
      </w:r>
      <w:proofErr w:type="gramEnd"/>
    </w:p>
    <w:p w14:paraId="1B3286F5" w14:textId="1C2DB1E9" w:rsidR="00081BD2" w:rsidRPr="007854FE" w:rsidRDefault="00081BD2" w:rsidP="00024C16">
      <w:pPr>
        <w:pStyle w:val="Bullet1"/>
        <w:spacing w:after="10"/>
      </w:pPr>
      <w:r>
        <w:t>provide details of the range of learners the qualification is suitable fo</w:t>
      </w:r>
      <w:r w:rsidR="0017271D">
        <w:t xml:space="preserve">r and progression </w:t>
      </w:r>
      <w:proofErr w:type="gramStart"/>
      <w:r w:rsidR="0017271D">
        <w:t>opportunities</w:t>
      </w:r>
      <w:proofErr w:type="gramEnd"/>
    </w:p>
    <w:p w14:paraId="4D83E8B1" w14:textId="77777777" w:rsidR="00C10941" w:rsidRPr="00081BD2" w:rsidRDefault="00C10941" w:rsidP="00081BD2"/>
    <w:p w14:paraId="6824E911" w14:textId="063C2C80" w:rsidR="006A0DAE" w:rsidRPr="006A0DAE" w:rsidRDefault="006A0DAE" w:rsidP="00557726">
      <w:pPr>
        <w:rPr>
          <w:rFonts w:cs="Arial"/>
          <w:b/>
        </w:rPr>
      </w:pPr>
      <w:r w:rsidRPr="006A0DAE">
        <w:rPr>
          <w:rFonts w:cs="Arial"/>
          <w:b/>
        </w:rPr>
        <w:t>Background</w:t>
      </w:r>
    </w:p>
    <w:p w14:paraId="22D5EE75" w14:textId="77777777" w:rsidR="006A0DAE" w:rsidRPr="00081BD2" w:rsidRDefault="006A0DAE" w:rsidP="00081BD2"/>
    <w:p w14:paraId="4D190148" w14:textId="1A5FD8F2" w:rsidR="00340973" w:rsidRDefault="002D4EC8" w:rsidP="00081BD2">
      <w:r>
        <w:t>T</w:t>
      </w:r>
      <w:r w:rsidR="00340973">
        <w:t>his</w:t>
      </w:r>
      <w:r w:rsidR="006A0DAE">
        <w:t xml:space="preserve"> qualification was </w:t>
      </w:r>
      <w:r w:rsidR="00340973">
        <w:t>developed from a QCF qualification</w:t>
      </w:r>
      <w:r w:rsidR="00864CA2">
        <w:t xml:space="preserve"> that</w:t>
      </w:r>
      <w:r w:rsidR="00A304EF">
        <w:t xml:space="preserve"> SQA had offered in England since 2011 </w:t>
      </w:r>
      <w:r w:rsidR="00340973">
        <w:t>and</w:t>
      </w:r>
      <w:r w:rsidR="006A0DAE">
        <w:t xml:space="preserve"> </w:t>
      </w:r>
      <w:r w:rsidR="00340973">
        <w:t xml:space="preserve">originally developed </w:t>
      </w:r>
      <w:r w:rsidR="006A0DAE">
        <w:t>under the auspices</w:t>
      </w:r>
      <w:r w:rsidR="00825B14">
        <w:t xml:space="preserve"> of </w:t>
      </w:r>
      <w:proofErr w:type="spellStart"/>
      <w:r w:rsidR="00864CA2">
        <w:t>G</w:t>
      </w:r>
      <w:r w:rsidR="00340973">
        <w:t>o</w:t>
      </w:r>
      <w:r w:rsidR="007D7CF7">
        <w:t>S</w:t>
      </w:r>
      <w:r w:rsidR="00340973">
        <w:t>kills</w:t>
      </w:r>
      <w:proofErr w:type="spellEnd"/>
      <w:r w:rsidR="00340973">
        <w:t xml:space="preserve"> the then</w:t>
      </w:r>
      <w:r w:rsidR="006A0DAE">
        <w:t xml:space="preserve"> Sector Skills </w:t>
      </w:r>
      <w:r w:rsidR="00340973">
        <w:t xml:space="preserve">Council responsible </w:t>
      </w:r>
      <w:r w:rsidR="006A0DAE">
        <w:t>for passenger transport</w:t>
      </w:r>
      <w:r w:rsidR="00340973">
        <w:t>.</w:t>
      </w:r>
    </w:p>
    <w:p w14:paraId="66075CFA" w14:textId="77777777" w:rsidR="00340973" w:rsidRPr="00081BD2" w:rsidRDefault="00340973" w:rsidP="00081BD2"/>
    <w:p w14:paraId="498C2AA0" w14:textId="6A23402A" w:rsidR="002D4EC8" w:rsidRDefault="00340973" w:rsidP="00081BD2">
      <w:r>
        <w:t xml:space="preserve">To make the qualification fit for purpose for use in Scotland minor updating was </w:t>
      </w:r>
      <w:r w:rsidR="00A304EF">
        <w:t>necessary</w:t>
      </w:r>
      <w:r>
        <w:t>. This included updati</w:t>
      </w:r>
      <w:r w:rsidR="00A304EF">
        <w:t>ng some content and the inclusion of specific aspects of regulation for example,</w:t>
      </w:r>
      <w:r w:rsidR="00A304EF" w:rsidRPr="00A304EF">
        <w:t xml:space="preserve"> section changes to the 2010 Equality Act, uplifts to fines and penalties, Air Weapons and Licensing (Scotland) Act 2015 and </w:t>
      </w:r>
      <w:proofErr w:type="gramStart"/>
      <w:r w:rsidR="00A304EF" w:rsidRPr="00A304EF">
        <w:t>cloud based</w:t>
      </w:r>
      <w:proofErr w:type="gramEnd"/>
      <w:r w:rsidR="00A304EF" w:rsidRPr="00A304EF">
        <w:t xml:space="preserve"> dispatch systems and applications.</w:t>
      </w:r>
      <w:r w:rsidR="00A304EF">
        <w:t xml:space="preserve"> There is also increased emphasis around </w:t>
      </w:r>
      <w:r w:rsidR="00A304EF" w:rsidRPr="00A304EF">
        <w:t xml:space="preserve">the safeguarding of </w:t>
      </w:r>
      <w:r w:rsidR="00A304EF">
        <w:t>school age children</w:t>
      </w:r>
      <w:r w:rsidR="002D4EC8">
        <w:t>.</w:t>
      </w:r>
    </w:p>
    <w:p w14:paraId="4A5BEAC5" w14:textId="7F970F3F" w:rsidR="002D4EC8" w:rsidRPr="00081BD2" w:rsidRDefault="002D4EC8" w:rsidP="00081BD2"/>
    <w:p w14:paraId="0C44D92B" w14:textId="0CCFD011" w:rsidR="002D4EC8" w:rsidRDefault="002D4EC8" w:rsidP="00081BD2">
      <w:r>
        <w:t>The rationale for the new award remains</w:t>
      </w:r>
      <w:r w:rsidR="005F3FFE">
        <w:t xml:space="preserve"> the same as the previous award</w:t>
      </w:r>
      <w:r>
        <w:t xml:space="preserve">, </w:t>
      </w:r>
      <w:proofErr w:type="gramStart"/>
      <w:r>
        <w:t>namely</w:t>
      </w:r>
      <w:proofErr w:type="gramEnd"/>
      <w:r>
        <w:t xml:space="preserve"> to provide learners with an appropriate mix of knowledge and skills to </w:t>
      </w:r>
      <w:r w:rsidR="003E611A">
        <w:t>support their professional development in the role of a taxi or private hire driver helping them</w:t>
      </w:r>
      <w:r>
        <w:t xml:space="preserve"> to meet and adapt to the challenges they face on a daily basis</w:t>
      </w:r>
      <w:r w:rsidR="003E611A">
        <w:t>.</w:t>
      </w:r>
    </w:p>
    <w:p w14:paraId="1B6DDE0A" w14:textId="77777777" w:rsidR="003E611A" w:rsidRPr="00081BD2" w:rsidRDefault="003E611A" w:rsidP="00081BD2"/>
    <w:p w14:paraId="69EFCC54" w14:textId="3D43F66F" w:rsidR="002109E6" w:rsidRDefault="0048521F" w:rsidP="00081BD2">
      <w:pPr>
        <w:pStyle w:val="Heading2"/>
      </w:pPr>
      <w:bookmarkStart w:id="12" w:name="_Toc128213963"/>
      <w:bookmarkStart w:id="13" w:name="_Toc132019254"/>
      <w:bookmarkStart w:id="14" w:name="_Toc152650450"/>
      <w:bookmarkStart w:id="15" w:name="_Toc152650563"/>
      <w:bookmarkStart w:id="16" w:name="_Toc152650582"/>
      <w:bookmarkStart w:id="17" w:name="_Toc152651096"/>
      <w:bookmarkStart w:id="18" w:name="_Toc326223331"/>
      <w:bookmarkStart w:id="19" w:name="_Toc333926023"/>
      <w:bookmarkStart w:id="20" w:name="_Toc334077629"/>
      <w:bookmarkStart w:id="21" w:name="_Toc483994598"/>
      <w:bookmarkStart w:id="22" w:name="_Toc528757535"/>
      <w:r w:rsidRPr="004E3E1B">
        <w:t>2</w:t>
      </w:r>
      <w:r w:rsidRPr="004E3E1B">
        <w:tab/>
      </w:r>
      <w:r w:rsidR="003E611A">
        <w:t>Qualification</w:t>
      </w:r>
      <w:r w:rsidR="00F72C54">
        <w:t xml:space="preserve"> structure</w:t>
      </w:r>
      <w:bookmarkEnd w:id="12"/>
      <w:bookmarkEnd w:id="13"/>
      <w:bookmarkEnd w:id="14"/>
      <w:bookmarkEnd w:id="15"/>
      <w:bookmarkEnd w:id="16"/>
      <w:bookmarkEnd w:id="17"/>
      <w:bookmarkEnd w:id="18"/>
      <w:bookmarkEnd w:id="19"/>
      <w:bookmarkEnd w:id="20"/>
      <w:bookmarkEnd w:id="21"/>
      <w:bookmarkEnd w:id="22"/>
    </w:p>
    <w:p w14:paraId="3286BDC1" w14:textId="77777777" w:rsidR="00C10941" w:rsidRDefault="00C10941" w:rsidP="00557726">
      <w:pPr>
        <w:rPr>
          <w:rFonts w:cs="Arial"/>
        </w:rPr>
      </w:pPr>
    </w:p>
    <w:p w14:paraId="69EFCC55" w14:textId="1307EECD" w:rsidR="00C10941" w:rsidRDefault="00C10941" w:rsidP="00557726">
      <w:pPr>
        <w:rPr>
          <w:rFonts w:cs="Arial"/>
        </w:rPr>
      </w:pPr>
      <w:r>
        <w:rPr>
          <w:rFonts w:cs="Arial"/>
        </w:rPr>
        <w:t xml:space="preserve">Learners must complete all </w:t>
      </w:r>
      <w:r w:rsidR="00081BD2">
        <w:rPr>
          <w:rFonts w:cs="Arial"/>
        </w:rPr>
        <w:t>nine</w:t>
      </w:r>
      <w:r>
        <w:rPr>
          <w:rFonts w:cs="Arial"/>
        </w:rPr>
        <w:t xml:space="preserve"> mandatory units to achieve the Certificate in Introduction to the Role of the Professional Taxi and Private Hire Driver at SCQF level 5. The </w:t>
      </w:r>
      <w:r w:rsidR="0017271D">
        <w:rPr>
          <w:rFonts w:cs="Arial"/>
        </w:rPr>
        <w:t>c</w:t>
      </w:r>
      <w:r>
        <w:rPr>
          <w:rFonts w:cs="Arial"/>
        </w:rPr>
        <w:t xml:space="preserve">ertificate comprises </w:t>
      </w:r>
      <w:r w:rsidR="00081BD2">
        <w:rPr>
          <w:rFonts w:cs="Arial"/>
        </w:rPr>
        <w:t>nine</w:t>
      </w:r>
      <w:r w:rsidR="00825B14">
        <w:rPr>
          <w:rFonts w:cs="Arial"/>
        </w:rPr>
        <w:t xml:space="preserve"> mandatory </w:t>
      </w:r>
      <w:r>
        <w:rPr>
          <w:rFonts w:cs="Arial"/>
        </w:rPr>
        <w:t>units totaling 3.5 SQA credits (19 SCQF credit points).</w:t>
      </w:r>
    </w:p>
    <w:p w14:paraId="736F0FB4" w14:textId="023E8CFC" w:rsidR="00081BD2" w:rsidRPr="0017271D" w:rsidRDefault="00081BD2" w:rsidP="0017271D">
      <w:bookmarkStart w:id="23" w:name="_Toc326223332"/>
      <w:bookmarkStart w:id="24" w:name="_Toc333926024"/>
      <w:bookmarkStart w:id="25" w:name="_Toc334077630"/>
      <w:bookmarkStart w:id="26" w:name="_Toc485713358"/>
    </w:p>
    <w:p w14:paraId="2FAE5692" w14:textId="42DEABBB" w:rsidR="00081BD2" w:rsidRDefault="00081BD2" w:rsidP="00081BD2">
      <w:pPr>
        <w:pStyle w:val="Heading3"/>
      </w:pPr>
      <w:bookmarkStart w:id="27" w:name="_Toc528757536"/>
      <w:r w:rsidRPr="00F648F7">
        <w:t>2.</w:t>
      </w:r>
      <w:r>
        <w:t>1</w:t>
      </w:r>
      <w:r w:rsidRPr="00F648F7">
        <w:tab/>
      </w:r>
      <w:r>
        <w:t>Structure</w:t>
      </w:r>
      <w:bookmarkEnd w:id="23"/>
      <w:bookmarkEnd w:id="24"/>
      <w:bookmarkEnd w:id="25"/>
      <w:bookmarkEnd w:id="26"/>
      <w:bookmarkEnd w:id="27"/>
    </w:p>
    <w:p w14:paraId="7299852A" w14:textId="4D97F966" w:rsidR="00C10941" w:rsidRDefault="00C10941" w:rsidP="00557726">
      <w:pPr>
        <w:rPr>
          <w:rFonts w:cs="Arial"/>
        </w:rPr>
      </w:pPr>
    </w:p>
    <w:tbl>
      <w:tblPr>
        <w:tblStyle w:val="TableGrid"/>
        <w:tblW w:w="9072" w:type="dxa"/>
        <w:tblInd w:w="-5" w:type="dxa"/>
        <w:tblLayout w:type="fixed"/>
        <w:tblLook w:val="04A0" w:firstRow="1" w:lastRow="0" w:firstColumn="1" w:lastColumn="0" w:noHBand="0" w:noVBand="1"/>
      </w:tblPr>
      <w:tblGrid>
        <w:gridCol w:w="1271"/>
        <w:gridCol w:w="997"/>
        <w:gridCol w:w="3969"/>
        <w:gridCol w:w="993"/>
        <w:gridCol w:w="992"/>
        <w:gridCol w:w="850"/>
      </w:tblGrid>
      <w:tr w:rsidR="006F4E5E" w14:paraId="09E766D4" w14:textId="77777777" w:rsidTr="00081BD2">
        <w:tc>
          <w:tcPr>
            <w:tcW w:w="1271" w:type="dxa"/>
            <w:shd w:val="clear" w:color="auto" w:fill="BFBFBF" w:themeFill="background1" w:themeFillShade="BF"/>
            <w:vAlign w:val="center"/>
          </w:tcPr>
          <w:p w14:paraId="72E56B84" w14:textId="0D900FCD" w:rsidR="00D41610" w:rsidRPr="00D41610" w:rsidRDefault="00D41610" w:rsidP="00081BD2">
            <w:pPr>
              <w:rPr>
                <w:rFonts w:cs="Arial"/>
                <w:b/>
              </w:rPr>
            </w:pPr>
            <w:r>
              <w:rPr>
                <w:rFonts w:cs="Arial"/>
                <w:b/>
              </w:rPr>
              <w:t xml:space="preserve">4 </w:t>
            </w:r>
            <w:proofErr w:type="gramStart"/>
            <w:r>
              <w:rPr>
                <w:rFonts w:cs="Arial"/>
                <w:b/>
              </w:rPr>
              <w:t>code</w:t>
            </w:r>
            <w:proofErr w:type="gramEnd"/>
          </w:p>
        </w:tc>
        <w:tc>
          <w:tcPr>
            <w:tcW w:w="997" w:type="dxa"/>
            <w:shd w:val="clear" w:color="auto" w:fill="BFBFBF" w:themeFill="background1" w:themeFillShade="BF"/>
            <w:vAlign w:val="center"/>
          </w:tcPr>
          <w:p w14:paraId="665AA069" w14:textId="2C922A7A" w:rsidR="00D41610" w:rsidRPr="00D41610" w:rsidRDefault="00D41610" w:rsidP="00081BD2">
            <w:pPr>
              <w:rPr>
                <w:rFonts w:cs="Arial"/>
                <w:b/>
              </w:rPr>
            </w:pPr>
            <w:r>
              <w:rPr>
                <w:rFonts w:cs="Arial"/>
                <w:b/>
              </w:rPr>
              <w:t xml:space="preserve">2 </w:t>
            </w:r>
            <w:proofErr w:type="gramStart"/>
            <w:r w:rsidR="00C10941">
              <w:rPr>
                <w:rFonts w:cs="Arial"/>
                <w:b/>
              </w:rPr>
              <w:t>c</w:t>
            </w:r>
            <w:r>
              <w:rPr>
                <w:rFonts w:cs="Arial"/>
                <w:b/>
              </w:rPr>
              <w:t>ode</w:t>
            </w:r>
            <w:proofErr w:type="gramEnd"/>
          </w:p>
        </w:tc>
        <w:tc>
          <w:tcPr>
            <w:tcW w:w="3969" w:type="dxa"/>
            <w:shd w:val="clear" w:color="auto" w:fill="BFBFBF" w:themeFill="background1" w:themeFillShade="BF"/>
            <w:vAlign w:val="center"/>
          </w:tcPr>
          <w:p w14:paraId="3DC8C6EB" w14:textId="2CFC4961" w:rsidR="00D41610" w:rsidRPr="00D41610" w:rsidRDefault="00081BD2" w:rsidP="00081BD2">
            <w:pPr>
              <w:rPr>
                <w:rFonts w:cs="Arial"/>
                <w:b/>
              </w:rPr>
            </w:pPr>
            <w:r>
              <w:rPr>
                <w:rFonts w:cs="Arial"/>
                <w:b/>
              </w:rPr>
              <w:t>Unit t</w:t>
            </w:r>
            <w:r w:rsidR="00D41610">
              <w:rPr>
                <w:rFonts w:cs="Arial"/>
                <w:b/>
              </w:rPr>
              <w:t>itle</w:t>
            </w:r>
          </w:p>
        </w:tc>
        <w:tc>
          <w:tcPr>
            <w:tcW w:w="993" w:type="dxa"/>
            <w:shd w:val="clear" w:color="auto" w:fill="BFBFBF" w:themeFill="background1" w:themeFillShade="BF"/>
            <w:vAlign w:val="center"/>
          </w:tcPr>
          <w:p w14:paraId="5A83F8FD" w14:textId="798A3BBC" w:rsidR="00D41610" w:rsidRPr="00D41610" w:rsidRDefault="00D41610" w:rsidP="00081BD2">
            <w:pPr>
              <w:jc w:val="center"/>
              <w:rPr>
                <w:rFonts w:cs="Arial"/>
                <w:b/>
              </w:rPr>
            </w:pPr>
            <w:r>
              <w:rPr>
                <w:rFonts w:cs="Arial"/>
                <w:b/>
              </w:rPr>
              <w:t xml:space="preserve">SQA </w:t>
            </w:r>
            <w:r w:rsidR="00081BD2">
              <w:rPr>
                <w:rFonts w:cs="Arial"/>
                <w:b/>
              </w:rPr>
              <w:t>c</w:t>
            </w:r>
            <w:r>
              <w:rPr>
                <w:rFonts w:cs="Arial"/>
                <w:b/>
              </w:rPr>
              <w:t>redit</w:t>
            </w:r>
          </w:p>
        </w:tc>
        <w:tc>
          <w:tcPr>
            <w:tcW w:w="992" w:type="dxa"/>
            <w:shd w:val="clear" w:color="auto" w:fill="BFBFBF" w:themeFill="background1" w:themeFillShade="BF"/>
            <w:vAlign w:val="center"/>
          </w:tcPr>
          <w:p w14:paraId="13F3F707" w14:textId="04F3CD57" w:rsidR="00D41610" w:rsidRPr="00D41610" w:rsidRDefault="00D41610" w:rsidP="00081BD2">
            <w:pPr>
              <w:jc w:val="center"/>
              <w:rPr>
                <w:rFonts w:cs="Arial"/>
                <w:b/>
              </w:rPr>
            </w:pPr>
            <w:r>
              <w:rPr>
                <w:rFonts w:cs="Arial"/>
                <w:b/>
              </w:rPr>
              <w:t xml:space="preserve">SCQF </w:t>
            </w:r>
            <w:r w:rsidR="00081BD2">
              <w:rPr>
                <w:rFonts w:cs="Arial"/>
                <w:b/>
              </w:rPr>
              <w:t>c</w:t>
            </w:r>
            <w:r>
              <w:rPr>
                <w:rFonts w:cs="Arial"/>
                <w:b/>
              </w:rPr>
              <w:t xml:space="preserve">redit </w:t>
            </w:r>
            <w:r w:rsidR="00081BD2">
              <w:rPr>
                <w:rFonts w:cs="Arial"/>
                <w:b/>
              </w:rPr>
              <w:t>p</w:t>
            </w:r>
            <w:r>
              <w:rPr>
                <w:rFonts w:cs="Arial"/>
                <w:b/>
              </w:rPr>
              <w:t>oints</w:t>
            </w:r>
          </w:p>
        </w:tc>
        <w:tc>
          <w:tcPr>
            <w:tcW w:w="850" w:type="dxa"/>
            <w:shd w:val="clear" w:color="auto" w:fill="BFBFBF" w:themeFill="background1" w:themeFillShade="BF"/>
            <w:vAlign w:val="center"/>
          </w:tcPr>
          <w:p w14:paraId="1158775A" w14:textId="5588ECB4" w:rsidR="00D41610" w:rsidRPr="00D41610" w:rsidRDefault="00D41610" w:rsidP="00081BD2">
            <w:pPr>
              <w:jc w:val="center"/>
              <w:rPr>
                <w:rFonts w:cs="Arial"/>
                <w:b/>
              </w:rPr>
            </w:pPr>
            <w:r>
              <w:rPr>
                <w:rFonts w:cs="Arial"/>
                <w:b/>
              </w:rPr>
              <w:t xml:space="preserve">SCQF </w:t>
            </w:r>
            <w:r w:rsidR="00081BD2">
              <w:rPr>
                <w:rFonts w:cs="Arial"/>
                <w:b/>
              </w:rPr>
              <w:t>l</w:t>
            </w:r>
            <w:r>
              <w:rPr>
                <w:rFonts w:cs="Arial"/>
                <w:b/>
              </w:rPr>
              <w:t>evel</w:t>
            </w:r>
          </w:p>
        </w:tc>
      </w:tr>
      <w:tr w:rsidR="006F4E5E" w:rsidRPr="006F4E5E" w14:paraId="22BAA83D" w14:textId="77777777" w:rsidTr="00B90945">
        <w:trPr>
          <w:trHeight w:val="317"/>
        </w:trPr>
        <w:tc>
          <w:tcPr>
            <w:tcW w:w="1271" w:type="dxa"/>
            <w:vAlign w:val="center"/>
          </w:tcPr>
          <w:p w14:paraId="0D609029" w14:textId="00237C8D" w:rsidR="00BA4726" w:rsidRPr="006F4E5E" w:rsidRDefault="00C070D5" w:rsidP="00B90945">
            <w:pPr>
              <w:rPr>
                <w:rFonts w:cs="Arial"/>
                <w:szCs w:val="22"/>
              </w:rPr>
            </w:pPr>
            <w:r>
              <w:rPr>
                <w:rFonts w:cs="Arial"/>
                <w:szCs w:val="22"/>
              </w:rPr>
              <w:t xml:space="preserve">J1G9 </w:t>
            </w:r>
          </w:p>
        </w:tc>
        <w:tc>
          <w:tcPr>
            <w:tcW w:w="997" w:type="dxa"/>
            <w:vAlign w:val="center"/>
          </w:tcPr>
          <w:p w14:paraId="4C8730C3" w14:textId="5765DE3D" w:rsidR="00BA4726" w:rsidRPr="006F4E5E" w:rsidRDefault="00C070D5" w:rsidP="00B90945">
            <w:pPr>
              <w:rPr>
                <w:rFonts w:cs="Arial"/>
                <w:szCs w:val="22"/>
              </w:rPr>
            </w:pPr>
            <w:r>
              <w:rPr>
                <w:rFonts w:cs="Arial"/>
                <w:szCs w:val="22"/>
              </w:rPr>
              <w:t>45</w:t>
            </w:r>
          </w:p>
        </w:tc>
        <w:tc>
          <w:tcPr>
            <w:tcW w:w="3969" w:type="dxa"/>
            <w:vAlign w:val="center"/>
          </w:tcPr>
          <w:p w14:paraId="796687B2" w14:textId="73D74A7A" w:rsidR="00BA4726" w:rsidRPr="006F4E5E" w:rsidRDefault="00BA4726" w:rsidP="00BA4726">
            <w:pPr>
              <w:rPr>
                <w:rFonts w:cs="Arial"/>
                <w:szCs w:val="22"/>
              </w:rPr>
            </w:pPr>
            <w:r w:rsidRPr="006F4E5E">
              <w:rPr>
                <w:rFonts w:cs="Arial"/>
                <w:szCs w:val="22"/>
              </w:rPr>
              <w:t>Taxi and Private Hire: Workplace Health and Safety</w:t>
            </w:r>
          </w:p>
        </w:tc>
        <w:tc>
          <w:tcPr>
            <w:tcW w:w="993" w:type="dxa"/>
            <w:vAlign w:val="center"/>
          </w:tcPr>
          <w:p w14:paraId="6D70B637" w14:textId="6F7B48CC" w:rsidR="00BA4726" w:rsidRPr="006F4E5E" w:rsidRDefault="00BA4726" w:rsidP="00081BD2">
            <w:pPr>
              <w:jc w:val="center"/>
              <w:rPr>
                <w:rFonts w:cs="Arial"/>
                <w:szCs w:val="22"/>
              </w:rPr>
            </w:pPr>
            <w:r w:rsidRPr="006F4E5E">
              <w:rPr>
                <w:rFonts w:cs="Arial"/>
                <w:szCs w:val="22"/>
              </w:rPr>
              <w:t>0.25</w:t>
            </w:r>
          </w:p>
        </w:tc>
        <w:tc>
          <w:tcPr>
            <w:tcW w:w="992" w:type="dxa"/>
            <w:vAlign w:val="center"/>
          </w:tcPr>
          <w:p w14:paraId="180B543E" w14:textId="38837B19" w:rsidR="00BA4726" w:rsidRPr="006F4E5E" w:rsidRDefault="00BA4726" w:rsidP="00081BD2">
            <w:pPr>
              <w:jc w:val="center"/>
              <w:rPr>
                <w:rFonts w:cs="Arial"/>
                <w:szCs w:val="22"/>
              </w:rPr>
            </w:pPr>
            <w:r w:rsidRPr="006F4E5E">
              <w:rPr>
                <w:rFonts w:cs="Arial"/>
                <w:szCs w:val="22"/>
              </w:rPr>
              <w:t>1</w:t>
            </w:r>
          </w:p>
        </w:tc>
        <w:tc>
          <w:tcPr>
            <w:tcW w:w="850" w:type="dxa"/>
            <w:vAlign w:val="center"/>
          </w:tcPr>
          <w:p w14:paraId="05AB9689" w14:textId="5FD2FA14" w:rsidR="00BA4726" w:rsidRPr="006F4E5E" w:rsidRDefault="00BA4726" w:rsidP="00081BD2">
            <w:pPr>
              <w:jc w:val="center"/>
              <w:rPr>
                <w:rFonts w:cs="Arial"/>
                <w:szCs w:val="22"/>
              </w:rPr>
            </w:pPr>
            <w:r w:rsidRPr="006F4E5E">
              <w:rPr>
                <w:rFonts w:cs="Arial"/>
                <w:szCs w:val="22"/>
              </w:rPr>
              <w:t>5</w:t>
            </w:r>
          </w:p>
        </w:tc>
      </w:tr>
      <w:tr w:rsidR="006F4E5E" w:rsidRPr="006F4E5E" w14:paraId="074729C5" w14:textId="77777777" w:rsidTr="00B90945">
        <w:tc>
          <w:tcPr>
            <w:tcW w:w="1271" w:type="dxa"/>
            <w:vAlign w:val="center"/>
          </w:tcPr>
          <w:p w14:paraId="6DD4F4EA" w14:textId="14D6F531" w:rsidR="00BA4726" w:rsidRPr="00C070D5" w:rsidRDefault="00C070D5" w:rsidP="00B90945">
            <w:pPr>
              <w:rPr>
                <w:rFonts w:cs="Arial"/>
                <w:szCs w:val="22"/>
                <w:lang w:val="en-GB"/>
              </w:rPr>
            </w:pPr>
            <w:r>
              <w:rPr>
                <w:rFonts w:cs="Arial"/>
                <w:szCs w:val="22"/>
              </w:rPr>
              <w:t xml:space="preserve">J1GA </w:t>
            </w:r>
          </w:p>
        </w:tc>
        <w:tc>
          <w:tcPr>
            <w:tcW w:w="997" w:type="dxa"/>
            <w:vAlign w:val="center"/>
          </w:tcPr>
          <w:p w14:paraId="1DC49D29" w14:textId="75CEAC69" w:rsidR="00BA4726" w:rsidRPr="006F4E5E" w:rsidRDefault="00C070D5" w:rsidP="00B90945">
            <w:pPr>
              <w:rPr>
                <w:rFonts w:cs="Arial"/>
                <w:szCs w:val="22"/>
              </w:rPr>
            </w:pPr>
            <w:r>
              <w:rPr>
                <w:rFonts w:cs="Arial"/>
                <w:szCs w:val="22"/>
              </w:rPr>
              <w:t>45</w:t>
            </w:r>
          </w:p>
        </w:tc>
        <w:tc>
          <w:tcPr>
            <w:tcW w:w="3969" w:type="dxa"/>
            <w:vAlign w:val="center"/>
          </w:tcPr>
          <w:p w14:paraId="1ACDF3F5" w14:textId="000E86DB" w:rsidR="00BA4726" w:rsidRPr="006F4E5E" w:rsidRDefault="00BA4726" w:rsidP="00BA4726">
            <w:pPr>
              <w:rPr>
                <w:rFonts w:cs="Arial"/>
                <w:szCs w:val="22"/>
              </w:rPr>
            </w:pPr>
            <w:r w:rsidRPr="006F4E5E">
              <w:rPr>
                <w:rFonts w:cs="Arial"/>
                <w:szCs w:val="22"/>
              </w:rPr>
              <w:t xml:space="preserve">Taxi and Private Hire: Safely Transport Passengers </w:t>
            </w:r>
          </w:p>
        </w:tc>
        <w:tc>
          <w:tcPr>
            <w:tcW w:w="993" w:type="dxa"/>
            <w:vAlign w:val="center"/>
          </w:tcPr>
          <w:p w14:paraId="6A14AB1C" w14:textId="7981398B" w:rsidR="00BA4726" w:rsidRPr="006F4E5E" w:rsidRDefault="00BA4726" w:rsidP="00081BD2">
            <w:pPr>
              <w:jc w:val="center"/>
              <w:rPr>
                <w:rFonts w:cs="Arial"/>
                <w:szCs w:val="22"/>
              </w:rPr>
            </w:pPr>
            <w:r w:rsidRPr="006F4E5E">
              <w:rPr>
                <w:rFonts w:cs="Arial"/>
                <w:szCs w:val="22"/>
              </w:rPr>
              <w:t>0.25</w:t>
            </w:r>
          </w:p>
        </w:tc>
        <w:tc>
          <w:tcPr>
            <w:tcW w:w="992" w:type="dxa"/>
            <w:vAlign w:val="center"/>
          </w:tcPr>
          <w:p w14:paraId="35F53859" w14:textId="4FDAC07D" w:rsidR="00BA4726" w:rsidRPr="006F4E5E" w:rsidRDefault="00BA4726" w:rsidP="00081BD2">
            <w:pPr>
              <w:jc w:val="center"/>
              <w:rPr>
                <w:rFonts w:cs="Arial"/>
                <w:szCs w:val="22"/>
              </w:rPr>
            </w:pPr>
            <w:r w:rsidRPr="006F4E5E">
              <w:rPr>
                <w:rFonts w:cs="Arial"/>
                <w:szCs w:val="22"/>
              </w:rPr>
              <w:t>1</w:t>
            </w:r>
          </w:p>
        </w:tc>
        <w:tc>
          <w:tcPr>
            <w:tcW w:w="850" w:type="dxa"/>
            <w:vAlign w:val="center"/>
          </w:tcPr>
          <w:p w14:paraId="1B7F8CBF" w14:textId="4F72DE8D" w:rsidR="00BA4726" w:rsidRPr="006F4E5E" w:rsidRDefault="00BA4726" w:rsidP="00081BD2">
            <w:pPr>
              <w:jc w:val="center"/>
              <w:rPr>
                <w:rFonts w:cs="Arial"/>
                <w:szCs w:val="22"/>
              </w:rPr>
            </w:pPr>
            <w:r w:rsidRPr="006F4E5E">
              <w:rPr>
                <w:rFonts w:cs="Arial"/>
                <w:szCs w:val="22"/>
              </w:rPr>
              <w:t>5</w:t>
            </w:r>
          </w:p>
        </w:tc>
      </w:tr>
      <w:tr w:rsidR="006F4E5E" w:rsidRPr="006F4E5E" w14:paraId="4D990981" w14:textId="77777777" w:rsidTr="00B90945">
        <w:tc>
          <w:tcPr>
            <w:tcW w:w="1271" w:type="dxa"/>
            <w:vAlign w:val="center"/>
          </w:tcPr>
          <w:p w14:paraId="501A2EC0" w14:textId="11708F2E" w:rsidR="00BA4726" w:rsidRPr="006F4E5E" w:rsidRDefault="00C070D5" w:rsidP="00B90945">
            <w:pPr>
              <w:rPr>
                <w:rFonts w:cs="Arial"/>
                <w:szCs w:val="22"/>
              </w:rPr>
            </w:pPr>
            <w:r>
              <w:rPr>
                <w:rFonts w:cs="Arial"/>
                <w:szCs w:val="22"/>
              </w:rPr>
              <w:t xml:space="preserve">J1GB </w:t>
            </w:r>
          </w:p>
        </w:tc>
        <w:tc>
          <w:tcPr>
            <w:tcW w:w="997" w:type="dxa"/>
            <w:vAlign w:val="center"/>
          </w:tcPr>
          <w:p w14:paraId="178060D5" w14:textId="5985CBF7" w:rsidR="00BA4726" w:rsidRPr="006F4E5E" w:rsidRDefault="00C070D5" w:rsidP="00B90945">
            <w:pPr>
              <w:rPr>
                <w:rFonts w:cs="Arial"/>
                <w:szCs w:val="22"/>
              </w:rPr>
            </w:pPr>
            <w:r>
              <w:rPr>
                <w:rFonts w:cs="Arial"/>
                <w:szCs w:val="22"/>
              </w:rPr>
              <w:t>45</w:t>
            </w:r>
          </w:p>
        </w:tc>
        <w:tc>
          <w:tcPr>
            <w:tcW w:w="3969" w:type="dxa"/>
            <w:vAlign w:val="center"/>
          </w:tcPr>
          <w:p w14:paraId="330F8021" w14:textId="48582699" w:rsidR="00BA4726" w:rsidRPr="006F4E5E" w:rsidRDefault="00BA4726" w:rsidP="00BA4726">
            <w:pPr>
              <w:rPr>
                <w:rFonts w:cs="Arial"/>
                <w:szCs w:val="22"/>
              </w:rPr>
            </w:pPr>
            <w:r w:rsidRPr="006F4E5E">
              <w:rPr>
                <w:rFonts w:cs="Arial"/>
                <w:szCs w:val="22"/>
              </w:rPr>
              <w:t xml:space="preserve">Taxi and Private Hire: Professional Customer Service </w:t>
            </w:r>
          </w:p>
        </w:tc>
        <w:tc>
          <w:tcPr>
            <w:tcW w:w="993" w:type="dxa"/>
            <w:vAlign w:val="center"/>
          </w:tcPr>
          <w:p w14:paraId="74B34707" w14:textId="4B195FD2" w:rsidR="00BA4726" w:rsidRPr="006F4E5E" w:rsidRDefault="00BA4726" w:rsidP="00081BD2">
            <w:pPr>
              <w:jc w:val="center"/>
              <w:rPr>
                <w:rFonts w:cs="Arial"/>
                <w:szCs w:val="22"/>
              </w:rPr>
            </w:pPr>
            <w:r w:rsidRPr="006F4E5E">
              <w:rPr>
                <w:rFonts w:cs="Arial"/>
                <w:szCs w:val="22"/>
              </w:rPr>
              <w:t>0.5</w:t>
            </w:r>
          </w:p>
        </w:tc>
        <w:tc>
          <w:tcPr>
            <w:tcW w:w="992" w:type="dxa"/>
            <w:vAlign w:val="center"/>
          </w:tcPr>
          <w:p w14:paraId="1CB8DDF8" w14:textId="2753C171" w:rsidR="00BA4726" w:rsidRPr="006F4E5E" w:rsidRDefault="00BA4726" w:rsidP="00081BD2">
            <w:pPr>
              <w:jc w:val="center"/>
              <w:rPr>
                <w:rFonts w:cs="Arial"/>
                <w:szCs w:val="22"/>
              </w:rPr>
            </w:pPr>
            <w:r w:rsidRPr="006F4E5E">
              <w:rPr>
                <w:rFonts w:cs="Arial"/>
                <w:szCs w:val="22"/>
              </w:rPr>
              <w:t>3</w:t>
            </w:r>
          </w:p>
        </w:tc>
        <w:tc>
          <w:tcPr>
            <w:tcW w:w="850" w:type="dxa"/>
            <w:vAlign w:val="center"/>
          </w:tcPr>
          <w:p w14:paraId="7B282179" w14:textId="54A8F29E" w:rsidR="00BA4726" w:rsidRPr="006F4E5E" w:rsidRDefault="00BA4726" w:rsidP="00081BD2">
            <w:pPr>
              <w:jc w:val="center"/>
              <w:rPr>
                <w:rFonts w:cs="Arial"/>
                <w:szCs w:val="22"/>
              </w:rPr>
            </w:pPr>
            <w:r w:rsidRPr="006F4E5E">
              <w:rPr>
                <w:rFonts w:cs="Arial"/>
                <w:szCs w:val="22"/>
              </w:rPr>
              <w:t>5</w:t>
            </w:r>
          </w:p>
        </w:tc>
      </w:tr>
      <w:tr w:rsidR="006F4E5E" w:rsidRPr="006F4E5E" w14:paraId="4B9E9A4B" w14:textId="77777777" w:rsidTr="00B90945">
        <w:trPr>
          <w:trHeight w:val="357"/>
        </w:trPr>
        <w:tc>
          <w:tcPr>
            <w:tcW w:w="1271" w:type="dxa"/>
            <w:vAlign w:val="center"/>
          </w:tcPr>
          <w:p w14:paraId="030E7F18" w14:textId="6EA49A7E" w:rsidR="00BA4726" w:rsidRPr="006F4E5E" w:rsidRDefault="00C070D5" w:rsidP="00B90945">
            <w:pPr>
              <w:rPr>
                <w:rFonts w:cs="Arial"/>
                <w:szCs w:val="22"/>
              </w:rPr>
            </w:pPr>
            <w:r>
              <w:rPr>
                <w:rFonts w:cs="Arial"/>
                <w:szCs w:val="22"/>
              </w:rPr>
              <w:t xml:space="preserve">J1GC </w:t>
            </w:r>
          </w:p>
        </w:tc>
        <w:tc>
          <w:tcPr>
            <w:tcW w:w="997" w:type="dxa"/>
            <w:vAlign w:val="center"/>
          </w:tcPr>
          <w:p w14:paraId="5E2E7E67" w14:textId="7C932C0D" w:rsidR="00BA4726" w:rsidRPr="006F4E5E" w:rsidRDefault="00C070D5" w:rsidP="00B90945">
            <w:pPr>
              <w:rPr>
                <w:rFonts w:cs="Arial"/>
                <w:szCs w:val="22"/>
              </w:rPr>
            </w:pPr>
            <w:r>
              <w:rPr>
                <w:rFonts w:cs="Arial"/>
                <w:szCs w:val="22"/>
              </w:rPr>
              <w:t>45</w:t>
            </w:r>
          </w:p>
        </w:tc>
        <w:tc>
          <w:tcPr>
            <w:tcW w:w="3969" w:type="dxa"/>
            <w:vAlign w:val="center"/>
          </w:tcPr>
          <w:p w14:paraId="38B42896" w14:textId="78CD8768" w:rsidR="00BA4726" w:rsidRPr="006F4E5E" w:rsidRDefault="00BA4726" w:rsidP="00BA4726">
            <w:pPr>
              <w:rPr>
                <w:rFonts w:cs="Arial"/>
                <w:szCs w:val="22"/>
              </w:rPr>
            </w:pPr>
            <w:r w:rsidRPr="006F4E5E">
              <w:rPr>
                <w:rFonts w:cs="Arial"/>
                <w:szCs w:val="22"/>
              </w:rPr>
              <w:t>Taxi and Private Hire: Maintain the Safety of the Licensed Vehicle</w:t>
            </w:r>
          </w:p>
        </w:tc>
        <w:tc>
          <w:tcPr>
            <w:tcW w:w="993" w:type="dxa"/>
            <w:vAlign w:val="center"/>
          </w:tcPr>
          <w:p w14:paraId="7285D3F0" w14:textId="184C35CE" w:rsidR="00BA4726" w:rsidRPr="006F4E5E" w:rsidRDefault="00BA4726" w:rsidP="00081BD2">
            <w:pPr>
              <w:jc w:val="center"/>
              <w:rPr>
                <w:rFonts w:cs="Arial"/>
                <w:szCs w:val="22"/>
              </w:rPr>
            </w:pPr>
            <w:r w:rsidRPr="006F4E5E">
              <w:rPr>
                <w:rFonts w:cs="Arial"/>
                <w:szCs w:val="22"/>
              </w:rPr>
              <w:t>0.5</w:t>
            </w:r>
          </w:p>
        </w:tc>
        <w:tc>
          <w:tcPr>
            <w:tcW w:w="992" w:type="dxa"/>
            <w:vAlign w:val="center"/>
          </w:tcPr>
          <w:p w14:paraId="1320890A" w14:textId="445B5FA2" w:rsidR="00BA4726" w:rsidRPr="006F4E5E" w:rsidRDefault="00BA4726" w:rsidP="00081BD2">
            <w:pPr>
              <w:jc w:val="center"/>
              <w:rPr>
                <w:rFonts w:cs="Arial"/>
                <w:szCs w:val="22"/>
              </w:rPr>
            </w:pPr>
            <w:r w:rsidRPr="006F4E5E">
              <w:rPr>
                <w:rFonts w:cs="Arial"/>
                <w:szCs w:val="22"/>
              </w:rPr>
              <w:t>3</w:t>
            </w:r>
          </w:p>
        </w:tc>
        <w:tc>
          <w:tcPr>
            <w:tcW w:w="850" w:type="dxa"/>
            <w:vAlign w:val="center"/>
          </w:tcPr>
          <w:p w14:paraId="6235F902" w14:textId="1C9D949E" w:rsidR="00BA4726" w:rsidRPr="006F4E5E" w:rsidRDefault="00BA4726" w:rsidP="00081BD2">
            <w:pPr>
              <w:jc w:val="center"/>
              <w:rPr>
                <w:rFonts w:cs="Arial"/>
                <w:szCs w:val="22"/>
              </w:rPr>
            </w:pPr>
            <w:r w:rsidRPr="006F4E5E">
              <w:rPr>
                <w:rFonts w:cs="Arial"/>
                <w:szCs w:val="22"/>
              </w:rPr>
              <w:t>5</w:t>
            </w:r>
          </w:p>
        </w:tc>
      </w:tr>
      <w:tr w:rsidR="006F4E5E" w:rsidRPr="006F4E5E" w14:paraId="056A339D" w14:textId="77777777" w:rsidTr="00B90945">
        <w:tc>
          <w:tcPr>
            <w:tcW w:w="1271" w:type="dxa"/>
            <w:vAlign w:val="center"/>
          </w:tcPr>
          <w:p w14:paraId="1E91FD8C" w14:textId="3EC33713" w:rsidR="00BA4726" w:rsidRPr="006F4E5E" w:rsidRDefault="00C070D5" w:rsidP="00B90945">
            <w:pPr>
              <w:rPr>
                <w:rFonts w:cs="Arial"/>
                <w:szCs w:val="22"/>
              </w:rPr>
            </w:pPr>
            <w:r>
              <w:rPr>
                <w:rFonts w:cs="Arial"/>
                <w:szCs w:val="22"/>
              </w:rPr>
              <w:t xml:space="preserve">J1GD </w:t>
            </w:r>
          </w:p>
        </w:tc>
        <w:tc>
          <w:tcPr>
            <w:tcW w:w="997" w:type="dxa"/>
            <w:vAlign w:val="center"/>
          </w:tcPr>
          <w:p w14:paraId="61B8B694" w14:textId="45FD4CC3" w:rsidR="00BA4726" w:rsidRPr="006F4E5E" w:rsidRDefault="00C070D5" w:rsidP="00B90945">
            <w:pPr>
              <w:rPr>
                <w:rFonts w:cs="Arial"/>
                <w:szCs w:val="22"/>
              </w:rPr>
            </w:pPr>
            <w:r>
              <w:rPr>
                <w:rFonts w:cs="Arial"/>
                <w:szCs w:val="22"/>
              </w:rPr>
              <w:t>45</w:t>
            </w:r>
          </w:p>
        </w:tc>
        <w:tc>
          <w:tcPr>
            <w:tcW w:w="3969" w:type="dxa"/>
            <w:vAlign w:val="center"/>
          </w:tcPr>
          <w:p w14:paraId="064139FD" w14:textId="7FD0A7B9" w:rsidR="00BA4726" w:rsidRPr="006F4E5E" w:rsidRDefault="00BA4726" w:rsidP="00BA4726">
            <w:pPr>
              <w:rPr>
                <w:rFonts w:cs="Arial"/>
                <w:szCs w:val="22"/>
              </w:rPr>
            </w:pPr>
            <w:r w:rsidRPr="006F4E5E">
              <w:rPr>
                <w:rFonts w:cs="Arial"/>
                <w:szCs w:val="22"/>
              </w:rPr>
              <w:t>Taxi and Private Hire: Mobility and Wheelchair Assistance</w:t>
            </w:r>
          </w:p>
        </w:tc>
        <w:tc>
          <w:tcPr>
            <w:tcW w:w="993" w:type="dxa"/>
            <w:vAlign w:val="center"/>
          </w:tcPr>
          <w:p w14:paraId="0F5A59CF" w14:textId="54E72B3C" w:rsidR="00BA4726" w:rsidRPr="006F4E5E" w:rsidRDefault="00BA4726" w:rsidP="00081BD2">
            <w:pPr>
              <w:jc w:val="center"/>
              <w:rPr>
                <w:rFonts w:cs="Arial"/>
                <w:szCs w:val="22"/>
              </w:rPr>
            </w:pPr>
            <w:r w:rsidRPr="006F4E5E">
              <w:rPr>
                <w:rFonts w:cs="Arial"/>
                <w:szCs w:val="22"/>
              </w:rPr>
              <w:t>0.5</w:t>
            </w:r>
          </w:p>
        </w:tc>
        <w:tc>
          <w:tcPr>
            <w:tcW w:w="992" w:type="dxa"/>
            <w:vAlign w:val="center"/>
          </w:tcPr>
          <w:p w14:paraId="183404D6" w14:textId="5C8C13ED" w:rsidR="00BA4726" w:rsidRPr="006F4E5E" w:rsidRDefault="00BA4726" w:rsidP="00081BD2">
            <w:pPr>
              <w:jc w:val="center"/>
              <w:rPr>
                <w:rFonts w:cs="Arial"/>
                <w:szCs w:val="22"/>
              </w:rPr>
            </w:pPr>
            <w:r w:rsidRPr="006F4E5E">
              <w:rPr>
                <w:rFonts w:cs="Arial"/>
                <w:szCs w:val="22"/>
              </w:rPr>
              <w:t>3</w:t>
            </w:r>
          </w:p>
        </w:tc>
        <w:tc>
          <w:tcPr>
            <w:tcW w:w="850" w:type="dxa"/>
            <w:vAlign w:val="center"/>
          </w:tcPr>
          <w:p w14:paraId="1EAA46C8" w14:textId="3EDBBCFD" w:rsidR="00BA4726" w:rsidRPr="006F4E5E" w:rsidRDefault="00BA4726" w:rsidP="00081BD2">
            <w:pPr>
              <w:jc w:val="center"/>
              <w:rPr>
                <w:rFonts w:cs="Arial"/>
                <w:szCs w:val="22"/>
              </w:rPr>
            </w:pPr>
            <w:r w:rsidRPr="006F4E5E">
              <w:rPr>
                <w:rFonts w:cs="Arial"/>
                <w:szCs w:val="22"/>
              </w:rPr>
              <w:t>5</w:t>
            </w:r>
          </w:p>
        </w:tc>
      </w:tr>
      <w:tr w:rsidR="006F4E5E" w:rsidRPr="006F4E5E" w14:paraId="3D867A0D" w14:textId="77777777" w:rsidTr="00B90945">
        <w:tc>
          <w:tcPr>
            <w:tcW w:w="1271" w:type="dxa"/>
            <w:vAlign w:val="center"/>
          </w:tcPr>
          <w:p w14:paraId="564AB00D" w14:textId="4A50C88F" w:rsidR="00BA4726" w:rsidRPr="006F4E5E" w:rsidRDefault="00C070D5" w:rsidP="00B90945">
            <w:pPr>
              <w:rPr>
                <w:rFonts w:cs="Arial"/>
                <w:szCs w:val="22"/>
              </w:rPr>
            </w:pPr>
            <w:r>
              <w:rPr>
                <w:rFonts w:cs="Arial"/>
                <w:szCs w:val="22"/>
              </w:rPr>
              <w:t xml:space="preserve">J1GE </w:t>
            </w:r>
          </w:p>
        </w:tc>
        <w:tc>
          <w:tcPr>
            <w:tcW w:w="997" w:type="dxa"/>
            <w:vAlign w:val="center"/>
          </w:tcPr>
          <w:p w14:paraId="0A50CE66" w14:textId="1F1A9281" w:rsidR="00BA4726" w:rsidRPr="006F4E5E" w:rsidRDefault="00C070D5" w:rsidP="00B90945">
            <w:pPr>
              <w:rPr>
                <w:rFonts w:cs="Arial"/>
                <w:szCs w:val="22"/>
              </w:rPr>
            </w:pPr>
            <w:r>
              <w:rPr>
                <w:rFonts w:cs="Arial"/>
                <w:szCs w:val="22"/>
              </w:rPr>
              <w:t>45</w:t>
            </w:r>
          </w:p>
        </w:tc>
        <w:tc>
          <w:tcPr>
            <w:tcW w:w="3969" w:type="dxa"/>
            <w:vAlign w:val="center"/>
          </w:tcPr>
          <w:p w14:paraId="590AD334" w14:textId="02BF69A9" w:rsidR="00BA4726" w:rsidRPr="006F4E5E" w:rsidRDefault="00BA4726" w:rsidP="00BA4726">
            <w:pPr>
              <w:rPr>
                <w:rFonts w:cs="Arial"/>
                <w:szCs w:val="22"/>
              </w:rPr>
            </w:pPr>
            <w:r w:rsidRPr="006F4E5E">
              <w:rPr>
                <w:rFonts w:cs="Arial"/>
                <w:szCs w:val="22"/>
              </w:rPr>
              <w:t>Taxi and Private Hire: Plan Routes and Fares</w:t>
            </w:r>
          </w:p>
        </w:tc>
        <w:tc>
          <w:tcPr>
            <w:tcW w:w="993" w:type="dxa"/>
            <w:vAlign w:val="center"/>
          </w:tcPr>
          <w:p w14:paraId="0F555BEB" w14:textId="50132950" w:rsidR="00BA4726" w:rsidRPr="006F4E5E" w:rsidRDefault="00BA4726" w:rsidP="00081BD2">
            <w:pPr>
              <w:jc w:val="center"/>
              <w:rPr>
                <w:rFonts w:cs="Arial"/>
                <w:szCs w:val="22"/>
              </w:rPr>
            </w:pPr>
            <w:r w:rsidRPr="006F4E5E">
              <w:rPr>
                <w:rFonts w:cs="Arial"/>
                <w:szCs w:val="22"/>
              </w:rPr>
              <w:t>0.25</w:t>
            </w:r>
          </w:p>
        </w:tc>
        <w:tc>
          <w:tcPr>
            <w:tcW w:w="992" w:type="dxa"/>
            <w:vAlign w:val="center"/>
          </w:tcPr>
          <w:p w14:paraId="58B3FAAB" w14:textId="61E97447" w:rsidR="00BA4726" w:rsidRPr="006F4E5E" w:rsidRDefault="00BA4726" w:rsidP="00081BD2">
            <w:pPr>
              <w:jc w:val="center"/>
              <w:rPr>
                <w:rFonts w:cs="Arial"/>
                <w:szCs w:val="22"/>
              </w:rPr>
            </w:pPr>
            <w:r w:rsidRPr="006F4E5E">
              <w:rPr>
                <w:rFonts w:cs="Arial"/>
                <w:szCs w:val="22"/>
              </w:rPr>
              <w:t>1</w:t>
            </w:r>
          </w:p>
        </w:tc>
        <w:tc>
          <w:tcPr>
            <w:tcW w:w="850" w:type="dxa"/>
            <w:vAlign w:val="center"/>
          </w:tcPr>
          <w:p w14:paraId="0BA46A16" w14:textId="55DCFCE5" w:rsidR="00BA4726" w:rsidRPr="006F4E5E" w:rsidRDefault="00BA4726" w:rsidP="00081BD2">
            <w:pPr>
              <w:jc w:val="center"/>
              <w:rPr>
                <w:rFonts w:cs="Arial"/>
                <w:szCs w:val="22"/>
              </w:rPr>
            </w:pPr>
            <w:r w:rsidRPr="006F4E5E">
              <w:rPr>
                <w:rFonts w:cs="Arial"/>
                <w:szCs w:val="22"/>
              </w:rPr>
              <w:t>5</w:t>
            </w:r>
          </w:p>
        </w:tc>
      </w:tr>
    </w:tbl>
    <w:p w14:paraId="5885C2DA" w14:textId="6E54421A" w:rsidR="00024C16" w:rsidRPr="00024C16" w:rsidRDefault="00024C16">
      <w:pPr>
        <w:rPr>
          <w:sz w:val="2"/>
        </w:rPr>
      </w:pPr>
      <w:r>
        <w:br w:type="page"/>
      </w:r>
    </w:p>
    <w:tbl>
      <w:tblPr>
        <w:tblStyle w:val="TableGrid"/>
        <w:tblW w:w="9072" w:type="dxa"/>
        <w:tblInd w:w="-5" w:type="dxa"/>
        <w:tblLayout w:type="fixed"/>
        <w:tblLook w:val="04A0" w:firstRow="1" w:lastRow="0" w:firstColumn="1" w:lastColumn="0" w:noHBand="0" w:noVBand="1"/>
      </w:tblPr>
      <w:tblGrid>
        <w:gridCol w:w="1271"/>
        <w:gridCol w:w="997"/>
        <w:gridCol w:w="3969"/>
        <w:gridCol w:w="993"/>
        <w:gridCol w:w="992"/>
        <w:gridCol w:w="850"/>
      </w:tblGrid>
      <w:tr w:rsidR="00024C16" w:rsidRPr="00D41610" w14:paraId="4096038D" w14:textId="77777777" w:rsidTr="006823CD">
        <w:tc>
          <w:tcPr>
            <w:tcW w:w="1271" w:type="dxa"/>
            <w:shd w:val="clear" w:color="auto" w:fill="BFBFBF" w:themeFill="background1" w:themeFillShade="BF"/>
            <w:vAlign w:val="center"/>
          </w:tcPr>
          <w:p w14:paraId="75A26585" w14:textId="77777777" w:rsidR="00024C16" w:rsidRPr="00D41610" w:rsidRDefault="00024C16" w:rsidP="006823CD">
            <w:pPr>
              <w:rPr>
                <w:rFonts w:cs="Arial"/>
                <w:b/>
              </w:rPr>
            </w:pPr>
            <w:r>
              <w:rPr>
                <w:rFonts w:cs="Arial"/>
                <w:b/>
              </w:rPr>
              <w:lastRenderedPageBreak/>
              <w:t xml:space="preserve">4 </w:t>
            </w:r>
            <w:proofErr w:type="gramStart"/>
            <w:r>
              <w:rPr>
                <w:rFonts w:cs="Arial"/>
                <w:b/>
              </w:rPr>
              <w:t>code</w:t>
            </w:r>
            <w:proofErr w:type="gramEnd"/>
          </w:p>
        </w:tc>
        <w:tc>
          <w:tcPr>
            <w:tcW w:w="997" w:type="dxa"/>
            <w:shd w:val="clear" w:color="auto" w:fill="BFBFBF" w:themeFill="background1" w:themeFillShade="BF"/>
            <w:vAlign w:val="center"/>
          </w:tcPr>
          <w:p w14:paraId="721D9D58" w14:textId="77777777" w:rsidR="00024C16" w:rsidRPr="00D41610" w:rsidRDefault="00024C16" w:rsidP="006823CD">
            <w:pPr>
              <w:rPr>
                <w:rFonts w:cs="Arial"/>
                <w:b/>
              </w:rPr>
            </w:pPr>
            <w:r>
              <w:rPr>
                <w:rFonts w:cs="Arial"/>
                <w:b/>
              </w:rPr>
              <w:t xml:space="preserve">2 </w:t>
            </w:r>
            <w:proofErr w:type="gramStart"/>
            <w:r>
              <w:rPr>
                <w:rFonts w:cs="Arial"/>
                <w:b/>
              </w:rPr>
              <w:t>code</w:t>
            </w:r>
            <w:proofErr w:type="gramEnd"/>
          </w:p>
        </w:tc>
        <w:tc>
          <w:tcPr>
            <w:tcW w:w="3969" w:type="dxa"/>
            <w:shd w:val="clear" w:color="auto" w:fill="BFBFBF" w:themeFill="background1" w:themeFillShade="BF"/>
            <w:vAlign w:val="center"/>
          </w:tcPr>
          <w:p w14:paraId="752A26E3" w14:textId="77777777" w:rsidR="00024C16" w:rsidRPr="00D41610" w:rsidRDefault="00024C16" w:rsidP="006823CD">
            <w:pPr>
              <w:rPr>
                <w:rFonts w:cs="Arial"/>
                <w:b/>
              </w:rPr>
            </w:pPr>
            <w:r>
              <w:rPr>
                <w:rFonts w:cs="Arial"/>
                <w:b/>
              </w:rPr>
              <w:t>Unit title</w:t>
            </w:r>
          </w:p>
        </w:tc>
        <w:tc>
          <w:tcPr>
            <w:tcW w:w="993" w:type="dxa"/>
            <w:shd w:val="clear" w:color="auto" w:fill="BFBFBF" w:themeFill="background1" w:themeFillShade="BF"/>
            <w:vAlign w:val="center"/>
          </w:tcPr>
          <w:p w14:paraId="6D22BE49" w14:textId="77777777" w:rsidR="00024C16" w:rsidRPr="00D41610" w:rsidRDefault="00024C16" w:rsidP="006823CD">
            <w:pPr>
              <w:jc w:val="center"/>
              <w:rPr>
                <w:rFonts w:cs="Arial"/>
                <w:b/>
              </w:rPr>
            </w:pPr>
            <w:r>
              <w:rPr>
                <w:rFonts w:cs="Arial"/>
                <w:b/>
              </w:rPr>
              <w:t>SQA credit</w:t>
            </w:r>
          </w:p>
        </w:tc>
        <w:tc>
          <w:tcPr>
            <w:tcW w:w="992" w:type="dxa"/>
            <w:shd w:val="clear" w:color="auto" w:fill="BFBFBF" w:themeFill="background1" w:themeFillShade="BF"/>
            <w:vAlign w:val="center"/>
          </w:tcPr>
          <w:p w14:paraId="68EADF0B" w14:textId="77777777" w:rsidR="00024C16" w:rsidRPr="00D41610" w:rsidRDefault="00024C16" w:rsidP="006823CD">
            <w:pPr>
              <w:jc w:val="center"/>
              <w:rPr>
                <w:rFonts w:cs="Arial"/>
                <w:b/>
              </w:rPr>
            </w:pPr>
            <w:r>
              <w:rPr>
                <w:rFonts w:cs="Arial"/>
                <w:b/>
              </w:rPr>
              <w:t>SCQF credit points</w:t>
            </w:r>
          </w:p>
        </w:tc>
        <w:tc>
          <w:tcPr>
            <w:tcW w:w="850" w:type="dxa"/>
            <w:shd w:val="clear" w:color="auto" w:fill="BFBFBF" w:themeFill="background1" w:themeFillShade="BF"/>
            <w:vAlign w:val="center"/>
          </w:tcPr>
          <w:p w14:paraId="157B91D3" w14:textId="77777777" w:rsidR="00024C16" w:rsidRPr="00D41610" w:rsidRDefault="00024C16" w:rsidP="006823CD">
            <w:pPr>
              <w:jc w:val="center"/>
              <w:rPr>
                <w:rFonts w:cs="Arial"/>
                <w:b/>
              </w:rPr>
            </w:pPr>
            <w:r>
              <w:rPr>
                <w:rFonts w:cs="Arial"/>
                <w:b/>
              </w:rPr>
              <w:t>SCQF level</w:t>
            </w:r>
          </w:p>
        </w:tc>
      </w:tr>
      <w:tr w:rsidR="006F4E5E" w:rsidRPr="006F4E5E" w14:paraId="621EA399" w14:textId="77777777" w:rsidTr="00B90945">
        <w:tc>
          <w:tcPr>
            <w:tcW w:w="1271" w:type="dxa"/>
            <w:vAlign w:val="center"/>
          </w:tcPr>
          <w:p w14:paraId="6B051711" w14:textId="7049C133" w:rsidR="00BA4726" w:rsidRPr="006F4E5E" w:rsidRDefault="00C070D5" w:rsidP="00B90945">
            <w:pPr>
              <w:rPr>
                <w:rFonts w:cs="Arial"/>
                <w:szCs w:val="22"/>
              </w:rPr>
            </w:pPr>
            <w:r>
              <w:rPr>
                <w:rFonts w:cs="Arial"/>
                <w:szCs w:val="22"/>
              </w:rPr>
              <w:t xml:space="preserve">J1GF </w:t>
            </w:r>
          </w:p>
        </w:tc>
        <w:tc>
          <w:tcPr>
            <w:tcW w:w="997" w:type="dxa"/>
            <w:vAlign w:val="center"/>
          </w:tcPr>
          <w:p w14:paraId="3D52D8EB" w14:textId="76E40523" w:rsidR="00BA4726" w:rsidRPr="006F4E5E" w:rsidRDefault="00C070D5" w:rsidP="00B90945">
            <w:pPr>
              <w:rPr>
                <w:rFonts w:cs="Arial"/>
                <w:szCs w:val="22"/>
              </w:rPr>
            </w:pPr>
            <w:r>
              <w:rPr>
                <w:rFonts w:cs="Arial"/>
                <w:szCs w:val="22"/>
              </w:rPr>
              <w:t>45</w:t>
            </w:r>
          </w:p>
        </w:tc>
        <w:tc>
          <w:tcPr>
            <w:tcW w:w="3969" w:type="dxa"/>
            <w:vAlign w:val="center"/>
          </w:tcPr>
          <w:p w14:paraId="2E587F05" w14:textId="044518D8" w:rsidR="00BA4726" w:rsidRPr="006F4E5E" w:rsidRDefault="00BA4726" w:rsidP="00BA4726">
            <w:pPr>
              <w:rPr>
                <w:rFonts w:cs="Arial"/>
                <w:szCs w:val="22"/>
              </w:rPr>
            </w:pPr>
            <w:r w:rsidRPr="006F4E5E">
              <w:rPr>
                <w:rFonts w:cs="Arial"/>
                <w:szCs w:val="22"/>
              </w:rPr>
              <w:t>Taxi and Private Hire: Transport Luggage and Parcels</w:t>
            </w:r>
          </w:p>
        </w:tc>
        <w:tc>
          <w:tcPr>
            <w:tcW w:w="993" w:type="dxa"/>
            <w:vAlign w:val="center"/>
          </w:tcPr>
          <w:p w14:paraId="140DBFE1" w14:textId="4AFA6938" w:rsidR="00BA4726" w:rsidRPr="006F4E5E" w:rsidRDefault="00BA4726" w:rsidP="00081BD2">
            <w:pPr>
              <w:jc w:val="center"/>
              <w:rPr>
                <w:rFonts w:cs="Arial"/>
                <w:szCs w:val="22"/>
              </w:rPr>
            </w:pPr>
            <w:r w:rsidRPr="006F4E5E">
              <w:rPr>
                <w:rFonts w:cs="Arial"/>
                <w:szCs w:val="22"/>
              </w:rPr>
              <w:t>0.25</w:t>
            </w:r>
          </w:p>
        </w:tc>
        <w:tc>
          <w:tcPr>
            <w:tcW w:w="992" w:type="dxa"/>
            <w:vAlign w:val="center"/>
          </w:tcPr>
          <w:p w14:paraId="6E86E524" w14:textId="56559638" w:rsidR="00BA4726" w:rsidRPr="006F4E5E" w:rsidRDefault="00BA4726" w:rsidP="00081BD2">
            <w:pPr>
              <w:jc w:val="center"/>
              <w:rPr>
                <w:rFonts w:cs="Arial"/>
                <w:szCs w:val="22"/>
              </w:rPr>
            </w:pPr>
            <w:r w:rsidRPr="006F4E5E">
              <w:rPr>
                <w:rFonts w:cs="Arial"/>
                <w:szCs w:val="22"/>
              </w:rPr>
              <w:t>1</w:t>
            </w:r>
          </w:p>
        </w:tc>
        <w:tc>
          <w:tcPr>
            <w:tcW w:w="850" w:type="dxa"/>
            <w:vAlign w:val="center"/>
          </w:tcPr>
          <w:p w14:paraId="48117E14" w14:textId="2095B678" w:rsidR="00BA4726" w:rsidRPr="006F4E5E" w:rsidRDefault="00BA4726" w:rsidP="00081BD2">
            <w:pPr>
              <w:jc w:val="center"/>
              <w:rPr>
                <w:rFonts w:cs="Arial"/>
                <w:szCs w:val="22"/>
              </w:rPr>
            </w:pPr>
            <w:r w:rsidRPr="006F4E5E">
              <w:rPr>
                <w:rFonts w:cs="Arial"/>
                <w:szCs w:val="22"/>
              </w:rPr>
              <w:t>5</w:t>
            </w:r>
          </w:p>
        </w:tc>
      </w:tr>
      <w:tr w:rsidR="006F4E5E" w:rsidRPr="006F4E5E" w14:paraId="6BF97DA3" w14:textId="77777777" w:rsidTr="00B90945">
        <w:trPr>
          <w:trHeight w:val="524"/>
        </w:trPr>
        <w:tc>
          <w:tcPr>
            <w:tcW w:w="1271" w:type="dxa"/>
            <w:vAlign w:val="center"/>
          </w:tcPr>
          <w:p w14:paraId="67AA3D1F" w14:textId="3BEABA85" w:rsidR="00BA4726" w:rsidRPr="006F4E5E" w:rsidRDefault="00C070D5" w:rsidP="00B90945">
            <w:pPr>
              <w:rPr>
                <w:rFonts w:cs="Arial"/>
                <w:szCs w:val="22"/>
              </w:rPr>
            </w:pPr>
            <w:r>
              <w:rPr>
                <w:rFonts w:cs="Arial"/>
                <w:szCs w:val="22"/>
              </w:rPr>
              <w:t xml:space="preserve">J1GG </w:t>
            </w:r>
          </w:p>
        </w:tc>
        <w:tc>
          <w:tcPr>
            <w:tcW w:w="997" w:type="dxa"/>
            <w:vAlign w:val="center"/>
          </w:tcPr>
          <w:p w14:paraId="08F7C148" w14:textId="26B9E826" w:rsidR="00BA4726" w:rsidRPr="006F4E5E" w:rsidRDefault="00C070D5" w:rsidP="00B90945">
            <w:pPr>
              <w:rPr>
                <w:rFonts w:cs="Arial"/>
                <w:szCs w:val="22"/>
              </w:rPr>
            </w:pPr>
            <w:r>
              <w:rPr>
                <w:rFonts w:cs="Arial"/>
                <w:szCs w:val="22"/>
              </w:rPr>
              <w:t>45</w:t>
            </w:r>
          </w:p>
        </w:tc>
        <w:tc>
          <w:tcPr>
            <w:tcW w:w="3969" w:type="dxa"/>
            <w:vAlign w:val="center"/>
          </w:tcPr>
          <w:p w14:paraId="23BE93AA" w14:textId="338E4B9A" w:rsidR="00BA4726" w:rsidRPr="006F4E5E" w:rsidRDefault="00BA4726" w:rsidP="006F4E5E">
            <w:pPr>
              <w:rPr>
                <w:rFonts w:cs="Arial"/>
                <w:szCs w:val="22"/>
              </w:rPr>
            </w:pPr>
            <w:r w:rsidRPr="006F4E5E">
              <w:rPr>
                <w:rFonts w:cs="Arial"/>
                <w:szCs w:val="22"/>
              </w:rPr>
              <w:t>Taxi and Private Hire:</w:t>
            </w:r>
            <w:r w:rsidRPr="005138D0">
              <w:rPr>
                <w:rFonts w:cs="Arial"/>
                <w:szCs w:val="22"/>
              </w:rPr>
              <w:t xml:space="preserve"> </w:t>
            </w:r>
            <w:r w:rsidRPr="006F4E5E">
              <w:rPr>
                <w:rFonts w:cs="Arial"/>
                <w:szCs w:val="22"/>
              </w:rPr>
              <w:t>Safely Transport School Age Children</w:t>
            </w:r>
          </w:p>
        </w:tc>
        <w:tc>
          <w:tcPr>
            <w:tcW w:w="993" w:type="dxa"/>
            <w:vAlign w:val="center"/>
          </w:tcPr>
          <w:p w14:paraId="6133B68D" w14:textId="1AA3BDCB" w:rsidR="00BA4726" w:rsidRPr="006F4E5E" w:rsidRDefault="00BA4726" w:rsidP="00081BD2">
            <w:pPr>
              <w:jc w:val="center"/>
              <w:rPr>
                <w:rFonts w:cs="Arial"/>
                <w:szCs w:val="22"/>
              </w:rPr>
            </w:pPr>
            <w:r w:rsidRPr="006F4E5E">
              <w:rPr>
                <w:rFonts w:cs="Arial"/>
                <w:szCs w:val="22"/>
              </w:rPr>
              <w:t>0.5</w:t>
            </w:r>
          </w:p>
        </w:tc>
        <w:tc>
          <w:tcPr>
            <w:tcW w:w="992" w:type="dxa"/>
            <w:vAlign w:val="center"/>
          </w:tcPr>
          <w:p w14:paraId="17EF183E" w14:textId="0CD0C8D4" w:rsidR="00BA4726" w:rsidRPr="006F4E5E" w:rsidRDefault="00BA4726" w:rsidP="00081BD2">
            <w:pPr>
              <w:jc w:val="center"/>
              <w:rPr>
                <w:rFonts w:cs="Arial"/>
                <w:szCs w:val="22"/>
              </w:rPr>
            </w:pPr>
            <w:r w:rsidRPr="006F4E5E">
              <w:rPr>
                <w:rFonts w:cs="Arial"/>
                <w:szCs w:val="22"/>
              </w:rPr>
              <w:t>3</w:t>
            </w:r>
          </w:p>
        </w:tc>
        <w:tc>
          <w:tcPr>
            <w:tcW w:w="850" w:type="dxa"/>
            <w:vAlign w:val="center"/>
          </w:tcPr>
          <w:p w14:paraId="4A81ADE8" w14:textId="5BFBC211" w:rsidR="00BA4726" w:rsidRPr="006F4E5E" w:rsidRDefault="00BA4726" w:rsidP="00081BD2">
            <w:pPr>
              <w:jc w:val="center"/>
              <w:rPr>
                <w:rFonts w:cs="Arial"/>
                <w:szCs w:val="22"/>
              </w:rPr>
            </w:pPr>
            <w:r w:rsidRPr="006F4E5E">
              <w:rPr>
                <w:rFonts w:cs="Arial"/>
                <w:szCs w:val="22"/>
              </w:rPr>
              <w:t>5</w:t>
            </w:r>
          </w:p>
        </w:tc>
      </w:tr>
      <w:tr w:rsidR="006F4E5E" w:rsidRPr="006F4E5E" w14:paraId="4D4AE468" w14:textId="77777777" w:rsidTr="00B90945">
        <w:tc>
          <w:tcPr>
            <w:tcW w:w="1271" w:type="dxa"/>
            <w:vAlign w:val="center"/>
          </w:tcPr>
          <w:p w14:paraId="02638B3F" w14:textId="3AAB7E02" w:rsidR="00BA4726" w:rsidRPr="006F4E5E" w:rsidRDefault="00C070D5" w:rsidP="00B90945">
            <w:pPr>
              <w:rPr>
                <w:rFonts w:cs="Arial"/>
                <w:szCs w:val="22"/>
              </w:rPr>
            </w:pPr>
            <w:r>
              <w:rPr>
                <w:rFonts w:cs="Arial"/>
                <w:szCs w:val="22"/>
              </w:rPr>
              <w:t xml:space="preserve">J1GJ </w:t>
            </w:r>
          </w:p>
        </w:tc>
        <w:tc>
          <w:tcPr>
            <w:tcW w:w="997" w:type="dxa"/>
            <w:vAlign w:val="center"/>
          </w:tcPr>
          <w:p w14:paraId="3FE18F5B" w14:textId="2716AB77" w:rsidR="00BA4726" w:rsidRPr="006F4E5E" w:rsidRDefault="00C070D5" w:rsidP="00B90945">
            <w:pPr>
              <w:rPr>
                <w:rFonts w:cs="Arial"/>
                <w:szCs w:val="22"/>
              </w:rPr>
            </w:pPr>
            <w:r>
              <w:rPr>
                <w:rFonts w:cs="Arial"/>
                <w:szCs w:val="22"/>
              </w:rPr>
              <w:t>45</w:t>
            </w:r>
          </w:p>
        </w:tc>
        <w:tc>
          <w:tcPr>
            <w:tcW w:w="3969" w:type="dxa"/>
            <w:vAlign w:val="center"/>
          </w:tcPr>
          <w:p w14:paraId="4B457AFD" w14:textId="6E0BA8BA" w:rsidR="00BA4726" w:rsidRPr="006F4E5E" w:rsidRDefault="00BA4726" w:rsidP="00BA4726">
            <w:pPr>
              <w:rPr>
                <w:rFonts w:cs="Arial"/>
                <w:szCs w:val="22"/>
              </w:rPr>
            </w:pPr>
            <w:r w:rsidRPr="006F4E5E">
              <w:rPr>
                <w:rFonts w:cs="Arial"/>
                <w:szCs w:val="22"/>
              </w:rPr>
              <w:t>Taxi and Private Hire: The Licensing Regulations (Scotland)</w:t>
            </w:r>
          </w:p>
        </w:tc>
        <w:tc>
          <w:tcPr>
            <w:tcW w:w="993" w:type="dxa"/>
            <w:vAlign w:val="center"/>
          </w:tcPr>
          <w:p w14:paraId="438C2017" w14:textId="12A551BB" w:rsidR="00BA4726" w:rsidRPr="006F4E5E" w:rsidRDefault="00BA4726" w:rsidP="00081BD2">
            <w:pPr>
              <w:jc w:val="center"/>
              <w:rPr>
                <w:rFonts w:cs="Arial"/>
                <w:szCs w:val="22"/>
              </w:rPr>
            </w:pPr>
            <w:r w:rsidRPr="006F4E5E">
              <w:rPr>
                <w:rFonts w:cs="Arial"/>
                <w:szCs w:val="22"/>
              </w:rPr>
              <w:t>0.5</w:t>
            </w:r>
          </w:p>
        </w:tc>
        <w:tc>
          <w:tcPr>
            <w:tcW w:w="992" w:type="dxa"/>
            <w:vAlign w:val="center"/>
          </w:tcPr>
          <w:p w14:paraId="71B7E692" w14:textId="0A8DAD6A" w:rsidR="00BA4726" w:rsidRPr="006F4E5E" w:rsidRDefault="00BA4726" w:rsidP="00081BD2">
            <w:pPr>
              <w:jc w:val="center"/>
              <w:rPr>
                <w:rFonts w:cs="Arial"/>
                <w:szCs w:val="22"/>
              </w:rPr>
            </w:pPr>
            <w:r w:rsidRPr="006F4E5E">
              <w:rPr>
                <w:rFonts w:cs="Arial"/>
                <w:szCs w:val="22"/>
              </w:rPr>
              <w:t>3</w:t>
            </w:r>
          </w:p>
        </w:tc>
        <w:tc>
          <w:tcPr>
            <w:tcW w:w="850" w:type="dxa"/>
            <w:vAlign w:val="center"/>
          </w:tcPr>
          <w:p w14:paraId="37157589" w14:textId="47107112" w:rsidR="00BA4726" w:rsidRPr="006F4E5E" w:rsidRDefault="00BA4726" w:rsidP="00081BD2">
            <w:pPr>
              <w:jc w:val="center"/>
              <w:rPr>
                <w:rFonts w:cs="Arial"/>
                <w:szCs w:val="22"/>
              </w:rPr>
            </w:pPr>
            <w:r w:rsidRPr="006F4E5E">
              <w:rPr>
                <w:rFonts w:cs="Arial"/>
                <w:szCs w:val="22"/>
              </w:rPr>
              <w:t>5</w:t>
            </w:r>
          </w:p>
        </w:tc>
      </w:tr>
    </w:tbl>
    <w:p w14:paraId="69EFCCA0" w14:textId="77777777" w:rsidR="00F72C54" w:rsidRPr="0000052F" w:rsidRDefault="00F72C54" w:rsidP="0000052F"/>
    <w:p w14:paraId="69EFCCA1" w14:textId="656CCFE0" w:rsidR="007C6EDC" w:rsidRDefault="007C6EDC" w:rsidP="00081BD2">
      <w:pPr>
        <w:pStyle w:val="Heading2"/>
      </w:pPr>
      <w:bookmarkStart w:id="28" w:name="_Toc334077631"/>
      <w:bookmarkStart w:id="29" w:name="_Toc483994600"/>
      <w:bookmarkStart w:id="30" w:name="_Toc528757537"/>
      <w:r>
        <w:t>3</w:t>
      </w:r>
      <w:r w:rsidRPr="004E3E1B">
        <w:tab/>
      </w:r>
      <w:r>
        <w:t xml:space="preserve">Aims of the </w:t>
      </w:r>
      <w:proofErr w:type="gramStart"/>
      <w:r>
        <w:t>qualification</w:t>
      </w:r>
      <w:bookmarkEnd w:id="28"/>
      <w:bookmarkEnd w:id="29"/>
      <w:bookmarkEnd w:id="30"/>
      <w:proofErr w:type="gramEnd"/>
    </w:p>
    <w:p w14:paraId="69EFCCA2" w14:textId="77777777" w:rsidR="00570F51" w:rsidRPr="0000052F" w:rsidRDefault="00570F51" w:rsidP="0000052F"/>
    <w:p w14:paraId="23FC6B25" w14:textId="4464E956" w:rsidR="00350241" w:rsidRPr="004A7071" w:rsidRDefault="00350241" w:rsidP="0000052F">
      <w:r w:rsidRPr="004A7071">
        <w:t xml:space="preserve">The overall aim of the qualification is to provide an industry relevant qualification designed </w:t>
      </w:r>
      <w:r w:rsidR="00F26C37">
        <w:t xml:space="preserve">to </w:t>
      </w:r>
      <w:r w:rsidR="00F33C19">
        <w:t>support the professional development of taxi and private hire drivers.</w:t>
      </w:r>
    </w:p>
    <w:p w14:paraId="518C0BC4" w14:textId="77777777" w:rsidR="00350241" w:rsidRPr="0000052F" w:rsidRDefault="00350241" w:rsidP="0000052F"/>
    <w:p w14:paraId="69EFCCA9" w14:textId="1FBACC00" w:rsidR="007C6EDC" w:rsidRDefault="007C6EDC" w:rsidP="00081BD2">
      <w:pPr>
        <w:pStyle w:val="Heading3"/>
      </w:pPr>
      <w:bookmarkStart w:id="31" w:name="_Toc334077632"/>
      <w:bookmarkStart w:id="32" w:name="_Toc483994601"/>
      <w:bookmarkStart w:id="33" w:name="_Toc528757538"/>
      <w:r>
        <w:t>3</w:t>
      </w:r>
      <w:r w:rsidRPr="00F648F7">
        <w:t>.</w:t>
      </w:r>
      <w:r>
        <w:t>1</w:t>
      </w:r>
      <w:r w:rsidRPr="00F648F7">
        <w:tab/>
      </w:r>
      <w:r w:rsidR="00F33C19">
        <w:t>General aim</w:t>
      </w:r>
      <w:r>
        <w:t xml:space="preserve"> of the qualification</w:t>
      </w:r>
      <w:bookmarkEnd w:id="31"/>
      <w:bookmarkEnd w:id="32"/>
      <w:bookmarkEnd w:id="33"/>
    </w:p>
    <w:p w14:paraId="69EFCCAA" w14:textId="77777777" w:rsidR="007C6EDC" w:rsidRPr="0000052F" w:rsidRDefault="007C6EDC" w:rsidP="0000052F"/>
    <w:p w14:paraId="749B2E04" w14:textId="7B6A5A65" w:rsidR="004475A6" w:rsidRDefault="00081BD2" w:rsidP="00081BD2">
      <w:pPr>
        <w:ind w:left="426" w:hanging="426"/>
      </w:pPr>
      <w:r>
        <w:t>1</w:t>
      </w:r>
      <w:r>
        <w:tab/>
      </w:r>
      <w:r w:rsidR="00896C29" w:rsidRPr="00DF03B1">
        <w:t>The general aim of this qualification is</w:t>
      </w:r>
      <w:r w:rsidR="00DF03B1" w:rsidRPr="00DF03B1">
        <w:t xml:space="preserve"> to </w:t>
      </w:r>
      <w:r w:rsidR="00F33C19" w:rsidRPr="00DF03B1">
        <w:t>provide</w:t>
      </w:r>
      <w:r w:rsidR="00DF03B1" w:rsidRPr="00DF03B1">
        <w:t xml:space="preserve"> learners with </w:t>
      </w:r>
      <w:r w:rsidR="00F33C19" w:rsidRPr="00DF03B1">
        <w:t>the underpinning knowledge</w:t>
      </w:r>
      <w:r w:rsidR="0047315D">
        <w:t xml:space="preserve"> and skills</w:t>
      </w:r>
      <w:r w:rsidR="00F33C19" w:rsidRPr="00DF03B1">
        <w:t xml:space="preserve"> for key areas relevant to the </w:t>
      </w:r>
      <w:proofErr w:type="gramStart"/>
      <w:r w:rsidR="00DF03B1" w:rsidRPr="00DF03B1">
        <w:t>day to day</w:t>
      </w:r>
      <w:proofErr w:type="gramEnd"/>
      <w:r w:rsidR="00DF03B1" w:rsidRPr="00DF03B1">
        <w:t xml:space="preserve"> duties of the professiona</w:t>
      </w:r>
      <w:r w:rsidR="0017271D">
        <w:t>l taxi and private hire driver</w:t>
      </w:r>
    </w:p>
    <w:p w14:paraId="21506540" w14:textId="77777777" w:rsidR="00DF03B1" w:rsidRPr="0000052F" w:rsidRDefault="00DF03B1" w:rsidP="0000052F"/>
    <w:p w14:paraId="69EFCCB1" w14:textId="3800F1F6" w:rsidR="007C6EDC" w:rsidRDefault="00081BD2" w:rsidP="00081BD2">
      <w:pPr>
        <w:pStyle w:val="Heading3"/>
      </w:pPr>
      <w:bookmarkStart w:id="34" w:name="_Toc334077633"/>
      <w:bookmarkStart w:id="35" w:name="_Toc483994602"/>
      <w:bookmarkStart w:id="36" w:name="_Toc528757539"/>
      <w:r>
        <w:t>3.2</w:t>
      </w:r>
      <w:r>
        <w:tab/>
      </w:r>
      <w:r w:rsidR="007C6EDC">
        <w:t>Specific aims of the qualification</w:t>
      </w:r>
      <w:bookmarkEnd w:id="34"/>
      <w:bookmarkEnd w:id="35"/>
      <w:bookmarkEnd w:id="36"/>
    </w:p>
    <w:p w14:paraId="6D8B6115" w14:textId="543BE607" w:rsidR="003A3443" w:rsidRDefault="003A3443" w:rsidP="003A3443"/>
    <w:p w14:paraId="286BFDA0" w14:textId="016E60B3" w:rsidR="00056257" w:rsidRPr="00081BD2" w:rsidRDefault="00081BD2" w:rsidP="00081BD2">
      <w:pPr>
        <w:ind w:left="426" w:hanging="426"/>
      </w:pPr>
      <w:r>
        <w:t>2</w:t>
      </w:r>
      <w:r>
        <w:tab/>
      </w:r>
      <w:r w:rsidR="00056257" w:rsidRPr="00081BD2">
        <w:t>Promote safe working practices through the recognition of hazards and risks and how to deal with t</w:t>
      </w:r>
      <w:r w:rsidR="0017271D">
        <w:t xml:space="preserve">hem with or without </w:t>
      </w:r>
      <w:proofErr w:type="gramStart"/>
      <w:r w:rsidR="0017271D">
        <w:t>assistance</w:t>
      </w:r>
      <w:proofErr w:type="gramEnd"/>
    </w:p>
    <w:p w14:paraId="69EFCCBF" w14:textId="5E9B7447" w:rsidR="00570F51" w:rsidRPr="00081BD2" w:rsidRDefault="00081BD2" w:rsidP="00081BD2">
      <w:pPr>
        <w:ind w:left="426" w:hanging="426"/>
      </w:pPr>
      <w:r>
        <w:t>3</w:t>
      </w:r>
      <w:r>
        <w:tab/>
      </w:r>
      <w:r w:rsidR="00056257" w:rsidRPr="00081BD2">
        <w:t>Provide essential knowledge in how to safely transport passengers</w:t>
      </w:r>
      <w:r w:rsidR="0098464A" w:rsidRPr="00081BD2">
        <w:t xml:space="preserve"> and the particular issues to be considered around the safe transport of school age </w:t>
      </w:r>
      <w:proofErr w:type="gramStart"/>
      <w:r w:rsidR="0098464A" w:rsidRPr="00081BD2">
        <w:t>children</w:t>
      </w:r>
      <w:proofErr w:type="gramEnd"/>
    </w:p>
    <w:p w14:paraId="1C7A4DBF" w14:textId="3398AC5F" w:rsidR="00CD1488" w:rsidRPr="00081BD2" w:rsidRDefault="00081BD2" w:rsidP="00081BD2">
      <w:pPr>
        <w:ind w:left="426" w:hanging="426"/>
      </w:pPr>
      <w:r>
        <w:t>4</w:t>
      </w:r>
      <w:r>
        <w:tab/>
      </w:r>
      <w:r w:rsidR="00CD1488" w:rsidRPr="00081BD2">
        <w:t xml:space="preserve">Provide an understanding of the key principles and benefits of professional customer </w:t>
      </w:r>
      <w:proofErr w:type="gramStart"/>
      <w:r w:rsidR="00CD1488" w:rsidRPr="00081BD2">
        <w:t>service</w:t>
      </w:r>
      <w:proofErr w:type="gramEnd"/>
    </w:p>
    <w:p w14:paraId="2A14450D" w14:textId="06E5ABE3" w:rsidR="00CD1488" w:rsidRPr="00081BD2" w:rsidRDefault="00081BD2" w:rsidP="00081BD2">
      <w:pPr>
        <w:ind w:left="426" w:hanging="426"/>
      </w:pPr>
      <w:r>
        <w:t>5</w:t>
      </w:r>
      <w:r>
        <w:tab/>
      </w:r>
      <w:r w:rsidR="004609A7" w:rsidRPr="00081BD2">
        <w:t xml:space="preserve">Provide an understanding on how </w:t>
      </w:r>
      <w:r w:rsidR="00CD1488" w:rsidRPr="00081BD2">
        <w:t xml:space="preserve">to </w:t>
      </w:r>
      <w:r w:rsidR="004609A7" w:rsidRPr="00081BD2">
        <w:t>maintain the safety of a</w:t>
      </w:r>
      <w:r w:rsidR="00CD1488" w:rsidRPr="00081BD2">
        <w:t xml:space="preserve"> licensed vehicle </w:t>
      </w:r>
      <w:r w:rsidR="004609A7" w:rsidRPr="00081BD2">
        <w:t>including</w:t>
      </w:r>
      <w:r w:rsidR="00CD1488" w:rsidRPr="00081BD2">
        <w:t xml:space="preserve"> compliance issues</w:t>
      </w:r>
      <w:r w:rsidR="004609A7" w:rsidRPr="00081BD2">
        <w:t xml:space="preserve"> around </w:t>
      </w:r>
      <w:r w:rsidR="00CD1488" w:rsidRPr="00081BD2">
        <w:t xml:space="preserve">critical systems, vehicle monitoring systems and the </w:t>
      </w:r>
      <w:r w:rsidR="0017271D" w:rsidRPr="00081BD2">
        <w:t>ti</w:t>
      </w:r>
      <w:r w:rsidR="0017271D">
        <w:t xml:space="preserve">re </w:t>
      </w:r>
      <w:proofErr w:type="gramStart"/>
      <w:r w:rsidR="0017271D">
        <w:t>laws</w:t>
      </w:r>
      <w:proofErr w:type="gramEnd"/>
    </w:p>
    <w:p w14:paraId="5EEA5AB8" w14:textId="08C3A1B2" w:rsidR="00E4484D" w:rsidRPr="00081BD2" w:rsidRDefault="00081BD2" w:rsidP="00081BD2">
      <w:pPr>
        <w:ind w:left="426" w:hanging="426"/>
      </w:pPr>
      <w:r>
        <w:t>6</w:t>
      </w:r>
      <w:r>
        <w:tab/>
      </w:r>
      <w:r w:rsidR="00D715F4" w:rsidRPr="00081BD2">
        <w:t xml:space="preserve">Provide the essential knowledge and skills involved in assisting with passenger mobility and </w:t>
      </w:r>
      <w:r w:rsidR="006465D2" w:rsidRPr="00081BD2">
        <w:t xml:space="preserve">providing safe wheelchair </w:t>
      </w:r>
      <w:proofErr w:type="gramStart"/>
      <w:r w:rsidR="00D715F4" w:rsidRPr="00081BD2">
        <w:t>assistance</w:t>
      </w:r>
      <w:proofErr w:type="gramEnd"/>
    </w:p>
    <w:p w14:paraId="0C240BD1" w14:textId="70CF6776" w:rsidR="0098464A" w:rsidRPr="00081BD2" w:rsidRDefault="00081BD2" w:rsidP="00081BD2">
      <w:pPr>
        <w:ind w:left="426" w:hanging="426"/>
      </w:pPr>
      <w:r>
        <w:t>7</w:t>
      </w:r>
      <w:r>
        <w:tab/>
      </w:r>
      <w:r w:rsidR="001400AB" w:rsidRPr="00081BD2">
        <w:t xml:space="preserve">Understand </w:t>
      </w:r>
      <w:r w:rsidR="0098464A" w:rsidRPr="00081BD2">
        <w:t>how to plan</w:t>
      </w:r>
      <w:r w:rsidR="001400AB" w:rsidRPr="00081BD2">
        <w:t xml:space="preserve"> routes and </w:t>
      </w:r>
      <w:proofErr w:type="gramStart"/>
      <w:r w:rsidR="001400AB" w:rsidRPr="00081BD2">
        <w:t>fares</w:t>
      </w:r>
      <w:proofErr w:type="gramEnd"/>
    </w:p>
    <w:p w14:paraId="0FB82227" w14:textId="6319A90C" w:rsidR="00C33288" w:rsidRPr="00081BD2" w:rsidRDefault="00081BD2" w:rsidP="00081BD2">
      <w:pPr>
        <w:ind w:left="426" w:hanging="426"/>
      </w:pPr>
      <w:r>
        <w:t>8</w:t>
      </w:r>
      <w:r>
        <w:tab/>
      </w:r>
      <w:r w:rsidR="00C33288" w:rsidRPr="00081BD2">
        <w:t xml:space="preserve">Provide essential knowledge to safely and efficiently </w:t>
      </w:r>
      <w:r w:rsidR="0043178C" w:rsidRPr="00081BD2">
        <w:t xml:space="preserve">transport luggage and parcels </w:t>
      </w:r>
      <w:r w:rsidR="00C33288" w:rsidRPr="00081BD2">
        <w:t xml:space="preserve">within the legal framework of </w:t>
      </w:r>
      <w:r w:rsidR="0017271D" w:rsidRPr="00081BD2">
        <w:t>customers’</w:t>
      </w:r>
      <w:r w:rsidR="00C33288" w:rsidRPr="00081BD2">
        <w:t xml:space="preserve"> rights, licensing conditions and </w:t>
      </w:r>
      <w:r w:rsidR="00B46A25" w:rsidRPr="00081BD2">
        <w:t xml:space="preserve">the statutory acts of </w:t>
      </w:r>
      <w:proofErr w:type="gramStart"/>
      <w:r w:rsidR="00B46A25" w:rsidRPr="00081BD2">
        <w:t>parliament</w:t>
      </w:r>
      <w:proofErr w:type="gramEnd"/>
    </w:p>
    <w:p w14:paraId="74DBDFAB" w14:textId="77777777" w:rsidR="00024C16" w:rsidRDefault="00081BD2" w:rsidP="00081BD2">
      <w:pPr>
        <w:ind w:left="426" w:hanging="426"/>
      </w:pPr>
      <w:r>
        <w:t>9</w:t>
      </w:r>
      <w:r>
        <w:tab/>
      </w:r>
      <w:r w:rsidR="0098464A" w:rsidRPr="00081BD2">
        <w:t xml:space="preserve">Develop an understanding of the relevant licensing regulations that relate to the operation of taxi and private hire operations in </w:t>
      </w:r>
      <w:proofErr w:type="gramStart"/>
      <w:r w:rsidR="0098464A" w:rsidRPr="00081BD2">
        <w:t>Sc</w:t>
      </w:r>
      <w:bookmarkStart w:id="37" w:name="_Toc334077635"/>
      <w:bookmarkStart w:id="38" w:name="_Toc483994604"/>
      <w:r w:rsidR="0017271D">
        <w:t>otland</w:t>
      </w:r>
      <w:proofErr w:type="gramEnd"/>
    </w:p>
    <w:p w14:paraId="6B1D6DFD" w14:textId="5C383361" w:rsidR="00081BD2" w:rsidRPr="00081BD2" w:rsidRDefault="00081BD2" w:rsidP="00081BD2">
      <w:pPr>
        <w:ind w:left="426" w:hanging="426"/>
      </w:pPr>
    </w:p>
    <w:p w14:paraId="69EFCCCA" w14:textId="46BD53F7" w:rsidR="00570F51" w:rsidRDefault="007C6EDC" w:rsidP="00081BD2">
      <w:pPr>
        <w:pStyle w:val="Heading2"/>
      </w:pPr>
      <w:bookmarkStart w:id="39" w:name="_Toc528757540"/>
      <w:r>
        <w:t>4</w:t>
      </w:r>
      <w:r w:rsidRPr="004E3E1B">
        <w:tab/>
      </w:r>
      <w:r w:rsidRPr="00081BD2">
        <w:t>Recommended</w:t>
      </w:r>
      <w:r>
        <w:t xml:space="preserve"> </w:t>
      </w:r>
      <w:proofErr w:type="gramStart"/>
      <w:r>
        <w:t>entry</w:t>
      </w:r>
      <w:proofErr w:type="gramEnd"/>
      <w:r>
        <w:t xml:space="preserve"> to the qualification</w:t>
      </w:r>
      <w:bookmarkEnd w:id="37"/>
      <w:bookmarkEnd w:id="38"/>
      <w:bookmarkEnd w:id="39"/>
    </w:p>
    <w:p w14:paraId="69EFCCCB" w14:textId="77777777" w:rsidR="00570F51" w:rsidRDefault="00570F51" w:rsidP="007C6EDC"/>
    <w:p w14:paraId="69EFCCD2" w14:textId="10B1F8F0" w:rsidR="00570F51" w:rsidRDefault="0047315D" w:rsidP="00081BD2">
      <w:r>
        <w:t>As with all SQA qualificatio</w:t>
      </w:r>
      <w:r w:rsidR="0098464A">
        <w:t>ns, access</w:t>
      </w:r>
      <w:r>
        <w:t xml:space="preserve"> will be at the discretion of the </w:t>
      </w:r>
      <w:proofErr w:type="spellStart"/>
      <w:r>
        <w:t>centre</w:t>
      </w:r>
      <w:proofErr w:type="spellEnd"/>
      <w:r>
        <w:t>. Wid</w:t>
      </w:r>
      <w:r w:rsidR="00825B14">
        <w:t xml:space="preserve">er access to the qualification </w:t>
      </w:r>
      <w:r>
        <w:t xml:space="preserve">is encouraged as applicants may come from a wide range of backgrounds and </w:t>
      </w:r>
      <w:r w:rsidRPr="00081BD2">
        <w:t>experiences</w:t>
      </w:r>
      <w:r>
        <w:t xml:space="preserve">. The ultimate criterion to be satisfied by any applicant seeking entry is that they have a realistic chance of achieving the qualification. The qualification is suitable for existing taxi and private hire drivers or those interested in pursuing a career in </w:t>
      </w:r>
      <w:r w:rsidR="00B90945">
        <w:t>the passenger transport sector.</w:t>
      </w:r>
    </w:p>
    <w:p w14:paraId="39BB190A" w14:textId="77777777" w:rsidR="00081BD2" w:rsidRPr="00081BD2" w:rsidRDefault="00081BD2" w:rsidP="00081BD2"/>
    <w:p w14:paraId="2843093F" w14:textId="0026635F" w:rsidR="0047315D" w:rsidRDefault="0047315D" w:rsidP="00081BD2">
      <w:proofErr w:type="gramStart"/>
      <w:r>
        <w:t>Typically</w:t>
      </w:r>
      <w:proofErr w:type="gramEnd"/>
      <w:r>
        <w:t xml:space="preserve"> learners will be over the age of 18 years old and have held a driving </w:t>
      </w:r>
      <w:proofErr w:type="spellStart"/>
      <w:r>
        <w:t>licence</w:t>
      </w:r>
      <w:proofErr w:type="spellEnd"/>
      <w:r>
        <w:t xml:space="preserve"> for a minimum of </w:t>
      </w:r>
      <w:r w:rsidR="00B46A25">
        <w:t>one</w:t>
      </w:r>
      <w:r>
        <w:t xml:space="preserve"> year</w:t>
      </w:r>
      <w:r w:rsidR="006465D2">
        <w:t xml:space="preserve">. Local </w:t>
      </w:r>
      <w:r w:rsidR="00AC6842">
        <w:t>licensing</w:t>
      </w:r>
      <w:r w:rsidR="006465D2">
        <w:t xml:space="preserve"> conditions may apply.</w:t>
      </w:r>
    </w:p>
    <w:p w14:paraId="1F31AB91" w14:textId="77777777" w:rsidR="00024C16" w:rsidRDefault="00024C16" w:rsidP="00024C16">
      <w:pPr>
        <w:rPr>
          <w:rFonts w:cs="Arial"/>
          <w:sz w:val="28"/>
          <w:szCs w:val="26"/>
        </w:rPr>
      </w:pPr>
      <w:bookmarkStart w:id="40" w:name="_Toc334077636"/>
      <w:bookmarkStart w:id="41" w:name="_Toc483994605"/>
      <w:bookmarkStart w:id="42" w:name="_Toc528757541"/>
      <w:r>
        <w:br w:type="page"/>
      </w:r>
    </w:p>
    <w:p w14:paraId="69EFCCD3" w14:textId="577784E2" w:rsidR="007C6EDC" w:rsidRDefault="007C6EDC" w:rsidP="007C6EDC">
      <w:pPr>
        <w:pStyle w:val="Heading3"/>
      </w:pPr>
      <w:r>
        <w:lastRenderedPageBreak/>
        <w:t>4.1</w:t>
      </w:r>
      <w:r w:rsidRPr="00F648F7">
        <w:tab/>
      </w:r>
      <w:r w:rsidR="0018355D">
        <w:t>Core Skill</w:t>
      </w:r>
      <w:r>
        <w:t>s entry profile</w:t>
      </w:r>
      <w:bookmarkEnd w:id="40"/>
      <w:bookmarkEnd w:id="41"/>
      <w:bookmarkEnd w:id="42"/>
    </w:p>
    <w:p w14:paraId="69EFCCDC" w14:textId="105211BF" w:rsidR="00570F51" w:rsidRDefault="00570F51" w:rsidP="00570F51"/>
    <w:p w14:paraId="69EFCCDD" w14:textId="77777777" w:rsidR="007C6EDC" w:rsidRPr="00772E94" w:rsidRDefault="532D84E4" w:rsidP="00F72C54">
      <w:r w:rsidRPr="00772E94">
        <w:t xml:space="preserve">The Core Skill entry profile provides a summary of the associated assessment activities that exemplify why a particular level has been recommended for this qualification. The information would be used to identify if additional learning support needs to be put in place for learners whose Core Skills profile is below the recommended entry level or whether learners should be encouraged to do an alternative level or learning </w:t>
      </w:r>
      <w:proofErr w:type="spellStart"/>
      <w:r w:rsidRPr="00772E94">
        <w:t>programme</w:t>
      </w:r>
      <w:proofErr w:type="spellEnd"/>
      <w:r w:rsidRPr="00772E94">
        <w:t>.</w:t>
      </w:r>
    </w:p>
    <w:p w14:paraId="69EFCCDE" w14:textId="77777777" w:rsidR="004D501A" w:rsidRPr="00772E94" w:rsidRDefault="004D501A" w:rsidP="00F72C54"/>
    <w:tbl>
      <w:tblPr>
        <w:tblStyle w:val="TableGrid"/>
        <w:tblW w:w="0" w:type="auto"/>
        <w:tblLook w:val="04A0" w:firstRow="1" w:lastRow="0" w:firstColumn="1" w:lastColumn="0" w:noHBand="0" w:noVBand="1"/>
      </w:tblPr>
      <w:tblGrid>
        <w:gridCol w:w="3020"/>
        <w:gridCol w:w="2645"/>
        <w:gridCol w:w="3396"/>
      </w:tblGrid>
      <w:tr w:rsidR="00B223B4" w:rsidRPr="00772E94" w14:paraId="1963CCD0" w14:textId="77777777" w:rsidTr="00024C16">
        <w:tc>
          <w:tcPr>
            <w:tcW w:w="3020" w:type="dxa"/>
            <w:shd w:val="clear" w:color="auto" w:fill="BFBFBF" w:themeFill="background1" w:themeFillShade="BF"/>
            <w:vAlign w:val="center"/>
          </w:tcPr>
          <w:p w14:paraId="3DA03057" w14:textId="5FE133BB" w:rsidR="007E74DB" w:rsidRPr="00081BD2" w:rsidRDefault="007E74DB" w:rsidP="00081BD2">
            <w:pPr>
              <w:jc w:val="center"/>
              <w:rPr>
                <w:b/>
              </w:rPr>
            </w:pPr>
            <w:r w:rsidRPr="00081BD2">
              <w:rPr>
                <w:b/>
              </w:rPr>
              <w:t>Core Skill</w:t>
            </w:r>
          </w:p>
        </w:tc>
        <w:tc>
          <w:tcPr>
            <w:tcW w:w="2645" w:type="dxa"/>
            <w:shd w:val="clear" w:color="auto" w:fill="BFBFBF" w:themeFill="background1" w:themeFillShade="BF"/>
            <w:vAlign w:val="center"/>
          </w:tcPr>
          <w:p w14:paraId="456B5C10" w14:textId="29803944" w:rsidR="007E74DB" w:rsidRPr="00081BD2" w:rsidRDefault="007E74DB" w:rsidP="00081BD2">
            <w:pPr>
              <w:jc w:val="center"/>
              <w:rPr>
                <w:b/>
              </w:rPr>
            </w:pPr>
            <w:r w:rsidRPr="00081BD2">
              <w:rPr>
                <w:b/>
              </w:rPr>
              <w:t xml:space="preserve">Recommended SCQF entry </w:t>
            </w:r>
            <w:r w:rsidR="00081BD2">
              <w:rPr>
                <w:b/>
              </w:rPr>
              <w:t>p</w:t>
            </w:r>
            <w:r w:rsidRPr="00081BD2">
              <w:rPr>
                <w:b/>
              </w:rPr>
              <w:t>rofile</w:t>
            </w:r>
          </w:p>
        </w:tc>
        <w:tc>
          <w:tcPr>
            <w:tcW w:w="3396" w:type="dxa"/>
            <w:shd w:val="clear" w:color="auto" w:fill="BFBFBF" w:themeFill="background1" w:themeFillShade="BF"/>
            <w:vAlign w:val="center"/>
          </w:tcPr>
          <w:p w14:paraId="42B79F37" w14:textId="0EE9461B" w:rsidR="007E74DB" w:rsidRPr="00081BD2" w:rsidRDefault="007E74DB" w:rsidP="00081BD2">
            <w:pPr>
              <w:jc w:val="center"/>
              <w:rPr>
                <w:b/>
              </w:rPr>
            </w:pPr>
            <w:r w:rsidRPr="00081BD2">
              <w:rPr>
                <w:b/>
              </w:rPr>
              <w:t>Associated assessment activities</w:t>
            </w:r>
          </w:p>
        </w:tc>
      </w:tr>
      <w:tr w:rsidR="00B223B4" w:rsidRPr="00772E94" w14:paraId="23A72025" w14:textId="77777777" w:rsidTr="00024C16">
        <w:tc>
          <w:tcPr>
            <w:tcW w:w="3020" w:type="dxa"/>
          </w:tcPr>
          <w:p w14:paraId="24B4F426" w14:textId="7C95E6D7" w:rsidR="007E74DB" w:rsidRPr="00772E94" w:rsidRDefault="007E74DB" w:rsidP="00F72C54">
            <w:r w:rsidRPr="00772E94">
              <w:t>Communication</w:t>
            </w:r>
          </w:p>
        </w:tc>
        <w:tc>
          <w:tcPr>
            <w:tcW w:w="2645" w:type="dxa"/>
            <w:vAlign w:val="center"/>
          </w:tcPr>
          <w:p w14:paraId="4D070C34" w14:textId="330C8463" w:rsidR="007E74DB" w:rsidRPr="00772E94" w:rsidRDefault="007E74DB" w:rsidP="00081BD2">
            <w:pPr>
              <w:jc w:val="center"/>
            </w:pPr>
            <w:r w:rsidRPr="00772E94">
              <w:t>4</w:t>
            </w:r>
          </w:p>
        </w:tc>
        <w:tc>
          <w:tcPr>
            <w:tcW w:w="3396" w:type="dxa"/>
          </w:tcPr>
          <w:p w14:paraId="226BFBC9" w14:textId="269A45B2" w:rsidR="007E74DB" w:rsidRPr="00772E94" w:rsidRDefault="009C526C" w:rsidP="00F72C54">
            <w:r w:rsidRPr="00772E94">
              <w:t>Communicating with customers during practical activities</w:t>
            </w:r>
          </w:p>
        </w:tc>
      </w:tr>
      <w:tr w:rsidR="00B223B4" w:rsidRPr="00772E94" w14:paraId="5B9EB64D" w14:textId="77777777" w:rsidTr="00024C16">
        <w:tc>
          <w:tcPr>
            <w:tcW w:w="3020" w:type="dxa"/>
          </w:tcPr>
          <w:p w14:paraId="4B26742B" w14:textId="77777777" w:rsidR="007E74DB" w:rsidRDefault="007E74DB" w:rsidP="00F72C54">
            <w:r w:rsidRPr="00772E94">
              <w:t>Numeracy</w:t>
            </w:r>
          </w:p>
          <w:p w14:paraId="5D88E1EA" w14:textId="22EBCD0F" w:rsidR="00081BD2" w:rsidRPr="00772E94" w:rsidRDefault="00081BD2" w:rsidP="00F72C54"/>
        </w:tc>
        <w:tc>
          <w:tcPr>
            <w:tcW w:w="2645" w:type="dxa"/>
            <w:vAlign w:val="center"/>
          </w:tcPr>
          <w:p w14:paraId="674FA9DE" w14:textId="22E7F993" w:rsidR="007E74DB" w:rsidRPr="00772E94" w:rsidRDefault="007E74DB" w:rsidP="00081BD2">
            <w:pPr>
              <w:jc w:val="center"/>
            </w:pPr>
            <w:r w:rsidRPr="00772E94">
              <w:t>4</w:t>
            </w:r>
          </w:p>
        </w:tc>
        <w:tc>
          <w:tcPr>
            <w:tcW w:w="3396" w:type="dxa"/>
          </w:tcPr>
          <w:p w14:paraId="76349E02" w14:textId="320E61E7" w:rsidR="007E74DB" w:rsidRPr="00772E94" w:rsidRDefault="004D672C" w:rsidP="00F72C54">
            <w:r w:rsidRPr="00772E94">
              <w:t>Calculating f</w:t>
            </w:r>
            <w:r w:rsidR="007E74DB" w:rsidRPr="00772E94">
              <w:t>ares</w:t>
            </w:r>
          </w:p>
        </w:tc>
      </w:tr>
      <w:tr w:rsidR="00B223B4" w:rsidRPr="00772E94" w14:paraId="15EDC06D" w14:textId="77777777" w:rsidTr="00024C16">
        <w:tc>
          <w:tcPr>
            <w:tcW w:w="3020" w:type="dxa"/>
          </w:tcPr>
          <w:p w14:paraId="72C4804F" w14:textId="36549DD1" w:rsidR="007E74DB" w:rsidRPr="00772E94" w:rsidRDefault="007E74DB" w:rsidP="00F72C54">
            <w:r w:rsidRPr="00772E94">
              <w:t>Information and Communication Technology</w:t>
            </w:r>
          </w:p>
        </w:tc>
        <w:tc>
          <w:tcPr>
            <w:tcW w:w="2645" w:type="dxa"/>
            <w:vAlign w:val="center"/>
          </w:tcPr>
          <w:p w14:paraId="777B5CD1" w14:textId="7824AA23" w:rsidR="007E74DB" w:rsidRPr="00772E94" w:rsidRDefault="007E74DB" w:rsidP="00081BD2">
            <w:pPr>
              <w:jc w:val="center"/>
            </w:pPr>
            <w:r w:rsidRPr="00772E94">
              <w:t>4</w:t>
            </w:r>
          </w:p>
        </w:tc>
        <w:tc>
          <w:tcPr>
            <w:tcW w:w="3396" w:type="dxa"/>
          </w:tcPr>
          <w:p w14:paraId="52A4C386" w14:textId="5CD3DACA" w:rsidR="007E74DB" w:rsidRPr="00772E94" w:rsidRDefault="009D2A47" w:rsidP="00F72C54">
            <w:r w:rsidRPr="00772E94">
              <w:t>Working out routes, using GPS</w:t>
            </w:r>
            <w:r w:rsidR="004D672C" w:rsidRPr="00772E94">
              <w:t xml:space="preserve"> technology</w:t>
            </w:r>
          </w:p>
        </w:tc>
      </w:tr>
      <w:tr w:rsidR="00B223B4" w:rsidRPr="00772E94" w14:paraId="5A51DE30" w14:textId="77777777" w:rsidTr="00024C16">
        <w:tc>
          <w:tcPr>
            <w:tcW w:w="3020" w:type="dxa"/>
          </w:tcPr>
          <w:p w14:paraId="109492BB" w14:textId="77777777" w:rsidR="007E74DB" w:rsidRDefault="007E74DB" w:rsidP="00F72C54">
            <w:r w:rsidRPr="00772E94">
              <w:t>Problem Solving</w:t>
            </w:r>
          </w:p>
          <w:p w14:paraId="5CFBD9C8" w14:textId="136E7BEB" w:rsidR="00081BD2" w:rsidRPr="00772E94" w:rsidRDefault="00081BD2" w:rsidP="00F72C54"/>
        </w:tc>
        <w:tc>
          <w:tcPr>
            <w:tcW w:w="2645" w:type="dxa"/>
            <w:vAlign w:val="center"/>
          </w:tcPr>
          <w:p w14:paraId="44DEB2BC" w14:textId="65CCB8EF" w:rsidR="007E74DB" w:rsidRPr="00772E94" w:rsidRDefault="007E74DB" w:rsidP="00081BD2">
            <w:pPr>
              <w:jc w:val="center"/>
            </w:pPr>
            <w:r w:rsidRPr="00772E94">
              <w:t>4</w:t>
            </w:r>
          </w:p>
        </w:tc>
        <w:tc>
          <w:tcPr>
            <w:tcW w:w="3396" w:type="dxa"/>
          </w:tcPr>
          <w:p w14:paraId="2E7BB169" w14:textId="337378A9" w:rsidR="007E74DB" w:rsidRPr="00772E94" w:rsidRDefault="00830390" w:rsidP="00F72C54">
            <w:r w:rsidRPr="00772E94">
              <w:t xml:space="preserve">Safely </w:t>
            </w:r>
            <w:r w:rsidR="00772E94" w:rsidRPr="00772E94">
              <w:t>transferring</w:t>
            </w:r>
            <w:r w:rsidRPr="00772E94">
              <w:t xml:space="preserve"> passengers</w:t>
            </w:r>
          </w:p>
        </w:tc>
      </w:tr>
      <w:tr w:rsidR="007E74DB" w:rsidRPr="00772E94" w14:paraId="24CC2AD2" w14:textId="77777777" w:rsidTr="00024C16">
        <w:tc>
          <w:tcPr>
            <w:tcW w:w="3020" w:type="dxa"/>
          </w:tcPr>
          <w:p w14:paraId="11C5B780" w14:textId="4BFB44E4" w:rsidR="007E74DB" w:rsidRPr="00772E94" w:rsidRDefault="007E74DB" w:rsidP="00F72C54">
            <w:r w:rsidRPr="00772E94">
              <w:t>Working with Others</w:t>
            </w:r>
          </w:p>
        </w:tc>
        <w:tc>
          <w:tcPr>
            <w:tcW w:w="2645" w:type="dxa"/>
            <w:vAlign w:val="center"/>
          </w:tcPr>
          <w:p w14:paraId="691D57BB" w14:textId="06234A66" w:rsidR="007E74DB" w:rsidRPr="00772E94" w:rsidRDefault="00830390" w:rsidP="00081BD2">
            <w:pPr>
              <w:jc w:val="center"/>
            </w:pPr>
            <w:r w:rsidRPr="00772E94">
              <w:t>4</w:t>
            </w:r>
          </w:p>
        </w:tc>
        <w:tc>
          <w:tcPr>
            <w:tcW w:w="3396" w:type="dxa"/>
          </w:tcPr>
          <w:p w14:paraId="25BB7D8C" w14:textId="6403A356" w:rsidR="007E74DB" w:rsidRPr="00772E94" w:rsidRDefault="00830390" w:rsidP="00F72C54">
            <w:r w:rsidRPr="00772E94">
              <w:t>Mobility and wheelchair assistance</w:t>
            </w:r>
            <w:r w:rsidR="009C526C" w:rsidRPr="00772E94">
              <w:t xml:space="preserve"> practical activity</w:t>
            </w:r>
          </w:p>
        </w:tc>
      </w:tr>
    </w:tbl>
    <w:p w14:paraId="69EFCCFE" w14:textId="77777777" w:rsidR="004D501A" w:rsidRDefault="004D501A" w:rsidP="00F72C54"/>
    <w:p w14:paraId="69EFCCFF" w14:textId="77777777" w:rsidR="004D501A" w:rsidRDefault="004D501A" w:rsidP="004D501A">
      <w:pPr>
        <w:pStyle w:val="Heading2"/>
      </w:pPr>
      <w:bookmarkStart w:id="43" w:name="_Toc334077637"/>
      <w:bookmarkStart w:id="44" w:name="_Toc483994606"/>
      <w:bookmarkStart w:id="45" w:name="_Toc528757542"/>
      <w:r>
        <w:t>5</w:t>
      </w:r>
      <w:r w:rsidRPr="004E3E1B">
        <w:tab/>
      </w:r>
      <w:r>
        <w:t>Additional benefits of the qualification in meeting employer needs</w:t>
      </w:r>
      <w:bookmarkEnd w:id="43"/>
      <w:bookmarkEnd w:id="44"/>
      <w:bookmarkEnd w:id="45"/>
    </w:p>
    <w:p w14:paraId="69EFCD00" w14:textId="77777777" w:rsidR="004D501A" w:rsidRDefault="004D501A" w:rsidP="004D501A"/>
    <w:p w14:paraId="69EFCD05" w14:textId="0D10AA07" w:rsidR="004D501A" w:rsidRDefault="532D84E4" w:rsidP="00F72C54">
      <w:r>
        <w:t xml:space="preserve">This qualification was designed to meet a specific purpose and what follows are details on how that purpose has been met through mapping of the units to the aims of the qualification. Through meeting the aims, additional value has been achieved by linking the unit standards with those defined in </w:t>
      </w:r>
      <w:r w:rsidR="00825B14">
        <w:t>national occupational standards</w:t>
      </w:r>
      <w:r>
        <w:t>.</w:t>
      </w:r>
    </w:p>
    <w:p w14:paraId="128DDEB4" w14:textId="79E2388E" w:rsidR="00CF32DD" w:rsidRDefault="00CF32DD" w:rsidP="00F72C54"/>
    <w:p w14:paraId="76A0A9D3" w14:textId="77777777" w:rsidR="00CF32DD" w:rsidRDefault="00CF32DD" w:rsidP="00F72C54">
      <w:pPr>
        <w:sectPr w:rsidR="00CF32DD" w:rsidSect="00DA2539">
          <w:headerReference w:type="even" r:id="rId13"/>
          <w:footerReference w:type="default" r:id="rId14"/>
          <w:footerReference w:type="first" r:id="rId15"/>
          <w:pgSz w:w="11907" w:h="16840" w:code="9"/>
          <w:pgMar w:top="1418" w:right="1418" w:bottom="1418" w:left="1418" w:header="720" w:footer="720" w:gutter="0"/>
          <w:pgNumType w:start="1"/>
          <w:cols w:space="720"/>
          <w:docGrid w:linePitch="299"/>
        </w:sectPr>
      </w:pPr>
    </w:p>
    <w:p w14:paraId="69EFCD06" w14:textId="70E8C5C2" w:rsidR="004D501A" w:rsidRDefault="004D501A" w:rsidP="004D501A">
      <w:pPr>
        <w:pStyle w:val="Heading3"/>
      </w:pPr>
      <w:bookmarkStart w:id="46" w:name="_Toc334077638"/>
      <w:bookmarkStart w:id="47" w:name="_Toc483994607"/>
      <w:bookmarkStart w:id="48" w:name="_Toc528757543"/>
      <w:r>
        <w:lastRenderedPageBreak/>
        <w:t>5.1</w:t>
      </w:r>
      <w:r w:rsidRPr="00F648F7">
        <w:tab/>
      </w:r>
      <w:r>
        <w:t xml:space="preserve">Mapping of qualification aims to </w:t>
      </w:r>
      <w:proofErr w:type="gramStart"/>
      <w:r w:rsidR="00DB6CF8">
        <w:t>u</w:t>
      </w:r>
      <w:r>
        <w:t>nits</w:t>
      </w:r>
      <w:bookmarkEnd w:id="46"/>
      <w:bookmarkEnd w:id="47"/>
      <w:bookmarkEnd w:id="48"/>
      <w:proofErr w:type="gramEnd"/>
    </w:p>
    <w:p w14:paraId="69EFCD09" w14:textId="77777777" w:rsidR="00570F51" w:rsidRDefault="00570F51" w:rsidP="00F72C54"/>
    <w:tbl>
      <w:tblPr>
        <w:tblW w:w="140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8"/>
        <w:gridCol w:w="819"/>
        <w:gridCol w:w="819"/>
        <w:gridCol w:w="819"/>
        <w:gridCol w:w="819"/>
        <w:gridCol w:w="819"/>
        <w:gridCol w:w="819"/>
        <w:gridCol w:w="819"/>
        <w:gridCol w:w="819"/>
        <w:gridCol w:w="819"/>
      </w:tblGrid>
      <w:tr w:rsidR="001400AB" w14:paraId="69EFCD0D" w14:textId="65E1186A" w:rsidTr="00081BD2">
        <w:tc>
          <w:tcPr>
            <w:tcW w:w="6648" w:type="dxa"/>
            <w:vMerge w:val="restart"/>
            <w:shd w:val="clear" w:color="auto" w:fill="BFBFBF" w:themeFill="background1" w:themeFillShade="BF"/>
            <w:vAlign w:val="center"/>
          </w:tcPr>
          <w:p w14:paraId="69EFCD0B" w14:textId="7A244BBB" w:rsidR="001400AB" w:rsidRPr="00D840E8" w:rsidRDefault="001400AB" w:rsidP="532D84E4">
            <w:pPr>
              <w:rPr>
                <w:b/>
                <w:bCs/>
              </w:rPr>
            </w:pPr>
            <w:r w:rsidRPr="532D84E4">
              <w:rPr>
                <w:b/>
                <w:bCs/>
              </w:rPr>
              <w:t>Unit title</w:t>
            </w:r>
          </w:p>
        </w:tc>
        <w:tc>
          <w:tcPr>
            <w:tcW w:w="7371" w:type="dxa"/>
            <w:gridSpan w:val="9"/>
            <w:shd w:val="clear" w:color="auto" w:fill="BFBFBF" w:themeFill="background1" w:themeFillShade="BF"/>
          </w:tcPr>
          <w:p w14:paraId="69EFCD0C" w14:textId="77777777" w:rsidR="001400AB" w:rsidRPr="00D840E8" w:rsidRDefault="001400AB" w:rsidP="532D84E4">
            <w:pPr>
              <w:jc w:val="center"/>
              <w:rPr>
                <w:b/>
                <w:bCs/>
              </w:rPr>
            </w:pPr>
            <w:r w:rsidRPr="532D84E4">
              <w:rPr>
                <w:b/>
                <w:bCs/>
              </w:rPr>
              <w:t>Aims</w:t>
            </w:r>
          </w:p>
        </w:tc>
      </w:tr>
      <w:tr w:rsidR="00081BD2" w14:paraId="69EFCD1A" w14:textId="520DB0A4" w:rsidTr="00081BD2">
        <w:tc>
          <w:tcPr>
            <w:tcW w:w="6648" w:type="dxa"/>
            <w:vMerge/>
            <w:shd w:val="clear" w:color="auto" w:fill="BFBFBF" w:themeFill="background1" w:themeFillShade="BF"/>
          </w:tcPr>
          <w:p w14:paraId="69EFCD0F" w14:textId="77777777" w:rsidR="001400AB" w:rsidRDefault="001400AB" w:rsidP="005229C8"/>
        </w:tc>
        <w:tc>
          <w:tcPr>
            <w:tcW w:w="819" w:type="dxa"/>
            <w:shd w:val="clear" w:color="auto" w:fill="D9D9D9" w:themeFill="background1" w:themeFillShade="D9"/>
          </w:tcPr>
          <w:p w14:paraId="69EFCD10" w14:textId="77777777" w:rsidR="001400AB" w:rsidRPr="00D840E8" w:rsidRDefault="001400AB" w:rsidP="005229C8">
            <w:pPr>
              <w:jc w:val="center"/>
              <w:rPr>
                <w:b/>
                <w:bCs/>
              </w:rPr>
            </w:pPr>
            <w:r w:rsidRPr="532D84E4">
              <w:rPr>
                <w:b/>
                <w:bCs/>
              </w:rPr>
              <w:t>1</w:t>
            </w:r>
          </w:p>
        </w:tc>
        <w:tc>
          <w:tcPr>
            <w:tcW w:w="819" w:type="dxa"/>
            <w:shd w:val="clear" w:color="auto" w:fill="D9D9D9" w:themeFill="background1" w:themeFillShade="D9"/>
          </w:tcPr>
          <w:p w14:paraId="69EFCD11" w14:textId="058B913D" w:rsidR="001400AB" w:rsidRPr="00D840E8" w:rsidRDefault="001400AB" w:rsidP="005229C8">
            <w:pPr>
              <w:jc w:val="center"/>
              <w:rPr>
                <w:b/>
                <w:bCs/>
              </w:rPr>
            </w:pPr>
            <w:r>
              <w:rPr>
                <w:b/>
                <w:bCs/>
              </w:rPr>
              <w:t>2</w:t>
            </w:r>
          </w:p>
        </w:tc>
        <w:tc>
          <w:tcPr>
            <w:tcW w:w="819" w:type="dxa"/>
            <w:shd w:val="clear" w:color="auto" w:fill="D9D9D9" w:themeFill="background1" w:themeFillShade="D9"/>
          </w:tcPr>
          <w:p w14:paraId="69EFCD12" w14:textId="6F64BAFB" w:rsidR="001400AB" w:rsidRPr="00D840E8" w:rsidRDefault="001400AB" w:rsidP="005229C8">
            <w:pPr>
              <w:jc w:val="center"/>
              <w:rPr>
                <w:b/>
                <w:bCs/>
              </w:rPr>
            </w:pPr>
            <w:r>
              <w:rPr>
                <w:b/>
                <w:bCs/>
              </w:rPr>
              <w:t>3</w:t>
            </w:r>
          </w:p>
        </w:tc>
        <w:tc>
          <w:tcPr>
            <w:tcW w:w="819" w:type="dxa"/>
            <w:shd w:val="clear" w:color="auto" w:fill="D9D9D9" w:themeFill="background1" w:themeFillShade="D9"/>
          </w:tcPr>
          <w:p w14:paraId="69EFCD13" w14:textId="400A1320" w:rsidR="001400AB" w:rsidRPr="00D840E8" w:rsidRDefault="001400AB" w:rsidP="005229C8">
            <w:pPr>
              <w:jc w:val="center"/>
              <w:rPr>
                <w:b/>
                <w:bCs/>
              </w:rPr>
            </w:pPr>
            <w:r>
              <w:rPr>
                <w:b/>
                <w:bCs/>
              </w:rPr>
              <w:t>4</w:t>
            </w:r>
          </w:p>
        </w:tc>
        <w:tc>
          <w:tcPr>
            <w:tcW w:w="819" w:type="dxa"/>
            <w:shd w:val="clear" w:color="auto" w:fill="D9D9D9" w:themeFill="background1" w:themeFillShade="D9"/>
          </w:tcPr>
          <w:p w14:paraId="69EFCD14" w14:textId="01A30A7F" w:rsidR="001400AB" w:rsidRPr="00D840E8" w:rsidRDefault="001400AB" w:rsidP="005229C8">
            <w:pPr>
              <w:jc w:val="center"/>
              <w:rPr>
                <w:b/>
                <w:bCs/>
              </w:rPr>
            </w:pPr>
            <w:r>
              <w:rPr>
                <w:b/>
                <w:bCs/>
              </w:rPr>
              <w:t>5</w:t>
            </w:r>
          </w:p>
        </w:tc>
        <w:tc>
          <w:tcPr>
            <w:tcW w:w="819" w:type="dxa"/>
            <w:shd w:val="clear" w:color="auto" w:fill="D9D9D9" w:themeFill="background1" w:themeFillShade="D9"/>
          </w:tcPr>
          <w:p w14:paraId="69EFCD15" w14:textId="4E5D1690" w:rsidR="001400AB" w:rsidRPr="00D840E8" w:rsidRDefault="001400AB" w:rsidP="005229C8">
            <w:pPr>
              <w:jc w:val="center"/>
              <w:rPr>
                <w:b/>
                <w:bCs/>
              </w:rPr>
            </w:pPr>
            <w:r>
              <w:rPr>
                <w:b/>
                <w:bCs/>
              </w:rPr>
              <w:t>6</w:t>
            </w:r>
          </w:p>
        </w:tc>
        <w:tc>
          <w:tcPr>
            <w:tcW w:w="819" w:type="dxa"/>
            <w:shd w:val="clear" w:color="auto" w:fill="D9D9D9" w:themeFill="background1" w:themeFillShade="D9"/>
          </w:tcPr>
          <w:p w14:paraId="69EFCD16" w14:textId="6A01C82B" w:rsidR="001400AB" w:rsidRPr="00D840E8" w:rsidRDefault="001400AB" w:rsidP="005229C8">
            <w:pPr>
              <w:jc w:val="center"/>
              <w:rPr>
                <w:b/>
                <w:bCs/>
              </w:rPr>
            </w:pPr>
            <w:r>
              <w:rPr>
                <w:b/>
                <w:bCs/>
              </w:rPr>
              <w:t>7</w:t>
            </w:r>
          </w:p>
        </w:tc>
        <w:tc>
          <w:tcPr>
            <w:tcW w:w="819" w:type="dxa"/>
            <w:shd w:val="clear" w:color="auto" w:fill="D9D9D9" w:themeFill="background1" w:themeFillShade="D9"/>
          </w:tcPr>
          <w:p w14:paraId="69EFCD17" w14:textId="61D1FA8E" w:rsidR="001400AB" w:rsidRPr="00D840E8" w:rsidRDefault="001400AB" w:rsidP="005229C8">
            <w:pPr>
              <w:jc w:val="center"/>
              <w:rPr>
                <w:b/>
                <w:bCs/>
              </w:rPr>
            </w:pPr>
            <w:r>
              <w:rPr>
                <w:b/>
                <w:bCs/>
              </w:rPr>
              <w:t>8</w:t>
            </w:r>
          </w:p>
        </w:tc>
        <w:tc>
          <w:tcPr>
            <w:tcW w:w="819" w:type="dxa"/>
            <w:shd w:val="clear" w:color="auto" w:fill="D9D9D9" w:themeFill="background1" w:themeFillShade="D9"/>
          </w:tcPr>
          <w:p w14:paraId="69EFCD18" w14:textId="196F940C" w:rsidR="001400AB" w:rsidRPr="00D840E8" w:rsidRDefault="001400AB" w:rsidP="005229C8">
            <w:pPr>
              <w:jc w:val="center"/>
              <w:rPr>
                <w:b/>
                <w:bCs/>
              </w:rPr>
            </w:pPr>
            <w:r>
              <w:rPr>
                <w:b/>
                <w:bCs/>
              </w:rPr>
              <w:t>9</w:t>
            </w:r>
          </w:p>
        </w:tc>
      </w:tr>
      <w:tr w:rsidR="00081BD2" w14:paraId="69EFCD27" w14:textId="617DD668" w:rsidTr="00DC793C">
        <w:trPr>
          <w:trHeight w:val="510"/>
        </w:trPr>
        <w:tc>
          <w:tcPr>
            <w:tcW w:w="6648" w:type="dxa"/>
            <w:shd w:val="clear" w:color="auto" w:fill="auto"/>
          </w:tcPr>
          <w:p w14:paraId="69EFCD1C" w14:textId="2E45D41B" w:rsidR="001400AB" w:rsidRDefault="001400AB" w:rsidP="00CF32DD">
            <w:r>
              <w:rPr>
                <w:rFonts w:cs="Arial"/>
                <w:szCs w:val="22"/>
              </w:rPr>
              <w:t>Taxi and Private Hire: Workplace Health and Safety</w:t>
            </w:r>
          </w:p>
        </w:tc>
        <w:tc>
          <w:tcPr>
            <w:tcW w:w="819" w:type="dxa"/>
            <w:shd w:val="clear" w:color="auto" w:fill="auto"/>
            <w:vAlign w:val="center"/>
          </w:tcPr>
          <w:p w14:paraId="69EFCD1D" w14:textId="0D608818" w:rsidR="001400AB" w:rsidRPr="001400AB" w:rsidRDefault="00081BD2" w:rsidP="00CF32DD">
            <w:pPr>
              <w:pStyle w:val="Tablecentred"/>
              <w:rPr>
                <w:b/>
              </w:rPr>
            </w:pPr>
            <w:r>
              <w:rPr>
                <w:b/>
              </w:rPr>
              <w:t>X</w:t>
            </w:r>
          </w:p>
        </w:tc>
        <w:tc>
          <w:tcPr>
            <w:tcW w:w="819" w:type="dxa"/>
            <w:shd w:val="clear" w:color="auto" w:fill="auto"/>
            <w:vAlign w:val="center"/>
          </w:tcPr>
          <w:p w14:paraId="69EFCD1E" w14:textId="185DF522" w:rsidR="001400AB" w:rsidRDefault="00081BD2" w:rsidP="00CF32DD">
            <w:pPr>
              <w:pStyle w:val="Tablecentred"/>
            </w:pPr>
            <w:r>
              <w:rPr>
                <w:b/>
              </w:rPr>
              <w:t>X</w:t>
            </w:r>
          </w:p>
        </w:tc>
        <w:tc>
          <w:tcPr>
            <w:tcW w:w="819" w:type="dxa"/>
            <w:shd w:val="clear" w:color="auto" w:fill="auto"/>
            <w:vAlign w:val="center"/>
          </w:tcPr>
          <w:p w14:paraId="69EFCD1F" w14:textId="24A98EEE" w:rsidR="001400AB" w:rsidRDefault="001400AB" w:rsidP="00CF32DD">
            <w:pPr>
              <w:pStyle w:val="Tablecentred"/>
            </w:pPr>
          </w:p>
        </w:tc>
        <w:tc>
          <w:tcPr>
            <w:tcW w:w="819" w:type="dxa"/>
            <w:shd w:val="clear" w:color="auto" w:fill="auto"/>
            <w:vAlign w:val="center"/>
          </w:tcPr>
          <w:p w14:paraId="69EFCD20" w14:textId="17DD19A1" w:rsidR="001400AB" w:rsidRDefault="001400AB" w:rsidP="00CF32DD">
            <w:pPr>
              <w:pStyle w:val="Tablecentred"/>
            </w:pPr>
          </w:p>
        </w:tc>
        <w:tc>
          <w:tcPr>
            <w:tcW w:w="819" w:type="dxa"/>
            <w:shd w:val="clear" w:color="auto" w:fill="auto"/>
            <w:vAlign w:val="center"/>
          </w:tcPr>
          <w:p w14:paraId="69EFCD21" w14:textId="18A80D6D" w:rsidR="001400AB" w:rsidRDefault="001400AB" w:rsidP="00CF32DD">
            <w:pPr>
              <w:pStyle w:val="Tablecentred"/>
            </w:pPr>
          </w:p>
        </w:tc>
        <w:tc>
          <w:tcPr>
            <w:tcW w:w="819" w:type="dxa"/>
            <w:shd w:val="clear" w:color="auto" w:fill="auto"/>
            <w:vAlign w:val="center"/>
          </w:tcPr>
          <w:p w14:paraId="69EFCD22" w14:textId="25ED38C8" w:rsidR="001400AB" w:rsidRDefault="001400AB" w:rsidP="00CF32DD">
            <w:pPr>
              <w:pStyle w:val="Tablecentred"/>
            </w:pPr>
          </w:p>
        </w:tc>
        <w:tc>
          <w:tcPr>
            <w:tcW w:w="819" w:type="dxa"/>
            <w:shd w:val="clear" w:color="auto" w:fill="auto"/>
            <w:vAlign w:val="center"/>
          </w:tcPr>
          <w:p w14:paraId="69EFCD23" w14:textId="30B797A9" w:rsidR="001400AB" w:rsidRDefault="001400AB" w:rsidP="00CF32DD">
            <w:pPr>
              <w:pStyle w:val="Tablecentred"/>
            </w:pPr>
          </w:p>
        </w:tc>
        <w:tc>
          <w:tcPr>
            <w:tcW w:w="819" w:type="dxa"/>
            <w:shd w:val="clear" w:color="auto" w:fill="auto"/>
            <w:vAlign w:val="center"/>
          </w:tcPr>
          <w:p w14:paraId="69EFCD24" w14:textId="5CCC5532" w:rsidR="001400AB" w:rsidRDefault="001400AB" w:rsidP="00CF32DD">
            <w:pPr>
              <w:pStyle w:val="Tablecentred"/>
            </w:pPr>
          </w:p>
        </w:tc>
        <w:tc>
          <w:tcPr>
            <w:tcW w:w="819" w:type="dxa"/>
            <w:shd w:val="clear" w:color="auto" w:fill="auto"/>
            <w:vAlign w:val="center"/>
          </w:tcPr>
          <w:p w14:paraId="69EFCD25" w14:textId="77777777" w:rsidR="001400AB" w:rsidRDefault="001400AB" w:rsidP="00CF32DD">
            <w:pPr>
              <w:pStyle w:val="Tablecentred"/>
            </w:pPr>
          </w:p>
        </w:tc>
      </w:tr>
      <w:tr w:rsidR="00081BD2" w14:paraId="69EFCD34" w14:textId="4C9DDD53" w:rsidTr="00DC793C">
        <w:trPr>
          <w:trHeight w:val="510"/>
        </w:trPr>
        <w:tc>
          <w:tcPr>
            <w:tcW w:w="6648" w:type="dxa"/>
            <w:shd w:val="clear" w:color="auto" w:fill="auto"/>
          </w:tcPr>
          <w:p w14:paraId="69EFCD29" w14:textId="561D1FC6" w:rsidR="001400AB" w:rsidRDefault="001400AB" w:rsidP="00CF32DD">
            <w:r>
              <w:rPr>
                <w:rFonts w:cs="Arial"/>
                <w:szCs w:val="22"/>
              </w:rPr>
              <w:t xml:space="preserve">Taxi and Private Hire: Safely Transport Passengers </w:t>
            </w:r>
          </w:p>
        </w:tc>
        <w:tc>
          <w:tcPr>
            <w:tcW w:w="819" w:type="dxa"/>
            <w:shd w:val="clear" w:color="auto" w:fill="auto"/>
            <w:vAlign w:val="center"/>
          </w:tcPr>
          <w:p w14:paraId="69EFCD2A" w14:textId="5FC7AE8C" w:rsidR="001400AB" w:rsidRDefault="00081BD2" w:rsidP="00CF32DD">
            <w:pPr>
              <w:pStyle w:val="Tablecentred"/>
            </w:pPr>
            <w:r>
              <w:rPr>
                <w:b/>
              </w:rPr>
              <w:t>X</w:t>
            </w:r>
          </w:p>
        </w:tc>
        <w:tc>
          <w:tcPr>
            <w:tcW w:w="819" w:type="dxa"/>
            <w:shd w:val="clear" w:color="auto" w:fill="auto"/>
            <w:vAlign w:val="center"/>
          </w:tcPr>
          <w:p w14:paraId="69EFCD2B" w14:textId="67122241" w:rsidR="001400AB" w:rsidRDefault="001400AB" w:rsidP="00CF32DD">
            <w:pPr>
              <w:pStyle w:val="Tablecentred"/>
            </w:pPr>
          </w:p>
        </w:tc>
        <w:tc>
          <w:tcPr>
            <w:tcW w:w="819" w:type="dxa"/>
            <w:shd w:val="clear" w:color="auto" w:fill="auto"/>
            <w:vAlign w:val="center"/>
          </w:tcPr>
          <w:p w14:paraId="69EFCD2C" w14:textId="7051E23A" w:rsidR="001400AB" w:rsidRDefault="00081BD2" w:rsidP="00CF32DD">
            <w:pPr>
              <w:pStyle w:val="Tablecentred"/>
            </w:pPr>
            <w:r>
              <w:rPr>
                <w:b/>
              </w:rPr>
              <w:t>X</w:t>
            </w:r>
          </w:p>
        </w:tc>
        <w:tc>
          <w:tcPr>
            <w:tcW w:w="819" w:type="dxa"/>
            <w:shd w:val="clear" w:color="auto" w:fill="auto"/>
            <w:vAlign w:val="center"/>
          </w:tcPr>
          <w:p w14:paraId="69EFCD2D" w14:textId="31BF1F27" w:rsidR="001400AB" w:rsidRDefault="001400AB" w:rsidP="00CF32DD">
            <w:pPr>
              <w:pStyle w:val="Tablecentred"/>
            </w:pPr>
          </w:p>
        </w:tc>
        <w:tc>
          <w:tcPr>
            <w:tcW w:w="819" w:type="dxa"/>
            <w:shd w:val="clear" w:color="auto" w:fill="auto"/>
            <w:vAlign w:val="center"/>
          </w:tcPr>
          <w:p w14:paraId="69EFCD2E" w14:textId="5D530432" w:rsidR="001400AB" w:rsidRDefault="001400AB" w:rsidP="00CF32DD">
            <w:pPr>
              <w:pStyle w:val="Tablecentred"/>
            </w:pPr>
          </w:p>
        </w:tc>
        <w:tc>
          <w:tcPr>
            <w:tcW w:w="819" w:type="dxa"/>
            <w:shd w:val="clear" w:color="auto" w:fill="auto"/>
            <w:vAlign w:val="center"/>
          </w:tcPr>
          <w:p w14:paraId="69EFCD2F" w14:textId="1A07A12E" w:rsidR="001400AB" w:rsidRDefault="001400AB" w:rsidP="00CF32DD">
            <w:pPr>
              <w:pStyle w:val="Tablecentred"/>
            </w:pPr>
          </w:p>
        </w:tc>
        <w:tc>
          <w:tcPr>
            <w:tcW w:w="819" w:type="dxa"/>
            <w:shd w:val="clear" w:color="auto" w:fill="auto"/>
            <w:vAlign w:val="center"/>
          </w:tcPr>
          <w:p w14:paraId="69EFCD30" w14:textId="77777777" w:rsidR="001400AB" w:rsidRDefault="001400AB" w:rsidP="00CF32DD">
            <w:pPr>
              <w:pStyle w:val="Tablecentred"/>
            </w:pPr>
          </w:p>
        </w:tc>
        <w:tc>
          <w:tcPr>
            <w:tcW w:w="819" w:type="dxa"/>
            <w:shd w:val="clear" w:color="auto" w:fill="auto"/>
            <w:vAlign w:val="center"/>
          </w:tcPr>
          <w:p w14:paraId="69EFCD31" w14:textId="5651C537" w:rsidR="001400AB" w:rsidRDefault="001400AB" w:rsidP="00CF32DD">
            <w:pPr>
              <w:pStyle w:val="Tablecentred"/>
            </w:pPr>
          </w:p>
        </w:tc>
        <w:tc>
          <w:tcPr>
            <w:tcW w:w="819" w:type="dxa"/>
            <w:shd w:val="clear" w:color="auto" w:fill="auto"/>
            <w:vAlign w:val="center"/>
          </w:tcPr>
          <w:p w14:paraId="69EFCD32" w14:textId="2DACB969" w:rsidR="001400AB" w:rsidRDefault="001400AB" w:rsidP="00CF32DD">
            <w:pPr>
              <w:pStyle w:val="Tablecentred"/>
            </w:pPr>
          </w:p>
        </w:tc>
      </w:tr>
      <w:tr w:rsidR="00081BD2" w14:paraId="69EFCD41" w14:textId="4E228B9D" w:rsidTr="00DC793C">
        <w:trPr>
          <w:trHeight w:val="510"/>
        </w:trPr>
        <w:tc>
          <w:tcPr>
            <w:tcW w:w="6648" w:type="dxa"/>
            <w:shd w:val="clear" w:color="auto" w:fill="auto"/>
          </w:tcPr>
          <w:p w14:paraId="69EFCD36" w14:textId="3658C865" w:rsidR="001400AB" w:rsidRDefault="001400AB" w:rsidP="00CF32DD">
            <w:r>
              <w:rPr>
                <w:rFonts w:cs="Arial"/>
                <w:szCs w:val="22"/>
              </w:rPr>
              <w:t xml:space="preserve">Taxi and Private Hire: Professional Customer Service </w:t>
            </w:r>
          </w:p>
        </w:tc>
        <w:tc>
          <w:tcPr>
            <w:tcW w:w="819" w:type="dxa"/>
            <w:shd w:val="clear" w:color="auto" w:fill="auto"/>
            <w:vAlign w:val="center"/>
          </w:tcPr>
          <w:p w14:paraId="69EFCD37" w14:textId="6AA2A259" w:rsidR="001400AB" w:rsidRDefault="00081BD2" w:rsidP="00CF32DD">
            <w:pPr>
              <w:pStyle w:val="Tablecentred"/>
            </w:pPr>
            <w:r>
              <w:rPr>
                <w:b/>
              </w:rPr>
              <w:t>X</w:t>
            </w:r>
          </w:p>
        </w:tc>
        <w:tc>
          <w:tcPr>
            <w:tcW w:w="819" w:type="dxa"/>
            <w:shd w:val="clear" w:color="auto" w:fill="auto"/>
            <w:vAlign w:val="center"/>
          </w:tcPr>
          <w:p w14:paraId="69EFCD38" w14:textId="77777777" w:rsidR="001400AB" w:rsidRDefault="001400AB" w:rsidP="00CF32DD">
            <w:pPr>
              <w:pStyle w:val="Tablecentred"/>
            </w:pPr>
          </w:p>
        </w:tc>
        <w:tc>
          <w:tcPr>
            <w:tcW w:w="819" w:type="dxa"/>
            <w:shd w:val="clear" w:color="auto" w:fill="auto"/>
            <w:vAlign w:val="center"/>
          </w:tcPr>
          <w:p w14:paraId="69EFCD39" w14:textId="3DB8FF3D" w:rsidR="001400AB" w:rsidRDefault="001400AB" w:rsidP="00CF32DD">
            <w:pPr>
              <w:pStyle w:val="Tablecentred"/>
            </w:pPr>
          </w:p>
        </w:tc>
        <w:tc>
          <w:tcPr>
            <w:tcW w:w="819" w:type="dxa"/>
            <w:shd w:val="clear" w:color="auto" w:fill="auto"/>
            <w:vAlign w:val="center"/>
          </w:tcPr>
          <w:p w14:paraId="69EFCD3A" w14:textId="05576E3B" w:rsidR="001400AB" w:rsidRDefault="00081BD2" w:rsidP="00CF32DD">
            <w:pPr>
              <w:pStyle w:val="Tablecentred"/>
            </w:pPr>
            <w:r>
              <w:rPr>
                <w:b/>
              </w:rPr>
              <w:t>X</w:t>
            </w:r>
          </w:p>
        </w:tc>
        <w:tc>
          <w:tcPr>
            <w:tcW w:w="819" w:type="dxa"/>
            <w:shd w:val="clear" w:color="auto" w:fill="auto"/>
            <w:vAlign w:val="center"/>
          </w:tcPr>
          <w:p w14:paraId="69EFCD3B" w14:textId="1AF73B87" w:rsidR="001400AB" w:rsidRDefault="001400AB" w:rsidP="00CF32DD">
            <w:pPr>
              <w:pStyle w:val="Tablecentred"/>
            </w:pPr>
          </w:p>
        </w:tc>
        <w:tc>
          <w:tcPr>
            <w:tcW w:w="819" w:type="dxa"/>
            <w:shd w:val="clear" w:color="auto" w:fill="auto"/>
            <w:vAlign w:val="center"/>
          </w:tcPr>
          <w:p w14:paraId="69EFCD3C" w14:textId="7292A07E" w:rsidR="001400AB" w:rsidRDefault="001400AB" w:rsidP="00CF32DD">
            <w:pPr>
              <w:pStyle w:val="Tablecentred"/>
            </w:pPr>
          </w:p>
        </w:tc>
        <w:tc>
          <w:tcPr>
            <w:tcW w:w="819" w:type="dxa"/>
            <w:shd w:val="clear" w:color="auto" w:fill="auto"/>
            <w:vAlign w:val="center"/>
          </w:tcPr>
          <w:p w14:paraId="69EFCD3D" w14:textId="77777777" w:rsidR="001400AB" w:rsidRDefault="001400AB" w:rsidP="00CF32DD">
            <w:pPr>
              <w:pStyle w:val="Tablecentred"/>
            </w:pPr>
          </w:p>
        </w:tc>
        <w:tc>
          <w:tcPr>
            <w:tcW w:w="819" w:type="dxa"/>
            <w:shd w:val="clear" w:color="auto" w:fill="auto"/>
            <w:vAlign w:val="center"/>
          </w:tcPr>
          <w:p w14:paraId="69EFCD3E" w14:textId="4E6ACEF6" w:rsidR="001400AB" w:rsidRDefault="001400AB" w:rsidP="00CF32DD">
            <w:pPr>
              <w:pStyle w:val="Tablecentred"/>
            </w:pPr>
          </w:p>
        </w:tc>
        <w:tc>
          <w:tcPr>
            <w:tcW w:w="819" w:type="dxa"/>
            <w:shd w:val="clear" w:color="auto" w:fill="auto"/>
            <w:vAlign w:val="center"/>
          </w:tcPr>
          <w:p w14:paraId="69EFCD3F" w14:textId="77777777" w:rsidR="001400AB" w:rsidRDefault="001400AB" w:rsidP="00CF32DD">
            <w:pPr>
              <w:pStyle w:val="Tablecentred"/>
            </w:pPr>
          </w:p>
        </w:tc>
      </w:tr>
      <w:tr w:rsidR="00081BD2" w14:paraId="69EFCD4E" w14:textId="6D26DD40" w:rsidTr="00DC793C">
        <w:trPr>
          <w:trHeight w:val="510"/>
        </w:trPr>
        <w:tc>
          <w:tcPr>
            <w:tcW w:w="6648" w:type="dxa"/>
            <w:shd w:val="clear" w:color="auto" w:fill="auto"/>
          </w:tcPr>
          <w:p w14:paraId="69EFCD43" w14:textId="070C9FE4" w:rsidR="001400AB" w:rsidRDefault="001400AB" w:rsidP="00CF32DD">
            <w:r>
              <w:rPr>
                <w:rFonts w:cs="Arial"/>
                <w:szCs w:val="22"/>
              </w:rPr>
              <w:t>Taxi and Private Hire: Maintain the Safety of the Licensed Vehicle</w:t>
            </w:r>
          </w:p>
        </w:tc>
        <w:tc>
          <w:tcPr>
            <w:tcW w:w="819" w:type="dxa"/>
            <w:shd w:val="clear" w:color="auto" w:fill="auto"/>
            <w:vAlign w:val="center"/>
          </w:tcPr>
          <w:p w14:paraId="69EFCD44" w14:textId="74267EA4" w:rsidR="001400AB" w:rsidRDefault="00081BD2" w:rsidP="00CF32DD">
            <w:pPr>
              <w:pStyle w:val="Tablecentred"/>
            </w:pPr>
            <w:r>
              <w:rPr>
                <w:b/>
              </w:rPr>
              <w:t>X</w:t>
            </w:r>
          </w:p>
        </w:tc>
        <w:tc>
          <w:tcPr>
            <w:tcW w:w="819" w:type="dxa"/>
            <w:shd w:val="clear" w:color="auto" w:fill="auto"/>
            <w:vAlign w:val="center"/>
          </w:tcPr>
          <w:p w14:paraId="69EFCD45" w14:textId="5701234B" w:rsidR="001400AB" w:rsidRDefault="001400AB" w:rsidP="00CF32DD">
            <w:pPr>
              <w:pStyle w:val="Tablecentred"/>
            </w:pPr>
          </w:p>
        </w:tc>
        <w:tc>
          <w:tcPr>
            <w:tcW w:w="819" w:type="dxa"/>
            <w:shd w:val="clear" w:color="auto" w:fill="auto"/>
            <w:vAlign w:val="center"/>
          </w:tcPr>
          <w:p w14:paraId="69EFCD46" w14:textId="77777777" w:rsidR="001400AB" w:rsidRDefault="001400AB" w:rsidP="00CF32DD">
            <w:pPr>
              <w:pStyle w:val="Tablecentred"/>
            </w:pPr>
          </w:p>
        </w:tc>
        <w:tc>
          <w:tcPr>
            <w:tcW w:w="819" w:type="dxa"/>
            <w:shd w:val="clear" w:color="auto" w:fill="auto"/>
            <w:vAlign w:val="center"/>
          </w:tcPr>
          <w:p w14:paraId="69EFCD47" w14:textId="7D24A903" w:rsidR="001400AB" w:rsidRDefault="001400AB" w:rsidP="00CF32DD">
            <w:pPr>
              <w:pStyle w:val="Tablecentred"/>
            </w:pPr>
          </w:p>
        </w:tc>
        <w:tc>
          <w:tcPr>
            <w:tcW w:w="819" w:type="dxa"/>
            <w:shd w:val="clear" w:color="auto" w:fill="auto"/>
            <w:vAlign w:val="center"/>
          </w:tcPr>
          <w:p w14:paraId="69EFCD48" w14:textId="2A6F2494" w:rsidR="001400AB" w:rsidRDefault="00081BD2" w:rsidP="00CF32DD">
            <w:pPr>
              <w:pStyle w:val="Tablecentred"/>
            </w:pPr>
            <w:r>
              <w:rPr>
                <w:b/>
              </w:rPr>
              <w:t>X</w:t>
            </w:r>
          </w:p>
        </w:tc>
        <w:tc>
          <w:tcPr>
            <w:tcW w:w="819" w:type="dxa"/>
            <w:shd w:val="clear" w:color="auto" w:fill="auto"/>
            <w:vAlign w:val="center"/>
          </w:tcPr>
          <w:p w14:paraId="69EFCD49" w14:textId="66275629" w:rsidR="001400AB" w:rsidRDefault="001400AB" w:rsidP="00CF32DD">
            <w:pPr>
              <w:pStyle w:val="Tablecentred"/>
            </w:pPr>
          </w:p>
        </w:tc>
        <w:tc>
          <w:tcPr>
            <w:tcW w:w="819" w:type="dxa"/>
            <w:shd w:val="clear" w:color="auto" w:fill="auto"/>
            <w:vAlign w:val="center"/>
          </w:tcPr>
          <w:p w14:paraId="69EFCD4A" w14:textId="5D5336F5" w:rsidR="001400AB" w:rsidRDefault="001400AB" w:rsidP="00CF32DD">
            <w:pPr>
              <w:pStyle w:val="Tablecentred"/>
            </w:pPr>
          </w:p>
        </w:tc>
        <w:tc>
          <w:tcPr>
            <w:tcW w:w="819" w:type="dxa"/>
            <w:shd w:val="clear" w:color="auto" w:fill="auto"/>
            <w:vAlign w:val="center"/>
          </w:tcPr>
          <w:p w14:paraId="69EFCD4B" w14:textId="77777777" w:rsidR="001400AB" w:rsidRDefault="001400AB" w:rsidP="00CF32DD">
            <w:pPr>
              <w:pStyle w:val="Tablecentred"/>
            </w:pPr>
          </w:p>
        </w:tc>
        <w:tc>
          <w:tcPr>
            <w:tcW w:w="819" w:type="dxa"/>
            <w:shd w:val="clear" w:color="auto" w:fill="auto"/>
            <w:vAlign w:val="center"/>
          </w:tcPr>
          <w:p w14:paraId="69EFCD4C" w14:textId="3B8E4E00" w:rsidR="001400AB" w:rsidRDefault="001400AB" w:rsidP="00CF32DD">
            <w:pPr>
              <w:pStyle w:val="Tablecentred"/>
            </w:pPr>
          </w:p>
        </w:tc>
      </w:tr>
      <w:tr w:rsidR="00081BD2" w14:paraId="69EFCD5B" w14:textId="1297E8D7" w:rsidTr="00DC793C">
        <w:trPr>
          <w:trHeight w:val="510"/>
        </w:trPr>
        <w:tc>
          <w:tcPr>
            <w:tcW w:w="6648" w:type="dxa"/>
            <w:shd w:val="clear" w:color="auto" w:fill="auto"/>
          </w:tcPr>
          <w:p w14:paraId="69EFCD50" w14:textId="0A5E8F1A" w:rsidR="001400AB" w:rsidRDefault="001400AB" w:rsidP="00CF32DD">
            <w:r>
              <w:rPr>
                <w:rFonts w:cs="Arial"/>
                <w:szCs w:val="22"/>
              </w:rPr>
              <w:t>Taxi and Private Hire: Mobility and Wheelchair Assistance</w:t>
            </w:r>
          </w:p>
        </w:tc>
        <w:tc>
          <w:tcPr>
            <w:tcW w:w="819" w:type="dxa"/>
            <w:shd w:val="clear" w:color="auto" w:fill="auto"/>
            <w:vAlign w:val="center"/>
          </w:tcPr>
          <w:p w14:paraId="69EFCD51" w14:textId="61AE1E49" w:rsidR="001400AB" w:rsidRDefault="00081BD2" w:rsidP="00CF32DD">
            <w:pPr>
              <w:pStyle w:val="Tablecentred"/>
            </w:pPr>
            <w:r>
              <w:rPr>
                <w:b/>
              </w:rPr>
              <w:t>X</w:t>
            </w:r>
          </w:p>
        </w:tc>
        <w:tc>
          <w:tcPr>
            <w:tcW w:w="819" w:type="dxa"/>
            <w:shd w:val="clear" w:color="auto" w:fill="auto"/>
            <w:vAlign w:val="center"/>
          </w:tcPr>
          <w:p w14:paraId="69EFCD52" w14:textId="7A732395" w:rsidR="001400AB" w:rsidRDefault="001400AB" w:rsidP="00CF32DD">
            <w:pPr>
              <w:pStyle w:val="Tablecentred"/>
            </w:pPr>
          </w:p>
        </w:tc>
        <w:tc>
          <w:tcPr>
            <w:tcW w:w="819" w:type="dxa"/>
            <w:shd w:val="clear" w:color="auto" w:fill="auto"/>
            <w:vAlign w:val="center"/>
          </w:tcPr>
          <w:p w14:paraId="69EFCD53" w14:textId="2E290650" w:rsidR="001400AB" w:rsidRDefault="001400AB" w:rsidP="00CF32DD">
            <w:pPr>
              <w:pStyle w:val="Tablecentred"/>
            </w:pPr>
          </w:p>
        </w:tc>
        <w:tc>
          <w:tcPr>
            <w:tcW w:w="819" w:type="dxa"/>
            <w:shd w:val="clear" w:color="auto" w:fill="auto"/>
            <w:vAlign w:val="center"/>
          </w:tcPr>
          <w:p w14:paraId="69EFCD54" w14:textId="3EE1069B" w:rsidR="001400AB" w:rsidRDefault="001400AB" w:rsidP="00CF32DD">
            <w:pPr>
              <w:pStyle w:val="Tablecentred"/>
            </w:pPr>
          </w:p>
        </w:tc>
        <w:tc>
          <w:tcPr>
            <w:tcW w:w="819" w:type="dxa"/>
            <w:shd w:val="clear" w:color="auto" w:fill="auto"/>
            <w:vAlign w:val="center"/>
          </w:tcPr>
          <w:p w14:paraId="69EFCD55" w14:textId="0274E0D7" w:rsidR="001400AB" w:rsidRDefault="001400AB" w:rsidP="00CF32DD">
            <w:pPr>
              <w:pStyle w:val="Tablecentred"/>
            </w:pPr>
          </w:p>
        </w:tc>
        <w:tc>
          <w:tcPr>
            <w:tcW w:w="819" w:type="dxa"/>
            <w:shd w:val="clear" w:color="auto" w:fill="auto"/>
            <w:vAlign w:val="center"/>
          </w:tcPr>
          <w:p w14:paraId="69EFCD56" w14:textId="1C655646" w:rsidR="001400AB" w:rsidRDefault="00081BD2" w:rsidP="00CF32DD">
            <w:pPr>
              <w:pStyle w:val="Tablecentred"/>
            </w:pPr>
            <w:r>
              <w:rPr>
                <w:b/>
              </w:rPr>
              <w:t>X</w:t>
            </w:r>
          </w:p>
        </w:tc>
        <w:tc>
          <w:tcPr>
            <w:tcW w:w="819" w:type="dxa"/>
            <w:shd w:val="clear" w:color="auto" w:fill="auto"/>
            <w:vAlign w:val="center"/>
          </w:tcPr>
          <w:p w14:paraId="69EFCD57" w14:textId="62D79EBC" w:rsidR="001400AB" w:rsidRDefault="001400AB" w:rsidP="00CF32DD">
            <w:pPr>
              <w:pStyle w:val="Tablecentred"/>
            </w:pPr>
          </w:p>
        </w:tc>
        <w:tc>
          <w:tcPr>
            <w:tcW w:w="819" w:type="dxa"/>
            <w:shd w:val="clear" w:color="auto" w:fill="auto"/>
            <w:vAlign w:val="center"/>
          </w:tcPr>
          <w:p w14:paraId="69EFCD58" w14:textId="3B37B2EA" w:rsidR="001400AB" w:rsidRDefault="001400AB" w:rsidP="00CF32DD">
            <w:pPr>
              <w:pStyle w:val="Tablecentred"/>
            </w:pPr>
          </w:p>
        </w:tc>
        <w:tc>
          <w:tcPr>
            <w:tcW w:w="819" w:type="dxa"/>
            <w:shd w:val="clear" w:color="auto" w:fill="auto"/>
            <w:vAlign w:val="center"/>
          </w:tcPr>
          <w:p w14:paraId="69EFCD59" w14:textId="5395F729" w:rsidR="001400AB" w:rsidRDefault="001400AB" w:rsidP="00CF32DD">
            <w:pPr>
              <w:pStyle w:val="Tablecentred"/>
            </w:pPr>
          </w:p>
        </w:tc>
      </w:tr>
      <w:tr w:rsidR="00081BD2" w14:paraId="69EFCD68" w14:textId="002DE6EA" w:rsidTr="00DC793C">
        <w:trPr>
          <w:trHeight w:val="510"/>
        </w:trPr>
        <w:tc>
          <w:tcPr>
            <w:tcW w:w="6648" w:type="dxa"/>
            <w:shd w:val="clear" w:color="auto" w:fill="auto"/>
          </w:tcPr>
          <w:p w14:paraId="69EFCD5D" w14:textId="68A47E6F" w:rsidR="001400AB" w:rsidRDefault="001400AB" w:rsidP="00CF32DD">
            <w:r>
              <w:rPr>
                <w:rFonts w:cs="Arial"/>
                <w:szCs w:val="22"/>
              </w:rPr>
              <w:t>Taxi and Private Hire: Plan Routes and Fares</w:t>
            </w:r>
          </w:p>
        </w:tc>
        <w:tc>
          <w:tcPr>
            <w:tcW w:w="819" w:type="dxa"/>
            <w:shd w:val="clear" w:color="auto" w:fill="auto"/>
            <w:vAlign w:val="center"/>
          </w:tcPr>
          <w:p w14:paraId="69EFCD5E" w14:textId="2DC9DDEA" w:rsidR="001400AB" w:rsidRDefault="00081BD2" w:rsidP="00CF32DD">
            <w:pPr>
              <w:pStyle w:val="Tablecentred"/>
            </w:pPr>
            <w:r>
              <w:rPr>
                <w:b/>
              </w:rPr>
              <w:t>X</w:t>
            </w:r>
          </w:p>
        </w:tc>
        <w:tc>
          <w:tcPr>
            <w:tcW w:w="819" w:type="dxa"/>
            <w:shd w:val="clear" w:color="auto" w:fill="auto"/>
            <w:vAlign w:val="center"/>
          </w:tcPr>
          <w:p w14:paraId="69EFCD5F" w14:textId="39F4F312" w:rsidR="001400AB" w:rsidRDefault="001400AB" w:rsidP="00CF32DD">
            <w:pPr>
              <w:pStyle w:val="Tablecentred"/>
            </w:pPr>
          </w:p>
        </w:tc>
        <w:tc>
          <w:tcPr>
            <w:tcW w:w="819" w:type="dxa"/>
            <w:shd w:val="clear" w:color="auto" w:fill="auto"/>
            <w:vAlign w:val="center"/>
          </w:tcPr>
          <w:p w14:paraId="69EFCD60" w14:textId="77777777" w:rsidR="001400AB" w:rsidRDefault="001400AB" w:rsidP="00CF32DD">
            <w:pPr>
              <w:pStyle w:val="Tablecentred"/>
            </w:pPr>
          </w:p>
        </w:tc>
        <w:tc>
          <w:tcPr>
            <w:tcW w:w="819" w:type="dxa"/>
            <w:shd w:val="clear" w:color="auto" w:fill="auto"/>
            <w:vAlign w:val="center"/>
          </w:tcPr>
          <w:p w14:paraId="69EFCD61" w14:textId="77777777" w:rsidR="001400AB" w:rsidRDefault="001400AB" w:rsidP="00CF32DD">
            <w:pPr>
              <w:pStyle w:val="Tablecentred"/>
            </w:pPr>
          </w:p>
        </w:tc>
        <w:tc>
          <w:tcPr>
            <w:tcW w:w="819" w:type="dxa"/>
            <w:shd w:val="clear" w:color="auto" w:fill="auto"/>
            <w:vAlign w:val="center"/>
          </w:tcPr>
          <w:p w14:paraId="69EFCD62" w14:textId="051DBC15" w:rsidR="001400AB" w:rsidRDefault="001400AB" w:rsidP="00CF32DD">
            <w:pPr>
              <w:pStyle w:val="Tablecentred"/>
            </w:pPr>
          </w:p>
        </w:tc>
        <w:tc>
          <w:tcPr>
            <w:tcW w:w="819" w:type="dxa"/>
            <w:shd w:val="clear" w:color="auto" w:fill="auto"/>
            <w:vAlign w:val="center"/>
          </w:tcPr>
          <w:p w14:paraId="69EFCD63" w14:textId="58E23840" w:rsidR="001400AB" w:rsidRDefault="001400AB" w:rsidP="00CF32DD">
            <w:pPr>
              <w:pStyle w:val="Tablecentred"/>
            </w:pPr>
          </w:p>
        </w:tc>
        <w:tc>
          <w:tcPr>
            <w:tcW w:w="819" w:type="dxa"/>
            <w:shd w:val="clear" w:color="auto" w:fill="auto"/>
            <w:vAlign w:val="center"/>
          </w:tcPr>
          <w:p w14:paraId="69EFCD64" w14:textId="7588EE0E" w:rsidR="001400AB" w:rsidRDefault="00081BD2" w:rsidP="00CF32DD">
            <w:pPr>
              <w:pStyle w:val="Tablecentred"/>
            </w:pPr>
            <w:r>
              <w:rPr>
                <w:b/>
              </w:rPr>
              <w:t>X</w:t>
            </w:r>
          </w:p>
        </w:tc>
        <w:tc>
          <w:tcPr>
            <w:tcW w:w="819" w:type="dxa"/>
            <w:shd w:val="clear" w:color="auto" w:fill="auto"/>
            <w:vAlign w:val="center"/>
          </w:tcPr>
          <w:p w14:paraId="69EFCD65" w14:textId="77777777" w:rsidR="001400AB" w:rsidRDefault="001400AB" w:rsidP="00CF32DD">
            <w:pPr>
              <w:pStyle w:val="Tablecentred"/>
            </w:pPr>
          </w:p>
        </w:tc>
        <w:tc>
          <w:tcPr>
            <w:tcW w:w="819" w:type="dxa"/>
            <w:shd w:val="clear" w:color="auto" w:fill="auto"/>
            <w:vAlign w:val="center"/>
          </w:tcPr>
          <w:p w14:paraId="69EFCD66" w14:textId="77777777" w:rsidR="001400AB" w:rsidRDefault="001400AB" w:rsidP="00CF32DD">
            <w:pPr>
              <w:pStyle w:val="Tablecentred"/>
            </w:pPr>
          </w:p>
        </w:tc>
      </w:tr>
      <w:tr w:rsidR="00081BD2" w14:paraId="69EFCD75" w14:textId="309D70EC" w:rsidTr="00DC793C">
        <w:trPr>
          <w:trHeight w:val="510"/>
        </w:trPr>
        <w:tc>
          <w:tcPr>
            <w:tcW w:w="6648" w:type="dxa"/>
            <w:shd w:val="clear" w:color="auto" w:fill="auto"/>
          </w:tcPr>
          <w:p w14:paraId="69EFCD6A" w14:textId="099345B0" w:rsidR="001400AB" w:rsidRDefault="001400AB" w:rsidP="00CF32DD">
            <w:r>
              <w:rPr>
                <w:rFonts w:cs="Arial"/>
                <w:szCs w:val="22"/>
              </w:rPr>
              <w:t>Taxi and Private Hire: Transport Luggage and Parcels</w:t>
            </w:r>
          </w:p>
        </w:tc>
        <w:tc>
          <w:tcPr>
            <w:tcW w:w="819" w:type="dxa"/>
            <w:shd w:val="clear" w:color="auto" w:fill="auto"/>
            <w:vAlign w:val="center"/>
          </w:tcPr>
          <w:p w14:paraId="69EFCD6B" w14:textId="1E01ACF6" w:rsidR="001400AB" w:rsidRDefault="00081BD2" w:rsidP="00CF32DD">
            <w:pPr>
              <w:pStyle w:val="Tablecentred"/>
            </w:pPr>
            <w:r>
              <w:rPr>
                <w:b/>
              </w:rPr>
              <w:t>X</w:t>
            </w:r>
          </w:p>
        </w:tc>
        <w:tc>
          <w:tcPr>
            <w:tcW w:w="819" w:type="dxa"/>
            <w:shd w:val="clear" w:color="auto" w:fill="auto"/>
            <w:vAlign w:val="center"/>
          </w:tcPr>
          <w:p w14:paraId="69EFCD6C" w14:textId="77777777" w:rsidR="001400AB" w:rsidRDefault="001400AB" w:rsidP="00CF32DD">
            <w:pPr>
              <w:pStyle w:val="Tablecentred"/>
            </w:pPr>
          </w:p>
        </w:tc>
        <w:tc>
          <w:tcPr>
            <w:tcW w:w="819" w:type="dxa"/>
            <w:shd w:val="clear" w:color="auto" w:fill="auto"/>
            <w:vAlign w:val="center"/>
          </w:tcPr>
          <w:p w14:paraId="69EFCD6D" w14:textId="3FAB37A7" w:rsidR="001400AB" w:rsidRDefault="001400AB" w:rsidP="00CF32DD">
            <w:pPr>
              <w:pStyle w:val="Tablecentred"/>
            </w:pPr>
          </w:p>
        </w:tc>
        <w:tc>
          <w:tcPr>
            <w:tcW w:w="819" w:type="dxa"/>
            <w:shd w:val="clear" w:color="auto" w:fill="auto"/>
            <w:vAlign w:val="center"/>
          </w:tcPr>
          <w:p w14:paraId="69EFCD6E" w14:textId="77777777" w:rsidR="001400AB" w:rsidRDefault="001400AB" w:rsidP="00CF32DD">
            <w:pPr>
              <w:pStyle w:val="Tablecentred"/>
            </w:pPr>
          </w:p>
        </w:tc>
        <w:tc>
          <w:tcPr>
            <w:tcW w:w="819" w:type="dxa"/>
            <w:shd w:val="clear" w:color="auto" w:fill="auto"/>
            <w:vAlign w:val="center"/>
          </w:tcPr>
          <w:p w14:paraId="69EFCD6F" w14:textId="6D903327" w:rsidR="001400AB" w:rsidRDefault="001400AB" w:rsidP="00CF32DD">
            <w:pPr>
              <w:pStyle w:val="Tablecentred"/>
            </w:pPr>
          </w:p>
        </w:tc>
        <w:tc>
          <w:tcPr>
            <w:tcW w:w="819" w:type="dxa"/>
            <w:shd w:val="clear" w:color="auto" w:fill="auto"/>
            <w:vAlign w:val="center"/>
          </w:tcPr>
          <w:p w14:paraId="69EFCD70" w14:textId="5007515C" w:rsidR="001400AB" w:rsidRDefault="001400AB" w:rsidP="00CF32DD">
            <w:pPr>
              <w:pStyle w:val="Tablecentred"/>
            </w:pPr>
          </w:p>
        </w:tc>
        <w:tc>
          <w:tcPr>
            <w:tcW w:w="819" w:type="dxa"/>
            <w:shd w:val="clear" w:color="auto" w:fill="auto"/>
            <w:vAlign w:val="center"/>
          </w:tcPr>
          <w:p w14:paraId="69EFCD71" w14:textId="7994C62A" w:rsidR="001400AB" w:rsidRDefault="001400AB" w:rsidP="00CF32DD">
            <w:pPr>
              <w:pStyle w:val="Tablecentred"/>
            </w:pPr>
          </w:p>
        </w:tc>
        <w:tc>
          <w:tcPr>
            <w:tcW w:w="819" w:type="dxa"/>
            <w:shd w:val="clear" w:color="auto" w:fill="auto"/>
            <w:vAlign w:val="center"/>
          </w:tcPr>
          <w:p w14:paraId="69EFCD72" w14:textId="7A1946C3" w:rsidR="001400AB" w:rsidRDefault="00081BD2" w:rsidP="00CF32DD">
            <w:pPr>
              <w:pStyle w:val="Tablecentred"/>
            </w:pPr>
            <w:r>
              <w:rPr>
                <w:b/>
              </w:rPr>
              <w:t>X</w:t>
            </w:r>
          </w:p>
        </w:tc>
        <w:tc>
          <w:tcPr>
            <w:tcW w:w="819" w:type="dxa"/>
            <w:shd w:val="clear" w:color="auto" w:fill="auto"/>
            <w:vAlign w:val="center"/>
          </w:tcPr>
          <w:p w14:paraId="69EFCD73" w14:textId="77777777" w:rsidR="001400AB" w:rsidRDefault="001400AB" w:rsidP="00CF32DD">
            <w:pPr>
              <w:pStyle w:val="Tablecentred"/>
            </w:pPr>
          </w:p>
        </w:tc>
      </w:tr>
      <w:tr w:rsidR="00081BD2" w14:paraId="69EFCD82" w14:textId="1BC47C93" w:rsidTr="00DC793C">
        <w:trPr>
          <w:trHeight w:val="510"/>
        </w:trPr>
        <w:tc>
          <w:tcPr>
            <w:tcW w:w="6648" w:type="dxa"/>
            <w:shd w:val="clear" w:color="auto" w:fill="auto"/>
          </w:tcPr>
          <w:p w14:paraId="69EFCD77" w14:textId="1067EA33" w:rsidR="001400AB" w:rsidRDefault="001400AB" w:rsidP="00CF32DD">
            <w:r>
              <w:rPr>
                <w:rFonts w:cs="Arial"/>
                <w:szCs w:val="22"/>
              </w:rPr>
              <w:t>Taxi and Private Hire:</w:t>
            </w:r>
            <w:r w:rsidRPr="005138D0">
              <w:rPr>
                <w:rFonts w:cs="Arial"/>
                <w:szCs w:val="22"/>
              </w:rPr>
              <w:t xml:space="preserve"> </w:t>
            </w:r>
            <w:r w:rsidRPr="008C794A">
              <w:t>Safely Transport</w:t>
            </w:r>
            <w:r>
              <w:t xml:space="preserve"> School Age </w:t>
            </w:r>
            <w:r w:rsidR="00024C16">
              <w:t>Children</w:t>
            </w:r>
          </w:p>
        </w:tc>
        <w:tc>
          <w:tcPr>
            <w:tcW w:w="819" w:type="dxa"/>
            <w:shd w:val="clear" w:color="auto" w:fill="auto"/>
            <w:vAlign w:val="center"/>
          </w:tcPr>
          <w:p w14:paraId="69EFCD78" w14:textId="7E0DC691" w:rsidR="001400AB" w:rsidRDefault="00081BD2" w:rsidP="00CF32DD">
            <w:pPr>
              <w:pStyle w:val="Tablecentred"/>
            </w:pPr>
            <w:r>
              <w:rPr>
                <w:b/>
              </w:rPr>
              <w:t>X</w:t>
            </w:r>
          </w:p>
        </w:tc>
        <w:tc>
          <w:tcPr>
            <w:tcW w:w="819" w:type="dxa"/>
            <w:shd w:val="clear" w:color="auto" w:fill="auto"/>
            <w:vAlign w:val="center"/>
          </w:tcPr>
          <w:p w14:paraId="69EFCD79" w14:textId="5B834513" w:rsidR="001400AB" w:rsidRDefault="001400AB" w:rsidP="00CF32DD">
            <w:pPr>
              <w:pStyle w:val="Tablecentred"/>
            </w:pPr>
          </w:p>
        </w:tc>
        <w:tc>
          <w:tcPr>
            <w:tcW w:w="819" w:type="dxa"/>
            <w:shd w:val="clear" w:color="auto" w:fill="auto"/>
            <w:vAlign w:val="center"/>
          </w:tcPr>
          <w:p w14:paraId="69EFCD7A" w14:textId="7955D4DD" w:rsidR="001400AB" w:rsidRDefault="00081BD2" w:rsidP="00CF32DD">
            <w:pPr>
              <w:pStyle w:val="Tablecentred"/>
            </w:pPr>
            <w:r>
              <w:rPr>
                <w:b/>
              </w:rPr>
              <w:t>X</w:t>
            </w:r>
          </w:p>
        </w:tc>
        <w:tc>
          <w:tcPr>
            <w:tcW w:w="819" w:type="dxa"/>
            <w:shd w:val="clear" w:color="auto" w:fill="auto"/>
            <w:vAlign w:val="center"/>
          </w:tcPr>
          <w:p w14:paraId="69EFCD7B" w14:textId="6D182472" w:rsidR="001400AB" w:rsidRDefault="001400AB" w:rsidP="00CF32DD">
            <w:pPr>
              <w:pStyle w:val="Tablecentred"/>
            </w:pPr>
          </w:p>
        </w:tc>
        <w:tc>
          <w:tcPr>
            <w:tcW w:w="819" w:type="dxa"/>
            <w:shd w:val="clear" w:color="auto" w:fill="auto"/>
            <w:vAlign w:val="center"/>
          </w:tcPr>
          <w:p w14:paraId="69EFCD7C" w14:textId="7AD50E29" w:rsidR="001400AB" w:rsidRDefault="001400AB" w:rsidP="00CF32DD">
            <w:pPr>
              <w:pStyle w:val="Tablecentred"/>
            </w:pPr>
          </w:p>
        </w:tc>
        <w:tc>
          <w:tcPr>
            <w:tcW w:w="819" w:type="dxa"/>
            <w:shd w:val="clear" w:color="auto" w:fill="auto"/>
            <w:vAlign w:val="center"/>
          </w:tcPr>
          <w:p w14:paraId="69EFCD7D" w14:textId="49F944E6" w:rsidR="001400AB" w:rsidRDefault="001400AB" w:rsidP="00CF32DD">
            <w:pPr>
              <w:pStyle w:val="Tablecentred"/>
            </w:pPr>
          </w:p>
        </w:tc>
        <w:tc>
          <w:tcPr>
            <w:tcW w:w="819" w:type="dxa"/>
            <w:shd w:val="clear" w:color="auto" w:fill="auto"/>
            <w:vAlign w:val="center"/>
          </w:tcPr>
          <w:p w14:paraId="69EFCD7E" w14:textId="77777777" w:rsidR="001400AB" w:rsidRDefault="001400AB" w:rsidP="00CF32DD">
            <w:pPr>
              <w:pStyle w:val="Tablecentred"/>
            </w:pPr>
          </w:p>
        </w:tc>
        <w:tc>
          <w:tcPr>
            <w:tcW w:w="819" w:type="dxa"/>
            <w:shd w:val="clear" w:color="auto" w:fill="auto"/>
            <w:vAlign w:val="center"/>
          </w:tcPr>
          <w:p w14:paraId="69EFCD7F" w14:textId="00E41B55" w:rsidR="001400AB" w:rsidRDefault="001400AB" w:rsidP="00CF32DD">
            <w:pPr>
              <w:pStyle w:val="Tablecentred"/>
            </w:pPr>
          </w:p>
        </w:tc>
        <w:tc>
          <w:tcPr>
            <w:tcW w:w="819" w:type="dxa"/>
            <w:shd w:val="clear" w:color="auto" w:fill="auto"/>
            <w:vAlign w:val="center"/>
          </w:tcPr>
          <w:p w14:paraId="69EFCD80" w14:textId="77777777" w:rsidR="001400AB" w:rsidRDefault="001400AB" w:rsidP="00CF32DD">
            <w:pPr>
              <w:pStyle w:val="Tablecentred"/>
            </w:pPr>
          </w:p>
        </w:tc>
      </w:tr>
      <w:tr w:rsidR="00081BD2" w14:paraId="69EFCD8F" w14:textId="0394C53C" w:rsidTr="00DC793C">
        <w:trPr>
          <w:trHeight w:val="510"/>
        </w:trPr>
        <w:tc>
          <w:tcPr>
            <w:tcW w:w="6648" w:type="dxa"/>
            <w:shd w:val="clear" w:color="auto" w:fill="auto"/>
          </w:tcPr>
          <w:p w14:paraId="69EFCD84" w14:textId="008FF2B7" w:rsidR="001400AB" w:rsidRDefault="001400AB" w:rsidP="00CF32DD">
            <w:r>
              <w:rPr>
                <w:rFonts w:cs="Arial"/>
                <w:szCs w:val="22"/>
              </w:rPr>
              <w:t>Taxi and Private Hire: The Licensing Regulations (Scotland)</w:t>
            </w:r>
          </w:p>
        </w:tc>
        <w:tc>
          <w:tcPr>
            <w:tcW w:w="819" w:type="dxa"/>
            <w:shd w:val="clear" w:color="auto" w:fill="auto"/>
            <w:vAlign w:val="center"/>
          </w:tcPr>
          <w:p w14:paraId="69EFCD85" w14:textId="1F647C5E" w:rsidR="001400AB" w:rsidRDefault="00081BD2" w:rsidP="00CF32DD">
            <w:pPr>
              <w:pStyle w:val="Tablecentred"/>
            </w:pPr>
            <w:r>
              <w:rPr>
                <w:b/>
              </w:rPr>
              <w:t>X</w:t>
            </w:r>
          </w:p>
        </w:tc>
        <w:tc>
          <w:tcPr>
            <w:tcW w:w="819" w:type="dxa"/>
            <w:shd w:val="clear" w:color="auto" w:fill="auto"/>
            <w:vAlign w:val="center"/>
          </w:tcPr>
          <w:p w14:paraId="69EFCD86" w14:textId="77777777" w:rsidR="001400AB" w:rsidRDefault="001400AB" w:rsidP="00CF32DD">
            <w:pPr>
              <w:pStyle w:val="Tablecentred"/>
            </w:pPr>
          </w:p>
        </w:tc>
        <w:tc>
          <w:tcPr>
            <w:tcW w:w="819" w:type="dxa"/>
            <w:shd w:val="clear" w:color="auto" w:fill="auto"/>
            <w:vAlign w:val="center"/>
          </w:tcPr>
          <w:p w14:paraId="69EFCD87" w14:textId="587D42A8" w:rsidR="001400AB" w:rsidRDefault="001400AB" w:rsidP="00CF32DD">
            <w:pPr>
              <w:pStyle w:val="Tablecentred"/>
            </w:pPr>
          </w:p>
        </w:tc>
        <w:tc>
          <w:tcPr>
            <w:tcW w:w="819" w:type="dxa"/>
            <w:shd w:val="clear" w:color="auto" w:fill="auto"/>
            <w:vAlign w:val="center"/>
          </w:tcPr>
          <w:p w14:paraId="69EFCD88" w14:textId="77777777" w:rsidR="001400AB" w:rsidRDefault="001400AB" w:rsidP="00CF32DD">
            <w:pPr>
              <w:pStyle w:val="Tablecentred"/>
            </w:pPr>
          </w:p>
        </w:tc>
        <w:tc>
          <w:tcPr>
            <w:tcW w:w="819" w:type="dxa"/>
            <w:shd w:val="clear" w:color="auto" w:fill="auto"/>
            <w:vAlign w:val="center"/>
          </w:tcPr>
          <w:p w14:paraId="69EFCD89" w14:textId="58731699" w:rsidR="001400AB" w:rsidRDefault="001400AB" w:rsidP="00CF32DD">
            <w:pPr>
              <w:pStyle w:val="Tablecentred"/>
            </w:pPr>
          </w:p>
        </w:tc>
        <w:tc>
          <w:tcPr>
            <w:tcW w:w="819" w:type="dxa"/>
            <w:shd w:val="clear" w:color="auto" w:fill="auto"/>
            <w:vAlign w:val="center"/>
          </w:tcPr>
          <w:p w14:paraId="69EFCD8A" w14:textId="77777777" w:rsidR="001400AB" w:rsidRDefault="001400AB" w:rsidP="00CF32DD">
            <w:pPr>
              <w:pStyle w:val="Tablecentred"/>
            </w:pPr>
          </w:p>
        </w:tc>
        <w:tc>
          <w:tcPr>
            <w:tcW w:w="819" w:type="dxa"/>
            <w:shd w:val="clear" w:color="auto" w:fill="auto"/>
            <w:vAlign w:val="center"/>
          </w:tcPr>
          <w:p w14:paraId="69EFCD8B" w14:textId="77777777" w:rsidR="001400AB" w:rsidRDefault="001400AB" w:rsidP="00CF32DD">
            <w:pPr>
              <w:pStyle w:val="Tablecentred"/>
            </w:pPr>
          </w:p>
        </w:tc>
        <w:tc>
          <w:tcPr>
            <w:tcW w:w="819" w:type="dxa"/>
            <w:shd w:val="clear" w:color="auto" w:fill="auto"/>
            <w:vAlign w:val="center"/>
          </w:tcPr>
          <w:p w14:paraId="69EFCD8C" w14:textId="77777777" w:rsidR="001400AB" w:rsidRDefault="001400AB" w:rsidP="00CF32DD">
            <w:pPr>
              <w:pStyle w:val="Tablecentred"/>
            </w:pPr>
          </w:p>
        </w:tc>
        <w:tc>
          <w:tcPr>
            <w:tcW w:w="819" w:type="dxa"/>
            <w:shd w:val="clear" w:color="auto" w:fill="auto"/>
            <w:vAlign w:val="center"/>
          </w:tcPr>
          <w:p w14:paraId="69EFCD8D" w14:textId="4BB0788C" w:rsidR="001400AB" w:rsidRDefault="00081BD2" w:rsidP="00CF32DD">
            <w:pPr>
              <w:pStyle w:val="Tablecentred"/>
            </w:pPr>
            <w:r>
              <w:rPr>
                <w:b/>
              </w:rPr>
              <w:t>X</w:t>
            </w:r>
          </w:p>
        </w:tc>
      </w:tr>
    </w:tbl>
    <w:p w14:paraId="78FBC372" w14:textId="77777777" w:rsidR="00F04550" w:rsidRPr="00F04550" w:rsidRDefault="00F04550" w:rsidP="00F04550">
      <w:bookmarkStart w:id="49" w:name="_Toc334077639"/>
      <w:bookmarkStart w:id="50" w:name="_Toc483994608"/>
    </w:p>
    <w:p w14:paraId="6378430A" w14:textId="77777777" w:rsidR="00F04550" w:rsidRPr="003061A0" w:rsidRDefault="00F04550" w:rsidP="003061A0">
      <w:r>
        <w:br w:type="page"/>
      </w:r>
    </w:p>
    <w:p w14:paraId="69EFCE6E" w14:textId="23753B7F" w:rsidR="00A47970" w:rsidRDefault="00A47970" w:rsidP="00A47970">
      <w:pPr>
        <w:pStyle w:val="Heading3"/>
      </w:pPr>
      <w:bookmarkStart w:id="51" w:name="_Toc528757544"/>
      <w:r>
        <w:lastRenderedPageBreak/>
        <w:t>5.2</w:t>
      </w:r>
      <w:r w:rsidRPr="00F648F7">
        <w:tab/>
      </w:r>
      <w:r>
        <w:t>Mapping of National Occupational Standards (NOS)</w:t>
      </w:r>
      <w:bookmarkEnd w:id="49"/>
      <w:bookmarkEnd w:id="50"/>
      <w:bookmarkEnd w:id="51"/>
    </w:p>
    <w:p w14:paraId="69EFCE71" w14:textId="77777777" w:rsidR="00570F51" w:rsidRDefault="00570F51" w:rsidP="00A47970"/>
    <w:tbl>
      <w:tblPr>
        <w:tblStyle w:val="TableGrid"/>
        <w:tblW w:w="0" w:type="auto"/>
        <w:tblLook w:val="04A0" w:firstRow="1" w:lastRow="0" w:firstColumn="1" w:lastColumn="0" w:noHBand="0" w:noVBand="1"/>
      </w:tblPr>
      <w:tblGrid>
        <w:gridCol w:w="3823"/>
        <w:gridCol w:w="10171"/>
      </w:tblGrid>
      <w:tr w:rsidR="001D729F" w14:paraId="6178E482" w14:textId="77777777" w:rsidTr="00F63BAB">
        <w:trPr>
          <w:trHeight w:val="454"/>
        </w:trPr>
        <w:tc>
          <w:tcPr>
            <w:tcW w:w="3823" w:type="dxa"/>
            <w:shd w:val="clear" w:color="auto" w:fill="BFBFBF" w:themeFill="background1" w:themeFillShade="BF"/>
            <w:vAlign w:val="center"/>
          </w:tcPr>
          <w:p w14:paraId="14232D78" w14:textId="0E4E6E28" w:rsidR="001D729F" w:rsidRPr="003C6BE7" w:rsidRDefault="001D729F" w:rsidP="00CF32DD">
            <w:pPr>
              <w:rPr>
                <w:b/>
              </w:rPr>
            </w:pPr>
            <w:r w:rsidRPr="003C6BE7">
              <w:rPr>
                <w:b/>
              </w:rPr>
              <w:t xml:space="preserve">Unit </w:t>
            </w:r>
            <w:r w:rsidR="00F04550">
              <w:rPr>
                <w:b/>
              </w:rPr>
              <w:t>t</w:t>
            </w:r>
            <w:r w:rsidRPr="003C6BE7">
              <w:rPr>
                <w:b/>
              </w:rPr>
              <w:t>itle</w:t>
            </w:r>
          </w:p>
        </w:tc>
        <w:tc>
          <w:tcPr>
            <w:tcW w:w="10171" w:type="dxa"/>
            <w:shd w:val="clear" w:color="auto" w:fill="BFBFBF" w:themeFill="background1" w:themeFillShade="BF"/>
            <w:vAlign w:val="center"/>
          </w:tcPr>
          <w:p w14:paraId="24941F13" w14:textId="36E66CB1" w:rsidR="001D729F" w:rsidRPr="003C6BE7" w:rsidRDefault="001D729F" w:rsidP="00CF32DD">
            <w:pPr>
              <w:rPr>
                <w:b/>
              </w:rPr>
            </w:pPr>
            <w:r w:rsidRPr="003C6BE7">
              <w:rPr>
                <w:b/>
              </w:rPr>
              <w:t>National Occupational Standard</w:t>
            </w:r>
          </w:p>
        </w:tc>
      </w:tr>
      <w:tr w:rsidR="001D729F" w14:paraId="3A9069C0" w14:textId="77777777" w:rsidTr="00F63BAB">
        <w:tc>
          <w:tcPr>
            <w:tcW w:w="3823" w:type="dxa"/>
          </w:tcPr>
          <w:p w14:paraId="75E32970" w14:textId="151B3505" w:rsidR="001D729F" w:rsidRPr="00A379AF" w:rsidRDefault="001D729F" w:rsidP="00A379AF">
            <w:r w:rsidRPr="00A379AF">
              <w:t>Taxi and Private Hire:</w:t>
            </w:r>
            <w:r w:rsidR="00F33C19" w:rsidRPr="00A379AF">
              <w:t xml:space="preserve"> </w:t>
            </w:r>
            <w:r w:rsidRPr="00A379AF">
              <w:t>Workplace Health and Safety</w:t>
            </w:r>
          </w:p>
        </w:tc>
        <w:tc>
          <w:tcPr>
            <w:tcW w:w="10171" w:type="dxa"/>
          </w:tcPr>
          <w:p w14:paraId="26B9A234" w14:textId="51A5EC85" w:rsidR="001D729F" w:rsidRPr="00A379AF" w:rsidRDefault="00594EC0" w:rsidP="00A379AF">
            <w:r w:rsidRPr="00A379AF">
              <w:t>PPLRPVD20 Ensure health and safety of the taxi and private hire driver and passengers</w:t>
            </w:r>
          </w:p>
        </w:tc>
      </w:tr>
      <w:tr w:rsidR="001D729F" w14:paraId="7AAB147A" w14:textId="77777777" w:rsidTr="00F63BAB">
        <w:tc>
          <w:tcPr>
            <w:tcW w:w="3823" w:type="dxa"/>
          </w:tcPr>
          <w:p w14:paraId="5135C1D1" w14:textId="0D901261" w:rsidR="001D729F" w:rsidRPr="00A379AF" w:rsidRDefault="001D729F" w:rsidP="00A379AF">
            <w:r w:rsidRPr="00A379AF">
              <w:t>Taxi and Private Hi</w:t>
            </w:r>
            <w:r w:rsidR="00AC6842">
              <w:t>re: Safely Transport Passengers</w:t>
            </w:r>
          </w:p>
        </w:tc>
        <w:tc>
          <w:tcPr>
            <w:tcW w:w="10171" w:type="dxa"/>
          </w:tcPr>
          <w:p w14:paraId="16594B51" w14:textId="270ED438" w:rsidR="001D729F" w:rsidRPr="00A379AF" w:rsidRDefault="00594EC0" w:rsidP="00A379AF">
            <w:r w:rsidRPr="00A379AF">
              <w:t>PPLRPVD21 Drive a taxi or private hire vehicle in a professiona</w:t>
            </w:r>
            <w:r w:rsidR="001F6CC7" w:rsidRPr="00A379AF">
              <w:t>l manner</w:t>
            </w:r>
          </w:p>
        </w:tc>
      </w:tr>
      <w:tr w:rsidR="001D729F" w14:paraId="075F0D22" w14:textId="77777777" w:rsidTr="00F63BAB">
        <w:tc>
          <w:tcPr>
            <w:tcW w:w="3823" w:type="dxa"/>
          </w:tcPr>
          <w:p w14:paraId="103D730D" w14:textId="5E1F7582" w:rsidR="001D729F" w:rsidRPr="00A379AF" w:rsidRDefault="001D729F" w:rsidP="00A379AF">
            <w:r w:rsidRPr="00A379AF">
              <w:t>Taxi and Private Hire</w:t>
            </w:r>
            <w:r w:rsidR="00AC6842">
              <w:t>: Professional Customer Service</w:t>
            </w:r>
          </w:p>
        </w:tc>
        <w:tc>
          <w:tcPr>
            <w:tcW w:w="10171" w:type="dxa"/>
          </w:tcPr>
          <w:p w14:paraId="06B5149B" w14:textId="0C7E09E6" w:rsidR="00594EC0" w:rsidRPr="00A379AF" w:rsidRDefault="00594EC0" w:rsidP="00A379AF">
            <w:r w:rsidRPr="00A379AF">
              <w:t>PPLRPVD22 Provide professional customer service in the t</w:t>
            </w:r>
            <w:r w:rsidR="001F6CC7" w:rsidRPr="00A379AF">
              <w:t xml:space="preserve">axi and private hire </w:t>
            </w:r>
            <w:proofErr w:type="gramStart"/>
            <w:r w:rsidR="001F6CC7" w:rsidRPr="00A379AF">
              <w:t>industries</w:t>
            </w:r>
            <w:proofErr w:type="gramEnd"/>
          </w:p>
          <w:p w14:paraId="20736E66" w14:textId="21B3B35F" w:rsidR="001D729F" w:rsidRPr="00A379AF" w:rsidRDefault="00594EC0" w:rsidP="00A379AF">
            <w:r w:rsidRPr="00A379AF">
              <w:t>PPLRPVD26 Provide a transport service in the taxi and private hire vehicle industries for customers who require assistance</w:t>
            </w:r>
          </w:p>
        </w:tc>
      </w:tr>
      <w:tr w:rsidR="001D729F" w14:paraId="016D703E" w14:textId="77777777" w:rsidTr="00F63BAB">
        <w:tc>
          <w:tcPr>
            <w:tcW w:w="3823" w:type="dxa"/>
          </w:tcPr>
          <w:p w14:paraId="64878F2A" w14:textId="0BDF84DD" w:rsidR="001D729F" w:rsidRPr="00A379AF" w:rsidRDefault="001D729F" w:rsidP="00A379AF">
            <w:r w:rsidRPr="00A379AF">
              <w:t>Taxi and Private Hire: Maintain the Safety of the Licensed Vehicle</w:t>
            </w:r>
          </w:p>
        </w:tc>
        <w:tc>
          <w:tcPr>
            <w:tcW w:w="10171" w:type="dxa"/>
          </w:tcPr>
          <w:p w14:paraId="3F8C38D7" w14:textId="22FABE8E" w:rsidR="001D729F" w:rsidRPr="00A379AF" w:rsidRDefault="00594EC0" w:rsidP="00A379AF">
            <w:r w:rsidRPr="00A379AF">
              <w:t>PPLRPVD23 Provide a safe and legal vehicle for trans</w:t>
            </w:r>
            <w:r w:rsidR="001F6CC7" w:rsidRPr="00A379AF">
              <w:t>porting passengers by taxi and/</w:t>
            </w:r>
            <w:r w:rsidRPr="00A379AF">
              <w:t>or private hire</w:t>
            </w:r>
          </w:p>
        </w:tc>
      </w:tr>
      <w:tr w:rsidR="001D729F" w14:paraId="1795B9D3" w14:textId="77777777" w:rsidTr="00F63BAB">
        <w:tc>
          <w:tcPr>
            <w:tcW w:w="3823" w:type="dxa"/>
          </w:tcPr>
          <w:p w14:paraId="5E77AFB9" w14:textId="18F8C863" w:rsidR="001D729F" w:rsidRPr="00A379AF" w:rsidRDefault="001D729F" w:rsidP="00A379AF">
            <w:r w:rsidRPr="00A379AF">
              <w:t>Taxi and Private Hire: Mobility and Wheelchair Assistance</w:t>
            </w:r>
          </w:p>
        </w:tc>
        <w:tc>
          <w:tcPr>
            <w:tcW w:w="10171" w:type="dxa"/>
          </w:tcPr>
          <w:p w14:paraId="2E04C35E" w14:textId="731F8D9D" w:rsidR="00594EC0" w:rsidRPr="00A379AF" w:rsidRDefault="00594EC0" w:rsidP="00A379AF">
            <w:r w:rsidRPr="00A379AF">
              <w:t>PPLRPVD26 Provide a transport service in the taxi and private hire vehicle industries for cu</w:t>
            </w:r>
            <w:r w:rsidR="00081BD2" w:rsidRPr="00A379AF">
              <w:t xml:space="preserve">stomers who require </w:t>
            </w:r>
            <w:proofErr w:type="gramStart"/>
            <w:r w:rsidR="00081BD2" w:rsidRPr="00A379AF">
              <w:t>assistance</w:t>
            </w:r>
            <w:proofErr w:type="gramEnd"/>
          </w:p>
          <w:p w14:paraId="309D24B3" w14:textId="37763040" w:rsidR="001D729F" w:rsidRPr="00A379AF" w:rsidRDefault="00594EC0" w:rsidP="00A379AF">
            <w:r w:rsidRPr="00A379AF">
              <w:t>PPLRPVD27 Provide a service to customers using a wheelchair in an accessib</w:t>
            </w:r>
            <w:r w:rsidR="001F6CC7" w:rsidRPr="00A379AF">
              <w:t>le taxi or private hire vehicle</w:t>
            </w:r>
          </w:p>
        </w:tc>
      </w:tr>
      <w:tr w:rsidR="001D729F" w14:paraId="73BBFCE0" w14:textId="77777777" w:rsidTr="00F63BAB">
        <w:tc>
          <w:tcPr>
            <w:tcW w:w="3823" w:type="dxa"/>
          </w:tcPr>
          <w:p w14:paraId="6606A27A" w14:textId="1B2C36FD" w:rsidR="001D729F" w:rsidRPr="00A379AF" w:rsidRDefault="001D729F" w:rsidP="00A379AF">
            <w:r w:rsidRPr="00A379AF">
              <w:t>Taxi and Private Hire: Plan Routes and Fares</w:t>
            </w:r>
          </w:p>
        </w:tc>
        <w:tc>
          <w:tcPr>
            <w:tcW w:w="10171" w:type="dxa"/>
          </w:tcPr>
          <w:p w14:paraId="797E7297" w14:textId="2564A448" w:rsidR="00594EC0" w:rsidRPr="00A379AF" w:rsidRDefault="00594EC0" w:rsidP="00A379AF">
            <w:r w:rsidRPr="00A379AF">
              <w:t xml:space="preserve">PPLRPVD30 Process fares </w:t>
            </w:r>
            <w:r w:rsidR="001F6CC7" w:rsidRPr="00A379AF">
              <w:t>and charges for taxi passengers</w:t>
            </w:r>
          </w:p>
          <w:p w14:paraId="2793FF75" w14:textId="39C95C06" w:rsidR="001D729F" w:rsidRPr="00A379AF" w:rsidRDefault="00594EC0" w:rsidP="00A379AF">
            <w:r w:rsidRPr="00A379AF">
              <w:t>PPLRPVD28 Plan routes in the t</w:t>
            </w:r>
            <w:r w:rsidR="001F6CC7" w:rsidRPr="00A379AF">
              <w:t>axi and private hire industries</w:t>
            </w:r>
          </w:p>
        </w:tc>
      </w:tr>
      <w:tr w:rsidR="001D729F" w14:paraId="0FE18F48" w14:textId="77777777" w:rsidTr="00F63BAB">
        <w:tc>
          <w:tcPr>
            <w:tcW w:w="3823" w:type="dxa"/>
          </w:tcPr>
          <w:p w14:paraId="0DE10142" w14:textId="0A464428" w:rsidR="001D729F" w:rsidRPr="00A379AF" w:rsidRDefault="001D729F" w:rsidP="00A379AF">
            <w:r w:rsidRPr="00A379AF">
              <w:t>Taxi and Private Hire: Transport Luggage and Parcels</w:t>
            </w:r>
          </w:p>
        </w:tc>
        <w:tc>
          <w:tcPr>
            <w:tcW w:w="10171" w:type="dxa"/>
          </w:tcPr>
          <w:p w14:paraId="0BF9F967" w14:textId="7E1912FF" w:rsidR="001D729F" w:rsidRPr="00A379AF" w:rsidRDefault="00594EC0" w:rsidP="00A379AF">
            <w:r w:rsidRPr="00A379AF">
              <w:t>PPLRPVD31 Transport parcels, luggage and other items in the taxi and private hire industries</w:t>
            </w:r>
          </w:p>
        </w:tc>
      </w:tr>
      <w:tr w:rsidR="001D729F" w14:paraId="5FBA3783" w14:textId="77777777" w:rsidTr="00F63BAB">
        <w:tc>
          <w:tcPr>
            <w:tcW w:w="3823" w:type="dxa"/>
          </w:tcPr>
          <w:p w14:paraId="15E99215" w14:textId="7D0CA3D0" w:rsidR="001D729F" w:rsidRPr="00A379AF" w:rsidRDefault="001D729F" w:rsidP="00A379AF">
            <w:r w:rsidRPr="00A379AF">
              <w:t>Taxi and Private Hire:</w:t>
            </w:r>
            <w:r w:rsidR="00D025AF" w:rsidRPr="00A379AF">
              <w:t xml:space="preserve"> Safely Transport </w:t>
            </w:r>
            <w:r w:rsidR="00F33C19" w:rsidRPr="00A379AF">
              <w:t xml:space="preserve">School Age </w:t>
            </w:r>
            <w:r w:rsidR="00D025AF" w:rsidRPr="00A379AF">
              <w:t>Children</w:t>
            </w:r>
          </w:p>
        </w:tc>
        <w:tc>
          <w:tcPr>
            <w:tcW w:w="10171" w:type="dxa"/>
          </w:tcPr>
          <w:p w14:paraId="3C95F3E4" w14:textId="5DD0CE11" w:rsidR="001D729F" w:rsidRPr="00A379AF" w:rsidRDefault="00594EC0" w:rsidP="00A379AF">
            <w:r w:rsidRPr="00A379AF">
              <w:t xml:space="preserve">PPLRPVD32 Transport children and young persons by taxi, private </w:t>
            </w:r>
            <w:proofErr w:type="gramStart"/>
            <w:r w:rsidRPr="00A379AF">
              <w:t>hire</w:t>
            </w:r>
            <w:proofErr w:type="gramEnd"/>
            <w:r w:rsidRPr="00A379AF">
              <w:t xml:space="preserve"> or chauffeuring</w:t>
            </w:r>
          </w:p>
        </w:tc>
      </w:tr>
      <w:tr w:rsidR="001D729F" w14:paraId="122E285B" w14:textId="77777777" w:rsidTr="00F63BAB">
        <w:tc>
          <w:tcPr>
            <w:tcW w:w="3823" w:type="dxa"/>
          </w:tcPr>
          <w:p w14:paraId="2AAF0766" w14:textId="64DCA9CF" w:rsidR="001D729F" w:rsidRPr="00A379AF" w:rsidRDefault="001D729F" w:rsidP="00A379AF">
            <w:r w:rsidRPr="00A379AF">
              <w:t>Taxi and Private Hire: The Licensing Regulations (Scotland)</w:t>
            </w:r>
          </w:p>
        </w:tc>
        <w:tc>
          <w:tcPr>
            <w:tcW w:w="10171" w:type="dxa"/>
          </w:tcPr>
          <w:p w14:paraId="371636FF" w14:textId="3C1D94E8" w:rsidR="00594EC0" w:rsidRPr="00A379AF" w:rsidRDefault="00594EC0" w:rsidP="00A379AF">
            <w:r w:rsidRPr="00A379AF">
              <w:t>PPLRPVD25 Carry fare paying passengers within the regulatory</w:t>
            </w:r>
            <w:r w:rsidR="00081BD2" w:rsidRPr="00A379AF">
              <w:t xml:space="preserve"> framework of the taxi </w:t>
            </w:r>
            <w:proofErr w:type="gramStart"/>
            <w:r w:rsidR="00081BD2" w:rsidRPr="00A379AF">
              <w:t>industry</w:t>
            </w:r>
            <w:proofErr w:type="gramEnd"/>
          </w:p>
          <w:p w14:paraId="17BB941F" w14:textId="54E3829A" w:rsidR="001D729F" w:rsidRPr="00A379AF" w:rsidRDefault="00594EC0" w:rsidP="00A379AF">
            <w:r w:rsidRPr="00A379AF">
              <w:t>PPLRPVD24 Carry fare paying passengers within the framework of the private hire industry</w:t>
            </w:r>
          </w:p>
        </w:tc>
      </w:tr>
    </w:tbl>
    <w:p w14:paraId="69EFD070" w14:textId="77777777" w:rsidR="00A47970" w:rsidRDefault="00A47970" w:rsidP="00F72C54"/>
    <w:p w14:paraId="38E4DE8F" w14:textId="77777777" w:rsidR="00F04550" w:rsidRPr="003061A0" w:rsidRDefault="00F04550" w:rsidP="003061A0">
      <w:bookmarkStart w:id="52" w:name="_Toc334077640"/>
      <w:bookmarkStart w:id="53" w:name="_Toc483994609"/>
      <w:r>
        <w:br w:type="page"/>
      </w:r>
    </w:p>
    <w:p w14:paraId="69EFD071" w14:textId="11EFD5AC" w:rsidR="00A47970" w:rsidRPr="003061A0" w:rsidRDefault="00A47970" w:rsidP="00A47970">
      <w:pPr>
        <w:pStyle w:val="Heading3"/>
      </w:pPr>
      <w:bookmarkStart w:id="54" w:name="_Toc528757545"/>
      <w:r>
        <w:lastRenderedPageBreak/>
        <w:t>5.</w:t>
      </w:r>
      <w:r w:rsidRPr="003061A0">
        <w:t>3</w:t>
      </w:r>
      <w:r w:rsidRPr="003061A0">
        <w:tab/>
        <w:t xml:space="preserve">Mapping of </w:t>
      </w:r>
      <w:r w:rsidR="0018355D" w:rsidRPr="003061A0">
        <w:t>Core Skill</w:t>
      </w:r>
      <w:r w:rsidRPr="003061A0">
        <w:t>s development opportunities across the qualification</w:t>
      </w:r>
      <w:bookmarkEnd w:id="52"/>
      <w:bookmarkEnd w:id="53"/>
      <w:bookmarkEnd w:id="54"/>
    </w:p>
    <w:p w14:paraId="69EFD079" w14:textId="77777777" w:rsidR="00570F51" w:rsidRPr="003061A0" w:rsidRDefault="00570F51" w:rsidP="00A47970">
      <w:pPr>
        <w:rPr>
          <w:rFonts w:cs="Arial"/>
        </w:rPr>
      </w:pPr>
    </w:p>
    <w:tbl>
      <w:tblPr>
        <w:tblW w:w="134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7"/>
        <w:gridCol w:w="628"/>
        <w:gridCol w:w="628"/>
        <w:gridCol w:w="629"/>
        <w:gridCol w:w="943"/>
        <w:gridCol w:w="946"/>
        <w:gridCol w:w="943"/>
        <w:gridCol w:w="947"/>
        <w:gridCol w:w="943"/>
        <w:gridCol w:w="943"/>
        <w:gridCol w:w="946"/>
        <w:gridCol w:w="943"/>
        <w:gridCol w:w="949"/>
      </w:tblGrid>
      <w:tr w:rsidR="00D025AF" w:rsidRPr="003061A0" w14:paraId="69EFD081" w14:textId="77777777" w:rsidTr="00D025AF">
        <w:trPr>
          <w:trHeight w:val="454"/>
        </w:trPr>
        <w:tc>
          <w:tcPr>
            <w:tcW w:w="3037" w:type="dxa"/>
            <w:vMerge w:val="restart"/>
            <w:shd w:val="clear" w:color="auto" w:fill="auto"/>
            <w:vAlign w:val="center"/>
          </w:tcPr>
          <w:p w14:paraId="69EFD07B" w14:textId="77777777" w:rsidR="00D025AF" w:rsidRPr="003061A0" w:rsidRDefault="00D025AF" w:rsidP="532D84E4">
            <w:pPr>
              <w:rPr>
                <w:rFonts w:cs="Arial"/>
                <w:b/>
                <w:bCs/>
                <w:sz w:val="20"/>
              </w:rPr>
            </w:pPr>
            <w:r w:rsidRPr="003061A0">
              <w:rPr>
                <w:rFonts w:cs="Arial"/>
                <w:b/>
                <w:bCs/>
                <w:sz w:val="20"/>
              </w:rPr>
              <w:t>Unit title</w:t>
            </w:r>
          </w:p>
        </w:tc>
        <w:tc>
          <w:tcPr>
            <w:tcW w:w="1885" w:type="dxa"/>
            <w:gridSpan w:val="3"/>
            <w:shd w:val="clear" w:color="auto" w:fill="auto"/>
            <w:vAlign w:val="center"/>
          </w:tcPr>
          <w:p w14:paraId="69EFD07C" w14:textId="77777777" w:rsidR="00D025AF" w:rsidRPr="003061A0" w:rsidRDefault="00D025AF" w:rsidP="532D84E4">
            <w:pPr>
              <w:jc w:val="center"/>
              <w:rPr>
                <w:rFonts w:cs="Arial"/>
                <w:b/>
                <w:bCs/>
                <w:sz w:val="16"/>
                <w:szCs w:val="16"/>
              </w:rPr>
            </w:pPr>
            <w:r w:rsidRPr="003061A0">
              <w:rPr>
                <w:rFonts w:cs="Arial"/>
                <w:b/>
                <w:bCs/>
                <w:sz w:val="16"/>
                <w:szCs w:val="16"/>
              </w:rPr>
              <w:t>Communication</w:t>
            </w:r>
          </w:p>
        </w:tc>
        <w:tc>
          <w:tcPr>
            <w:tcW w:w="1889" w:type="dxa"/>
            <w:gridSpan w:val="2"/>
            <w:shd w:val="clear" w:color="auto" w:fill="auto"/>
            <w:vAlign w:val="center"/>
          </w:tcPr>
          <w:p w14:paraId="69EFD07D" w14:textId="77777777" w:rsidR="00D025AF" w:rsidRPr="003061A0" w:rsidRDefault="00D025AF" w:rsidP="532D84E4">
            <w:pPr>
              <w:jc w:val="center"/>
              <w:rPr>
                <w:rFonts w:cs="Arial"/>
                <w:b/>
                <w:bCs/>
                <w:sz w:val="16"/>
                <w:szCs w:val="16"/>
              </w:rPr>
            </w:pPr>
            <w:r w:rsidRPr="003061A0">
              <w:rPr>
                <w:rFonts w:cs="Arial"/>
                <w:b/>
                <w:bCs/>
                <w:sz w:val="16"/>
                <w:szCs w:val="16"/>
              </w:rPr>
              <w:t>Numeracy</w:t>
            </w:r>
          </w:p>
        </w:tc>
        <w:tc>
          <w:tcPr>
            <w:tcW w:w="1890" w:type="dxa"/>
            <w:gridSpan w:val="2"/>
            <w:shd w:val="clear" w:color="auto" w:fill="auto"/>
            <w:vAlign w:val="center"/>
          </w:tcPr>
          <w:p w14:paraId="69EFD07E" w14:textId="77777777" w:rsidR="00D025AF" w:rsidRPr="003061A0" w:rsidRDefault="00D025AF" w:rsidP="532D84E4">
            <w:pPr>
              <w:jc w:val="center"/>
              <w:rPr>
                <w:rFonts w:cs="Arial"/>
                <w:b/>
                <w:bCs/>
                <w:sz w:val="16"/>
                <w:szCs w:val="16"/>
              </w:rPr>
            </w:pPr>
            <w:r w:rsidRPr="003061A0">
              <w:rPr>
                <w:rFonts w:cs="Arial"/>
                <w:b/>
                <w:bCs/>
                <w:sz w:val="16"/>
                <w:szCs w:val="16"/>
              </w:rPr>
              <w:t>ICT</w:t>
            </w:r>
          </w:p>
        </w:tc>
        <w:tc>
          <w:tcPr>
            <w:tcW w:w="2832" w:type="dxa"/>
            <w:gridSpan w:val="3"/>
            <w:shd w:val="clear" w:color="auto" w:fill="auto"/>
            <w:vAlign w:val="center"/>
          </w:tcPr>
          <w:p w14:paraId="69EFD07F" w14:textId="77777777" w:rsidR="00D025AF" w:rsidRPr="003061A0" w:rsidRDefault="00D025AF" w:rsidP="532D84E4">
            <w:pPr>
              <w:jc w:val="center"/>
              <w:rPr>
                <w:rFonts w:cs="Arial"/>
                <w:b/>
                <w:bCs/>
                <w:sz w:val="16"/>
                <w:szCs w:val="16"/>
              </w:rPr>
            </w:pPr>
            <w:r w:rsidRPr="003061A0">
              <w:rPr>
                <w:rFonts w:cs="Arial"/>
                <w:b/>
                <w:bCs/>
                <w:sz w:val="16"/>
                <w:szCs w:val="16"/>
              </w:rPr>
              <w:t>Problem Solving</w:t>
            </w:r>
          </w:p>
        </w:tc>
        <w:tc>
          <w:tcPr>
            <w:tcW w:w="1892" w:type="dxa"/>
            <w:gridSpan w:val="2"/>
            <w:shd w:val="clear" w:color="auto" w:fill="auto"/>
            <w:vAlign w:val="center"/>
          </w:tcPr>
          <w:p w14:paraId="69EFD080" w14:textId="77777777" w:rsidR="00D025AF" w:rsidRPr="003061A0" w:rsidRDefault="00D025AF" w:rsidP="532D84E4">
            <w:pPr>
              <w:jc w:val="center"/>
              <w:rPr>
                <w:rFonts w:cs="Arial"/>
                <w:b/>
                <w:bCs/>
                <w:sz w:val="16"/>
                <w:szCs w:val="16"/>
              </w:rPr>
            </w:pPr>
            <w:r w:rsidRPr="003061A0">
              <w:rPr>
                <w:rFonts w:cs="Arial"/>
                <w:b/>
                <w:bCs/>
                <w:sz w:val="16"/>
                <w:szCs w:val="16"/>
              </w:rPr>
              <w:t>Working with Others</w:t>
            </w:r>
          </w:p>
        </w:tc>
      </w:tr>
      <w:tr w:rsidR="00D025AF" w:rsidRPr="003061A0" w14:paraId="69EFD092" w14:textId="77777777" w:rsidTr="00D025AF">
        <w:trPr>
          <w:cantSplit/>
          <w:trHeight w:val="1502"/>
        </w:trPr>
        <w:tc>
          <w:tcPr>
            <w:tcW w:w="3037" w:type="dxa"/>
            <w:vMerge/>
            <w:shd w:val="clear" w:color="auto" w:fill="auto"/>
            <w:vAlign w:val="center"/>
          </w:tcPr>
          <w:p w14:paraId="69EFD083" w14:textId="77777777" w:rsidR="00D025AF" w:rsidRPr="003061A0" w:rsidRDefault="00D025AF" w:rsidP="00A47970">
            <w:pPr>
              <w:rPr>
                <w:rFonts w:cs="Arial"/>
                <w:b/>
                <w:sz w:val="20"/>
              </w:rPr>
            </w:pPr>
          </w:p>
        </w:tc>
        <w:tc>
          <w:tcPr>
            <w:tcW w:w="628" w:type="dxa"/>
            <w:shd w:val="clear" w:color="auto" w:fill="auto"/>
            <w:textDirection w:val="btLr"/>
            <w:vAlign w:val="center"/>
          </w:tcPr>
          <w:p w14:paraId="69EFD084" w14:textId="77777777" w:rsidR="00D025AF" w:rsidRPr="003061A0" w:rsidRDefault="00D025AF" w:rsidP="532D84E4">
            <w:pPr>
              <w:ind w:left="113" w:right="113"/>
              <w:rPr>
                <w:rFonts w:cs="Arial"/>
                <w:b/>
                <w:bCs/>
                <w:sz w:val="14"/>
                <w:szCs w:val="14"/>
              </w:rPr>
            </w:pPr>
            <w:r w:rsidRPr="003061A0">
              <w:rPr>
                <w:rFonts w:cs="Arial"/>
                <w:b/>
                <w:bCs/>
                <w:sz w:val="14"/>
                <w:szCs w:val="14"/>
              </w:rPr>
              <w:t>Written (Reading)</w:t>
            </w:r>
          </w:p>
        </w:tc>
        <w:tc>
          <w:tcPr>
            <w:tcW w:w="628" w:type="dxa"/>
            <w:shd w:val="clear" w:color="auto" w:fill="auto"/>
            <w:textDirection w:val="btLr"/>
            <w:vAlign w:val="center"/>
          </w:tcPr>
          <w:p w14:paraId="69EFD085" w14:textId="77777777" w:rsidR="00D025AF" w:rsidRPr="003061A0" w:rsidRDefault="00D025AF" w:rsidP="532D84E4">
            <w:pPr>
              <w:ind w:left="113" w:right="113"/>
              <w:rPr>
                <w:rFonts w:cs="Arial"/>
                <w:b/>
                <w:bCs/>
                <w:sz w:val="14"/>
                <w:szCs w:val="14"/>
              </w:rPr>
            </w:pPr>
            <w:r w:rsidRPr="003061A0">
              <w:rPr>
                <w:rFonts w:cs="Arial"/>
                <w:b/>
                <w:bCs/>
                <w:sz w:val="14"/>
                <w:szCs w:val="14"/>
              </w:rPr>
              <w:t>Written (Writing)</w:t>
            </w:r>
          </w:p>
        </w:tc>
        <w:tc>
          <w:tcPr>
            <w:tcW w:w="629" w:type="dxa"/>
            <w:shd w:val="clear" w:color="auto" w:fill="auto"/>
            <w:textDirection w:val="btLr"/>
            <w:vAlign w:val="center"/>
          </w:tcPr>
          <w:p w14:paraId="69EFD086" w14:textId="77777777" w:rsidR="00D025AF" w:rsidRPr="003061A0" w:rsidRDefault="00D025AF" w:rsidP="532D84E4">
            <w:pPr>
              <w:ind w:left="113" w:right="113"/>
              <w:rPr>
                <w:rFonts w:cs="Arial"/>
                <w:b/>
                <w:bCs/>
                <w:sz w:val="14"/>
                <w:szCs w:val="14"/>
              </w:rPr>
            </w:pPr>
            <w:r w:rsidRPr="003061A0">
              <w:rPr>
                <w:rFonts w:cs="Arial"/>
                <w:b/>
                <w:bCs/>
                <w:sz w:val="14"/>
                <w:szCs w:val="14"/>
              </w:rPr>
              <w:t>Oral</w:t>
            </w:r>
          </w:p>
        </w:tc>
        <w:tc>
          <w:tcPr>
            <w:tcW w:w="943" w:type="dxa"/>
            <w:shd w:val="clear" w:color="auto" w:fill="auto"/>
            <w:textDirection w:val="btLr"/>
            <w:vAlign w:val="center"/>
          </w:tcPr>
          <w:p w14:paraId="69EFD087" w14:textId="77777777" w:rsidR="00D025AF" w:rsidRPr="003061A0" w:rsidRDefault="00D025AF" w:rsidP="532D84E4">
            <w:pPr>
              <w:ind w:left="113" w:right="113"/>
              <w:rPr>
                <w:rFonts w:cs="Arial"/>
                <w:b/>
                <w:bCs/>
                <w:sz w:val="14"/>
                <w:szCs w:val="14"/>
              </w:rPr>
            </w:pPr>
            <w:r w:rsidRPr="003061A0">
              <w:rPr>
                <w:rFonts w:cs="Arial"/>
                <w:b/>
                <w:bCs/>
                <w:sz w:val="14"/>
                <w:szCs w:val="14"/>
              </w:rPr>
              <w:t>Using Number</w:t>
            </w:r>
          </w:p>
        </w:tc>
        <w:tc>
          <w:tcPr>
            <w:tcW w:w="946" w:type="dxa"/>
            <w:shd w:val="clear" w:color="auto" w:fill="auto"/>
            <w:textDirection w:val="btLr"/>
            <w:vAlign w:val="center"/>
          </w:tcPr>
          <w:p w14:paraId="69EFD088" w14:textId="77777777" w:rsidR="00D025AF" w:rsidRPr="003061A0" w:rsidRDefault="00D025AF" w:rsidP="532D84E4">
            <w:pPr>
              <w:ind w:left="113" w:right="113"/>
              <w:rPr>
                <w:rFonts w:cs="Arial"/>
                <w:b/>
                <w:bCs/>
                <w:sz w:val="14"/>
                <w:szCs w:val="14"/>
              </w:rPr>
            </w:pPr>
            <w:r w:rsidRPr="003061A0">
              <w:rPr>
                <w:rFonts w:cs="Arial"/>
                <w:b/>
                <w:bCs/>
                <w:sz w:val="14"/>
                <w:szCs w:val="14"/>
              </w:rPr>
              <w:t>Using Graphical Information</w:t>
            </w:r>
          </w:p>
        </w:tc>
        <w:tc>
          <w:tcPr>
            <w:tcW w:w="943" w:type="dxa"/>
            <w:shd w:val="clear" w:color="auto" w:fill="auto"/>
            <w:textDirection w:val="btLr"/>
            <w:vAlign w:val="center"/>
          </w:tcPr>
          <w:p w14:paraId="69EFD089" w14:textId="77777777" w:rsidR="00D025AF" w:rsidRPr="003061A0" w:rsidRDefault="00D025AF" w:rsidP="532D84E4">
            <w:pPr>
              <w:ind w:left="113" w:right="113"/>
              <w:rPr>
                <w:rFonts w:cs="Arial"/>
                <w:b/>
                <w:bCs/>
                <w:sz w:val="14"/>
                <w:szCs w:val="14"/>
              </w:rPr>
            </w:pPr>
            <w:r w:rsidRPr="003061A0">
              <w:rPr>
                <w:rFonts w:cs="Arial"/>
                <w:b/>
                <w:bCs/>
                <w:sz w:val="14"/>
                <w:szCs w:val="14"/>
              </w:rPr>
              <w:t>Accessing Information</w:t>
            </w:r>
          </w:p>
        </w:tc>
        <w:tc>
          <w:tcPr>
            <w:tcW w:w="947" w:type="dxa"/>
            <w:shd w:val="clear" w:color="auto" w:fill="auto"/>
            <w:textDirection w:val="btLr"/>
            <w:vAlign w:val="center"/>
          </w:tcPr>
          <w:p w14:paraId="69EFD08A" w14:textId="77777777" w:rsidR="00D025AF" w:rsidRPr="003061A0" w:rsidRDefault="00D025AF" w:rsidP="532D84E4">
            <w:pPr>
              <w:ind w:left="113" w:right="113"/>
              <w:rPr>
                <w:rFonts w:cs="Arial"/>
                <w:b/>
                <w:bCs/>
                <w:sz w:val="14"/>
                <w:szCs w:val="14"/>
              </w:rPr>
            </w:pPr>
            <w:r w:rsidRPr="003061A0">
              <w:rPr>
                <w:rFonts w:cs="Arial"/>
                <w:b/>
                <w:bCs/>
                <w:sz w:val="14"/>
                <w:szCs w:val="14"/>
              </w:rPr>
              <w:t>Providing/Creating Information</w:t>
            </w:r>
          </w:p>
        </w:tc>
        <w:tc>
          <w:tcPr>
            <w:tcW w:w="943" w:type="dxa"/>
            <w:shd w:val="clear" w:color="auto" w:fill="auto"/>
            <w:textDirection w:val="btLr"/>
            <w:vAlign w:val="center"/>
          </w:tcPr>
          <w:p w14:paraId="69EFD08B" w14:textId="77777777" w:rsidR="00D025AF" w:rsidRPr="003061A0" w:rsidRDefault="00D025AF" w:rsidP="532D84E4">
            <w:pPr>
              <w:ind w:left="113" w:right="113"/>
              <w:rPr>
                <w:rFonts w:cs="Arial"/>
                <w:b/>
                <w:bCs/>
                <w:sz w:val="14"/>
                <w:szCs w:val="14"/>
              </w:rPr>
            </w:pPr>
            <w:r w:rsidRPr="003061A0">
              <w:rPr>
                <w:rFonts w:cs="Arial"/>
                <w:b/>
                <w:bCs/>
                <w:sz w:val="14"/>
                <w:szCs w:val="14"/>
              </w:rPr>
              <w:t>Critical Thinking</w:t>
            </w:r>
          </w:p>
        </w:tc>
        <w:tc>
          <w:tcPr>
            <w:tcW w:w="943" w:type="dxa"/>
            <w:shd w:val="clear" w:color="auto" w:fill="auto"/>
            <w:textDirection w:val="btLr"/>
            <w:vAlign w:val="center"/>
          </w:tcPr>
          <w:p w14:paraId="69EFD08C" w14:textId="77777777" w:rsidR="00D025AF" w:rsidRPr="003061A0" w:rsidRDefault="00D025AF" w:rsidP="532D84E4">
            <w:pPr>
              <w:ind w:left="113" w:right="113"/>
              <w:rPr>
                <w:rFonts w:cs="Arial"/>
                <w:b/>
                <w:bCs/>
                <w:sz w:val="14"/>
                <w:szCs w:val="14"/>
              </w:rPr>
            </w:pPr>
            <w:r w:rsidRPr="003061A0">
              <w:rPr>
                <w:rFonts w:cs="Arial"/>
                <w:b/>
                <w:bCs/>
                <w:sz w:val="14"/>
                <w:szCs w:val="14"/>
              </w:rPr>
              <w:t xml:space="preserve">Planning and </w:t>
            </w:r>
            <w:proofErr w:type="spellStart"/>
            <w:proofErr w:type="gramStart"/>
            <w:r w:rsidRPr="003061A0">
              <w:rPr>
                <w:rFonts w:cs="Arial"/>
                <w:b/>
                <w:bCs/>
                <w:sz w:val="14"/>
                <w:szCs w:val="14"/>
              </w:rPr>
              <w:t>Organising</w:t>
            </w:r>
            <w:proofErr w:type="spellEnd"/>
            <w:proofErr w:type="gramEnd"/>
          </w:p>
        </w:tc>
        <w:tc>
          <w:tcPr>
            <w:tcW w:w="946" w:type="dxa"/>
            <w:shd w:val="clear" w:color="auto" w:fill="auto"/>
            <w:textDirection w:val="btLr"/>
            <w:vAlign w:val="center"/>
          </w:tcPr>
          <w:p w14:paraId="69EFD08D" w14:textId="77777777" w:rsidR="00D025AF" w:rsidRPr="003061A0" w:rsidRDefault="00D025AF" w:rsidP="532D84E4">
            <w:pPr>
              <w:ind w:left="113" w:right="113"/>
              <w:rPr>
                <w:rFonts w:cs="Arial"/>
                <w:b/>
                <w:bCs/>
                <w:sz w:val="14"/>
                <w:szCs w:val="14"/>
              </w:rPr>
            </w:pPr>
            <w:r w:rsidRPr="003061A0">
              <w:rPr>
                <w:rFonts w:cs="Arial"/>
                <w:b/>
                <w:bCs/>
                <w:sz w:val="14"/>
                <w:szCs w:val="14"/>
              </w:rPr>
              <w:t xml:space="preserve">Reviewing and </w:t>
            </w:r>
            <w:proofErr w:type="gramStart"/>
            <w:r w:rsidRPr="003061A0">
              <w:rPr>
                <w:rFonts w:cs="Arial"/>
                <w:b/>
                <w:bCs/>
                <w:sz w:val="14"/>
                <w:szCs w:val="14"/>
              </w:rPr>
              <w:t>Evaluating</w:t>
            </w:r>
            <w:proofErr w:type="gramEnd"/>
          </w:p>
        </w:tc>
        <w:tc>
          <w:tcPr>
            <w:tcW w:w="943" w:type="dxa"/>
            <w:shd w:val="clear" w:color="auto" w:fill="auto"/>
            <w:textDirection w:val="btLr"/>
            <w:vAlign w:val="center"/>
          </w:tcPr>
          <w:p w14:paraId="69EFD08E" w14:textId="77777777" w:rsidR="00D025AF" w:rsidRPr="003061A0" w:rsidRDefault="00D025AF" w:rsidP="532D84E4">
            <w:pPr>
              <w:ind w:left="113" w:right="113"/>
              <w:rPr>
                <w:rFonts w:cs="Arial"/>
                <w:b/>
                <w:bCs/>
                <w:sz w:val="14"/>
                <w:szCs w:val="14"/>
              </w:rPr>
            </w:pPr>
            <w:r w:rsidRPr="003061A0">
              <w:rPr>
                <w:rFonts w:cs="Arial"/>
                <w:b/>
                <w:bCs/>
                <w:sz w:val="14"/>
                <w:szCs w:val="14"/>
              </w:rPr>
              <w:t>Working</w:t>
            </w:r>
          </w:p>
          <w:p w14:paraId="69EFD08F" w14:textId="77777777" w:rsidR="00D025AF" w:rsidRPr="003061A0" w:rsidRDefault="00D025AF" w:rsidP="532D84E4">
            <w:pPr>
              <w:ind w:left="113" w:right="113"/>
              <w:rPr>
                <w:rFonts w:cs="Arial"/>
                <w:b/>
                <w:bCs/>
                <w:sz w:val="14"/>
                <w:szCs w:val="14"/>
              </w:rPr>
            </w:pPr>
            <w:r w:rsidRPr="003061A0">
              <w:rPr>
                <w:rFonts w:cs="Arial"/>
                <w:b/>
                <w:bCs/>
                <w:sz w:val="14"/>
                <w:szCs w:val="14"/>
              </w:rPr>
              <w:t>Co-operatively with Others</w:t>
            </w:r>
          </w:p>
        </w:tc>
        <w:tc>
          <w:tcPr>
            <w:tcW w:w="949" w:type="dxa"/>
            <w:shd w:val="clear" w:color="auto" w:fill="auto"/>
            <w:textDirection w:val="btLr"/>
            <w:vAlign w:val="center"/>
          </w:tcPr>
          <w:p w14:paraId="69EFD090" w14:textId="77777777" w:rsidR="00D025AF" w:rsidRPr="003061A0" w:rsidRDefault="00D025AF" w:rsidP="532D84E4">
            <w:pPr>
              <w:ind w:left="113" w:right="113"/>
              <w:rPr>
                <w:rFonts w:cs="Arial"/>
                <w:b/>
                <w:bCs/>
                <w:sz w:val="14"/>
                <w:szCs w:val="14"/>
              </w:rPr>
            </w:pPr>
            <w:r w:rsidRPr="003061A0">
              <w:rPr>
                <w:rFonts w:cs="Arial"/>
                <w:b/>
                <w:bCs/>
                <w:sz w:val="14"/>
                <w:szCs w:val="14"/>
              </w:rPr>
              <w:t>Reviewing</w:t>
            </w:r>
          </w:p>
          <w:p w14:paraId="69EFD091" w14:textId="77777777" w:rsidR="00D025AF" w:rsidRPr="003061A0" w:rsidRDefault="00D025AF" w:rsidP="532D84E4">
            <w:pPr>
              <w:ind w:left="113" w:right="113"/>
              <w:rPr>
                <w:rFonts w:cs="Arial"/>
                <w:b/>
                <w:bCs/>
                <w:sz w:val="14"/>
                <w:szCs w:val="14"/>
              </w:rPr>
            </w:pPr>
            <w:r w:rsidRPr="003061A0">
              <w:rPr>
                <w:rFonts w:cs="Arial"/>
                <w:b/>
                <w:bCs/>
                <w:sz w:val="14"/>
                <w:szCs w:val="14"/>
              </w:rPr>
              <w:t>Co-operative Contribution</w:t>
            </w:r>
          </w:p>
        </w:tc>
      </w:tr>
      <w:tr w:rsidR="00D025AF" w:rsidRPr="003061A0" w14:paraId="69EFD0A1" w14:textId="77777777" w:rsidTr="003061A0">
        <w:trPr>
          <w:cantSplit/>
        </w:trPr>
        <w:tc>
          <w:tcPr>
            <w:tcW w:w="3037" w:type="dxa"/>
            <w:shd w:val="clear" w:color="auto" w:fill="auto"/>
            <w:vAlign w:val="center"/>
          </w:tcPr>
          <w:p w14:paraId="69EFD094" w14:textId="2620B4C2" w:rsidR="00D025AF" w:rsidRPr="003061A0" w:rsidRDefault="00D025AF" w:rsidP="001D729F">
            <w:pPr>
              <w:pStyle w:val="Table10"/>
              <w:rPr>
                <w:rFonts w:cs="Arial"/>
              </w:rPr>
            </w:pPr>
            <w:r w:rsidRPr="003061A0">
              <w:rPr>
                <w:rFonts w:cs="Arial"/>
                <w:szCs w:val="22"/>
              </w:rPr>
              <w:t>Taxi and Private Hire:</w:t>
            </w:r>
            <w:r w:rsidR="00561B65" w:rsidRPr="003061A0">
              <w:rPr>
                <w:rFonts w:cs="Arial"/>
                <w:szCs w:val="22"/>
              </w:rPr>
              <w:t xml:space="preserve"> </w:t>
            </w:r>
            <w:r w:rsidRPr="003061A0">
              <w:rPr>
                <w:rFonts w:cs="Arial"/>
                <w:szCs w:val="22"/>
              </w:rPr>
              <w:t>Workplace Health and Safety</w:t>
            </w:r>
          </w:p>
        </w:tc>
        <w:tc>
          <w:tcPr>
            <w:tcW w:w="628" w:type="dxa"/>
            <w:shd w:val="clear" w:color="auto" w:fill="auto"/>
            <w:vAlign w:val="center"/>
          </w:tcPr>
          <w:p w14:paraId="69EFD095" w14:textId="50072610" w:rsidR="00D025AF" w:rsidRPr="003061A0" w:rsidRDefault="00D025AF" w:rsidP="003061A0">
            <w:pPr>
              <w:pStyle w:val="Table10"/>
              <w:jc w:val="center"/>
              <w:rPr>
                <w:rFonts w:cs="Arial"/>
              </w:rPr>
            </w:pPr>
            <w:r w:rsidRPr="003061A0">
              <w:rPr>
                <w:rFonts w:cs="Arial"/>
              </w:rPr>
              <w:t>S</w:t>
            </w:r>
          </w:p>
        </w:tc>
        <w:tc>
          <w:tcPr>
            <w:tcW w:w="628" w:type="dxa"/>
            <w:shd w:val="clear" w:color="auto" w:fill="auto"/>
            <w:vAlign w:val="center"/>
          </w:tcPr>
          <w:p w14:paraId="69EFD096" w14:textId="77777777" w:rsidR="00D025AF" w:rsidRPr="003061A0" w:rsidRDefault="00D025AF" w:rsidP="003061A0">
            <w:pPr>
              <w:pStyle w:val="Table10"/>
              <w:jc w:val="center"/>
              <w:rPr>
                <w:rFonts w:cs="Arial"/>
              </w:rPr>
            </w:pPr>
          </w:p>
        </w:tc>
        <w:tc>
          <w:tcPr>
            <w:tcW w:w="629" w:type="dxa"/>
            <w:shd w:val="clear" w:color="auto" w:fill="auto"/>
            <w:vAlign w:val="center"/>
          </w:tcPr>
          <w:p w14:paraId="69EFD097" w14:textId="77777777" w:rsidR="00D025AF" w:rsidRPr="003061A0" w:rsidRDefault="00D025AF" w:rsidP="003061A0">
            <w:pPr>
              <w:pStyle w:val="Table10"/>
              <w:jc w:val="center"/>
              <w:rPr>
                <w:rFonts w:cs="Arial"/>
              </w:rPr>
            </w:pPr>
          </w:p>
        </w:tc>
        <w:tc>
          <w:tcPr>
            <w:tcW w:w="943" w:type="dxa"/>
            <w:shd w:val="clear" w:color="auto" w:fill="auto"/>
            <w:vAlign w:val="center"/>
          </w:tcPr>
          <w:p w14:paraId="69EFD098" w14:textId="77777777" w:rsidR="00D025AF" w:rsidRPr="003061A0" w:rsidRDefault="00D025AF" w:rsidP="003061A0">
            <w:pPr>
              <w:pStyle w:val="Table10"/>
              <w:jc w:val="center"/>
              <w:rPr>
                <w:rFonts w:cs="Arial"/>
              </w:rPr>
            </w:pPr>
          </w:p>
        </w:tc>
        <w:tc>
          <w:tcPr>
            <w:tcW w:w="946" w:type="dxa"/>
            <w:shd w:val="clear" w:color="auto" w:fill="auto"/>
            <w:vAlign w:val="center"/>
          </w:tcPr>
          <w:p w14:paraId="69EFD099" w14:textId="77777777" w:rsidR="00D025AF" w:rsidRPr="003061A0" w:rsidRDefault="00D025AF" w:rsidP="003061A0">
            <w:pPr>
              <w:pStyle w:val="Table10"/>
              <w:jc w:val="center"/>
              <w:rPr>
                <w:rFonts w:cs="Arial"/>
              </w:rPr>
            </w:pPr>
          </w:p>
        </w:tc>
        <w:tc>
          <w:tcPr>
            <w:tcW w:w="943" w:type="dxa"/>
            <w:shd w:val="clear" w:color="auto" w:fill="auto"/>
            <w:vAlign w:val="center"/>
          </w:tcPr>
          <w:p w14:paraId="69EFD09A" w14:textId="3E772FF1" w:rsidR="00D025AF" w:rsidRPr="003061A0" w:rsidRDefault="00D025AF" w:rsidP="003061A0">
            <w:pPr>
              <w:pStyle w:val="Table10"/>
              <w:jc w:val="center"/>
              <w:rPr>
                <w:rFonts w:cs="Arial"/>
              </w:rPr>
            </w:pPr>
            <w:r w:rsidRPr="003061A0">
              <w:rPr>
                <w:rFonts w:cs="Arial"/>
              </w:rPr>
              <w:t>S</w:t>
            </w:r>
          </w:p>
        </w:tc>
        <w:tc>
          <w:tcPr>
            <w:tcW w:w="947" w:type="dxa"/>
            <w:shd w:val="clear" w:color="auto" w:fill="auto"/>
            <w:vAlign w:val="center"/>
          </w:tcPr>
          <w:p w14:paraId="69EFD09B" w14:textId="77777777" w:rsidR="00D025AF" w:rsidRPr="003061A0" w:rsidRDefault="00D025AF" w:rsidP="003061A0">
            <w:pPr>
              <w:pStyle w:val="Table10"/>
              <w:jc w:val="center"/>
              <w:rPr>
                <w:rFonts w:cs="Arial"/>
              </w:rPr>
            </w:pPr>
          </w:p>
        </w:tc>
        <w:tc>
          <w:tcPr>
            <w:tcW w:w="943" w:type="dxa"/>
            <w:shd w:val="clear" w:color="auto" w:fill="auto"/>
            <w:vAlign w:val="center"/>
          </w:tcPr>
          <w:p w14:paraId="69EFD09C" w14:textId="4E98C0EF" w:rsidR="00D025AF" w:rsidRPr="003061A0" w:rsidRDefault="00D025AF" w:rsidP="003061A0">
            <w:pPr>
              <w:pStyle w:val="Table10"/>
              <w:jc w:val="center"/>
              <w:rPr>
                <w:rFonts w:cs="Arial"/>
              </w:rPr>
            </w:pPr>
            <w:r w:rsidRPr="003061A0">
              <w:rPr>
                <w:rFonts w:cs="Arial"/>
              </w:rPr>
              <w:t>S</w:t>
            </w:r>
          </w:p>
        </w:tc>
        <w:tc>
          <w:tcPr>
            <w:tcW w:w="943" w:type="dxa"/>
            <w:shd w:val="clear" w:color="auto" w:fill="auto"/>
            <w:vAlign w:val="center"/>
          </w:tcPr>
          <w:p w14:paraId="69EFD09D" w14:textId="77777777" w:rsidR="00D025AF" w:rsidRPr="003061A0" w:rsidRDefault="00D025AF" w:rsidP="003061A0">
            <w:pPr>
              <w:pStyle w:val="Table10"/>
              <w:jc w:val="center"/>
              <w:rPr>
                <w:rFonts w:cs="Arial"/>
              </w:rPr>
            </w:pPr>
          </w:p>
        </w:tc>
        <w:tc>
          <w:tcPr>
            <w:tcW w:w="946" w:type="dxa"/>
            <w:shd w:val="clear" w:color="auto" w:fill="auto"/>
            <w:vAlign w:val="center"/>
          </w:tcPr>
          <w:p w14:paraId="69EFD09E" w14:textId="77777777" w:rsidR="00D025AF" w:rsidRPr="003061A0" w:rsidRDefault="00D025AF" w:rsidP="003061A0">
            <w:pPr>
              <w:pStyle w:val="Table10"/>
              <w:jc w:val="center"/>
              <w:rPr>
                <w:rFonts w:cs="Arial"/>
              </w:rPr>
            </w:pPr>
          </w:p>
        </w:tc>
        <w:tc>
          <w:tcPr>
            <w:tcW w:w="943" w:type="dxa"/>
            <w:shd w:val="clear" w:color="auto" w:fill="auto"/>
            <w:vAlign w:val="center"/>
          </w:tcPr>
          <w:p w14:paraId="69EFD09F" w14:textId="77777777" w:rsidR="00D025AF" w:rsidRPr="003061A0" w:rsidRDefault="00D025AF" w:rsidP="003061A0">
            <w:pPr>
              <w:pStyle w:val="Table10"/>
              <w:jc w:val="center"/>
              <w:rPr>
                <w:rFonts w:cs="Arial"/>
              </w:rPr>
            </w:pPr>
          </w:p>
        </w:tc>
        <w:tc>
          <w:tcPr>
            <w:tcW w:w="949" w:type="dxa"/>
            <w:shd w:val="clear" w:color="auto" w:fill="auto"/>
            <w:vAlign w:val="center"/>
          </w:tcPr>
          <w:p w14:paraId="69EFD0A0" w14:textId="77777777" w:rsidR="00D025AF" w:rsidRPr="003061A0" w:rsidRDefault="00D025AF" w:rsidP="003061A0">
            <w:pPr>
              <w:pStyle w:val="Table10"/>
              <w:jc w:val="center"/>
              <w:rPr>
                <w:rFonts w:cs="Arial"/>
              </w:rPr>
            </w:pPr>
          </w:p>
        </w:tc>
      </w:tr>
      <w:tr w:rsidR="00D025AF" w:rsidRPr="003061A0" w14:paraId="69EFD0B0" w14:textId="77777777" w:rsidTr="003061A0">
        <w:trPr>
          <w:cantSplit/>
        </w:trPr>
        <w:tc>
          <w:tcPr>
            <w:tcW w:w="3037" w:type="dxa"/>
            <w:shd w:val="clear" w:color="auto" w:fill="auto"/>
            <w:vAlign w:val="center"/>
          </w:tcPr>
          <w:p w14:paraId="69EFD0A3" w14:textId="57BFD1CF" w:rsidR="00D025AF" w:rsidRPr="003061A0" w:rsidRDefault="00D025AF" w:rsidP="001D729F">
            <w:pPr>
              <w:pStyle w:val="Table10"/>
              <w:rPr>
                <w:rFonts w:cs="Arial"/>
              </w:rPr>
            </w:pPr>
            <w:r w:rsidRPr="003061A0">
              <w:rPr>
                <w:rFonts w:cs="Arial"/>
                <w:szCs w:val="22"/>
              </w:rPr>
              <w:t>Taxi and Private Hi</w:t>
            </w:r>
            <w:r w:rsidR="00AC6842">
              <w:rPr>
                <w:rFonts w:cs="Arial"/>
                <w:szCs w:val="22"/>
              </w:rPr>
              <w:t>re: Safely Transport Passengers</w:t>
            </w:r>
          </w:p>
        </w:tc>
        <w:tc>
          <w:tcPr>
            <w:tcW w:w="628" w:type="dxa"/>
            <w:shd w:val="clear" w:color="auto" w:fill="auto"/>
            <w:vAlign w:val="center"/>
          </w:tcPr>
          <w:p w14:paraId="69EFD0A4" w14:textId="4978A224" w:rsidR="00D025AF" w:rsidRPr="003061A0" w:rsidRDefault="00D025AF" w:rsidP="003061A0">
            <w:pPr>
              <w:pStyle w:val="Table10"/>
              <w:jc w:val="center"/>
              <w:rPr>
                <w:rFonts w:cs="Arial"/>
              </w:rPr>
            </w:pPr>
            <w:r w:rsidRPr="003061A0">
              <w:rPr>
                <w:rFonts w:cs="Arial"/>
              </w:rPr>
              <w:t>S</w:t>
            </w:r>
          </w:p>
        </w:tc>
        <w:tc>
          <w:tcPr>
            <w:tcW w:w="628" w:type="dxa"/>
            <w:shd w:val="clear" w:color="auto" w:fill="auto"/>
            <w:vAlign w:val="center"/>
          </w:tcPr>
          <w:p w14:paraId="69EFD0A5" w14:textId="77777777" w:rsidR="00D025AF" w:rsidRPr="003061A0" w:rsidRDefault="00D025AF" w:rsidP="003061A0">
            <w:pPr>
              <w:pStyle w:val="Table10"/>
              <w:jc w:val="center"/>
              <w:rPr>
                <w:rFonts w:cs="Arial"/>
              </w:rPr>
            </w:pPr>
          </w:p>
        </w:tc>
        <w:tc>
          <w:tcPr>
            <w:tcW w:w="629" w:type="dxa"/>
            <w:shd w:val="clear" w:color="auto" w:fill="auto"/>
            <w:vAlign w:val="center"/>
          </w:tcPr>
          <w:p w14:paraId="69EFD0A6" w14:textId="77777777" w:rsidR="00D025AF" w:rsidRPr="003061A0" w:rsidRDefault="00D025AF" w:rsidP="003061A0">
            <w:pPr>
              <w:pStyle w:val="Table10"/>
              <w:jc w:val="center"/>
              <w:rPr>
                <w:rFonts w:cs="Arial"/>
              </w:rPr>
            </w:pPr>
          </w:p>
        </w:tc>
        <w:tc>
          <w:tcPr>
            <w:tcW w:w="943" w:type="dxa"/>
            <w:shd w:val="clear" w:color="auto" w:fill="auto"/>
            <w:vAlign w:val="center"/>
          </w:tcPr>
          <w:p w14:paraId="69EFD0A7" w14:textId="6F1779BC" w:rsidR="00D025AF" w:rsidRPr="003061A0" w:rsidRDefault="00561B65" w:rsidP="003061A0">
            <w:pPr>
              <w:pStyle w:val="Table10"/>
              <w:jc w:val="center"/>
              <w:rPr>
                <w:rFonts w:cs="Arial"/>
              </w:rPr>
            </w:pPr>
            <w:r w:rsidRPr="003061A0">
              <w:rPr>
                <w:rFonts w:cs="Arial"/>
              </w:rPr>
              <w:t>S</w:t>
            </w:r>
          </w:p>
        </w:tc>
        <w:tc>
          <w:tcPr>
            <w:tcW w:w="946" w:type="dxa"/>
            <w:shd w:val="clear" w:color="auto" w:fill="auto"/>
            <w:vAlign w:val="center"/>
          </w:tcPr>
          <w:p w14:paraId="69EFD0A8" w14:textId="77777777" w:rsidR="00D025AF" w:rsidRPr="003061A0" w:rsidRDefault="00D025AF" w:rsidP="003061A0">
            <w:pPr>
              <w:pStyle w:val="Table10"/>
              <w:jc w:val="center"/>
              <w:rPr>
                <w:rFonts w:cs="Arial"/>
              </w:rPr>
            </w:pPr>
          </w:p>
        </w:tc>
        <w:tc>
          <w:tcPr>
            <w:tcW w:w="943" w:type="dxa"/>
            <w:shd w:val="clear" w:color="auto" w:fill="auto"/>
            <w:vAlign w:val="center"/>
          </w:tcPr>
          <w:p w14:paraId="69EFD0A9" w14:textId="12B683A4" w:rsidR="00D025AF" w:rsidRPr="003061A0" w:rsidRDefault="00D025AF" w:rsidP="003061A0">
            <w:pPr>
              <w:pStyle w:val="Table10"/>
              <w:jc w:val="center"/>
              <w:rPr>
                <w:rFonts w:cs="Arial"/>
              </w:rPr>
            </w:pPr>
            <w:r w:rsidRPr="003061A0">
              <w:rPr>
                <w:rFonts w:cs="Arial"/>
              </w:rPr>
              <w:t>S</w:t>
            </w:r>
          </w:p>
        </w:tc>
        <w:tc>
          <w:tcPr>
            <w:tcW w:w="947" w:type="dxa"/>
            <w:shd w:val="clear" w:color="auto" w:fill="auto"/>
            <w:vAlign w:val="center"/>
          </w:tcPr>
          <w:p w14:paraId="69EFD0AA" w14:textId="77777777" w:rsidR="00D025AF" w:rsidRPr="003061A0" w:rsidRDefault="00D025AF" w:rsidP="003061A0">
            <w:pPr>
              <w:pStyle w:val="Table10"/>
              <w:jc w:val="center"/>
              <w:rPr>
                <w:rFonts w:cs="Arial"/>
              </w:rPr>
            </w:pPr>
          </w:p>
        </w:tc>
        <w:tc>
          <w:tcPr>
            <w:tcW w:w="943" w:type="dxa"/>
            <w:shd w:val="clear" w:color="auto" w:fill="auto"/>
            <w:vAlign w:val="center"/>
          </w:tcPr>
          <w:p w14:paraId="69EFD0AB" w14:textId="42AF2AA2" w:rsidR="00D025AF" w:rsidRPr="003061A0" w:rsidRDefault="00D025AF" w:rsidP="003061A0">
            <w:pPr>
              <w:pStyle w:val="Table10"/>
              <w:jc w:val="center"/>
              <w:rPr>
                <w:rFonts w:cs="Arial"/>
              </w:rPr>
            </w:pPr>
            <w:r w:rsidRPr="003061A0">
              <w:rPr>
                <w:rFonts w:cs="Arial"/>
              </w:rPr>
              <w:t>S</w:t>
            </w:r>
          </w:p>
        </w:tc>
        <w:tc>
          <w:tcPr>
            <w:tcW w:w="943" w:type="dxa"/>
            <w:shd w:val="clear" w:color="auto" w:fill="auto"/>
            <w:vAlign w:val="center"/>
          </w:tcPr>
          <w:p w14:paraId="69EFD0AC" w14:textId="77777777" w:rsidR="00D025AF" w:rsidRPr="003061A0" w:rsidRDefault="00D025AF" w:rsidP="003061A0">
            <w:pPr>
              <w:pStyle w:val="Table10"/>
              <w:jc w:val="center"/>
              <w:rPr>
                <w:rFonts w:cs="Arial"/>
              </w:rPr>
            </w:pPr>
          </w:p>
        </w:tc>
        <w:tc>
          <w:tcPr>
            <w:tcW w:w="946" w:type="dxa"/>
            <w:shd w:val="clear" w:color="auto" w:fill="auto"/>
            <w:vAlign w:val="center"/>
          </w:tcPr>
          <w:p w14:paraId="69EFD0AD" w14:textId="77777777" w:rsidR="00D025AF" w:rsidRPr="003061A0" w:rsidRDefault="00D025AF" w:rsidP="003061A0">
            <w:pPr>
              <w:pStyle w:val="Table10"/>
              <w:jc w:val="center"/>
              <w:rPr>
                <w:rFonts w:cs="Arial"/>
              </w:rPr>
            </w:pPr>
          </w:p>
        </w:tc>
        <w:tc>
          <w:tcPr>
            <w:tcW w:w="943" w:type="dxa"/>
            <w:shd w:val="clear" w:color="auto" w:fill="auto"/>
            <w:vAlign w:val="center"/>
          </w:tcPr>
          <w:p w14:paraId="69EFD0AE" w14:textId="77777777" w:rsidR="00D025AF" w:rsidRPr="003061A0" w:rsidRDefault="00D025AF" w:rsidP="003061A0">
            <w:pPr>
              <w:pStyle w:val="Table10"/>
              <w:jc w:val="center"/>
              <w:rPr>
                <w:rFonts w:cs="Arial"/>
              </w:rPr>
            </w:pPr>
          </w:p>
        </w:tc>
        <w:tc>
          <w:tcPr>
            <w:tcW w:w="949" w:type="dxa"/>
            <w:shd w:val="clear" w:color="auto" w:fill="auto"/>
            <w:vAlign w:val="center"/>
          </w:tcPr>
          <w:p w14:paraId="69EFD0AF" w14:textId="77777777" w:rsidR="00D025AF" w:rsidRPr="003061A0" w:rsidRDefault="00D025AF" w:rsidP="003061A0">
            <w:pPr>
              <w:pStyle w:val="Table10"/>
              <w:jc w:val="center"/>
              <w:rPr>
                <w:rFonts w:cs="Arial"/>
              </w:rPr>
            </w:pPr>
          </w:p>
        </w:tc>
      </w:tr>
      <w:tr w:rsidR="00D025AF" w:rsidRPr="003061A0" w14:paraId="69EFD0BF" w14:textId="77777777" w:rsidTr="003061A0">
        <w:trPr>
          <w:cantSplit/>
        </w:trPr>
        <w:tc>
          <w:tcPr>
            <w:tcW w:w="3037" w:type="dxa"/>
            <w:shd w:val="clear" w:color="auto" w:fill="auto"/>
            <w:vAlign w:val="center"/>
          </w:tcPr>
          <w:p w14:paraId="69EFD0B2" w14:textId="2078B9EC" w:rsidR="00D025AF" w:rsidRPr="003061A0" w:rsidRDefault="00D025AF" w:rsidP="001D729F">
            <w:pPr>
              <w:pStyle w:val="Table10"/>
              <w:rPr>
                <w:rFonts w:cs="Arial"/>
              </w:rPr>
            </w:pPr>
            <w:r w:rsidRPr="003061A0">
              <w:rPr>
                <w:rFonts w:cs="Arial"/>
                <w:szCs w:val="22"/>
              </w:rPr>
              <w:t>Taxi and Private Hire</w:t>
            </w:r>
            <w:r w:rsidR="00AC6842">
              <w:rPr>
                <w:rFonts w:cs="Arial"/>
                <w:szCs w:val="22"/>
              </w:rPr>
              <w:t>: Professional Customer Service</w:t>
            </w:r>
          </w:p>
        </w:tc>
        <w:tc>
          <w:tcPr>
            <w:tcW w:w="628" w:type="dxa"/>
            <w:shd w:val="clear" w:color="auto" w:fill="auto"/>
            <w:vAlign w:val="center"/>
          </w:tcPr>
          <w:p w14:paraId="69EFD0B3" w14:textId="1CB423A8" w:rsidR="00D025AF" w:rsidRPr="003061A0" w:rsidRDefault="00D025AF" w:rsidP="003061A0">
            <w:pPr>
              <w:pStyle w:val="Table10"/>
              <w:jc w:val="center"/>
              <w:rPr>
                <w:rFonts w:cs="Arial"/>
              </w:rPr>
            </w:pPr>
            <w:r w:rsidRPr="003061A0">
              <w:rPr>
                <w:rFonts w:cs="Arial"/>
              </w:rPr>
              <w:t>S</w:t>
            </w:r>
          </w:p>
        </w:tc>
        <w:tc>
          <w:tcPr>
            <w:tcW w:w="628" w:type="dxa"/>
            <w:shd w:val="clear" w:color="auto" w:fill="auto"/>
            <w:vAlign w:val="center"/>
          </w:tcPr>
          <w:p w14:paraId="69EFD0B4" w14:textId="77777777" w:rsidR="00D025AF" w:rsidRPr="003061A0" w:rsidRDefault="00D025AF" w:rsidP="003061A0">
            <w:pPr>
              <w:pStyle w:val="Table10"/>
              <w:jc w:val="center"/>
              <w:rPr>
                <w:rFonts w:cs="Arial"/>
              </w:rPr>
            </w:pPr>
          </w:p>
        </w:tc>
        <w:tc>
          <w:tcPr>
            <w:tcW w:w="629" w:type="dxa"/>
            <w:shd w:val="clear" w:color="auto" w:fill="auto"/>
            <w:vAlign w:val="center"/>
          </w:tcPr>
          <w:p w14:paraId="69EFD0B5" w14:textId="77777777" w:rsidR="00D025AF" w:rsidRPr="003061A0" w:rsidRDefault="00D025AF" w:rsidP="003061A0">
            <w:pPr>
              <w:pStyle w:val="Table10"/>
              <w:jc w:val="center"/>
              <w:rPr>
                <w:rFonts w:cs="Arial"/>
              </w:rPr>
            </w:pPr>
          </w:p>
        </w:tc>
        <w:tc>
          <w:tcPr>
            <w:tcW w:w="943" w:type="dxa"/>
            <w:shd w:val="clear" w:color="auto" w:fill="auto"/>
            <w:vAlign w:val="center"/>
          </w:tcPr>
          <w:p w14:paraId="69EFD0B6" w14:textId="7BE3FCF9" w:rsidR="00D025AF" w:rsidRPr="003061A0" w:rsidRDefault="00D025AF" w:rsidP="003061A0">
            <w:pPr>
              <w:pStyle w:val="Table10"/>
              <w:jc w:val="center"/>
              <w:rPr>
                <w:rFonts w:cs="Arial"/>
              </w:rPr>
            </w:pPr>
            <w:r w:rsidRPr="003061A0">
              <w:rPr>
                <w:rFonts w:cs="Arial"/>
              </w:rPr>
              <w:t>S</w:t>
            </w:r>
          </w:p>
        </w:tc>
        <w:tc>
          <w:tcPr>
            <w:tcW w:w="946" w:type="dxa"/>
            <w:shd w:val="clear" w:color="auto" w:fill="auto"/>
            <w:vAlign w:val="center"/>
          </w:tcPr>
          <w:p w14:paraId="69EFD0B7" w14:textId="77777777" w:rsidR="00D025AF" w:rsidRPr="003061A0" w:rsidRDefault="00D025AF" w:rsidP="003061A0">
            <w:pPr>
              <w:pStyle w:val="Table10"/>
              <w:jc w:val="center"/>
              <w:rPr>
                <w:rFonts w:cs="Arial"/>
              </w:rPr>
            </w:pPr>
          </w:p>
        </w:tc>
        <w:tc>
          <w:tcPr>
            <w:tcW w:w="943" w:type="dxa"/>
            <w:shd w:val="clear" w:color="auto" w:fill="auto"/>
            <w:vAlign w:val="center"/>
          </w:tcPr>
          <w:p w14:paraId="69EFD0B8" w14:textId="59ABD060" w:rsidR="00D025AF" w:rsidRPr="003061A0" w:rsidRDefault="00D025AF" w:rsidP="003061A0">
            <w:pPr>
              <w:pStyle w:val="Table10"/>
              <w:jc w:val="center"/>
              <w:rPr>
                <w:rFonts w:cs="Arial"/>
              </w:rPr>
            </w:pPr>
            <w:r w:rsidRPr="003061A0">
              <w:rPr>
                <w:rFonts w:cs="Arial"/>
              </w:rPr>
              <w:t>S</w:t>
            </w:r>
          </w:p>
        </w:tc>
        <w:tc>
          <w:tcPr>
            <w:tcW w:w="947" w:type="dxa"/>
            <w:shd w:val="clear" w:color="auto" w:fill="auto"/>
            <w:vAlign w:val="center"/>
          </w:tcPr>
          <w:p w14:paraId="69EFD0B9" w14:textId="77777777" w:rsidR="00D025AF" w:rsidRPr="003061A0" w:rsidRDefault="00D025AF" w:rsidP="003061A0">
            <w:pPr>
              <w:pStyle w:val="Table10"/>
              <w:jc w:val="center"/>
              <w:rPr>
                <w:rFonts w:cs="Arial"/>
              </w:rPr>
            </w:pPr>
          </w:p>
        </w:tc>
        <w:tc>
          <w:tcPr>
            <w:tcW w:w="943" w:type="dxa"/>
            <w:shd w:val="clear" w:color="auto" w:fill="auto"/>
            <w:vAlign w:val="center"/>
          </w:tcPr>
          <w:p w14:paraId="69EFD0BA" w14:textId="77777777" w:rsidR="00D025AF" w:rsidRPr="003061A0" w:rsidRDefault="00D025AF" w:rsidP="003061A0">
            <w:pPr>
              <w:pStyle w:val="Table10"/>
              <w:jc w:val="center"/>
              <w:rPr>
                <w:rFonts w:cs="Arial"/>
              </w:rPr>
            </w:pPr>
          </w:p>
        </w:tc>
        <w:tc>
          <w:tcPr>
            <w:tcW w:w="943" w:type="dxa"/>
            <w:shd w:val="clear" w:color="auto" w:fill="auto"/>
            <w:vAlign w:val="center"/>
          </w:tcPr>
          <w:p w14:paraId="69EFD0BB" w14:textId="77777777" w:rsidR="00D025AF" w:rsidRPr="003061A0" w:rsidRDefault="00D025AF" w:rsidP="003061A0">
            <w:pPr>
              <w:pStyle w:val="Table10"/>
              <w:jc w:val="center"/>
              <w:rPr>
                <w:rFonts w:cs="Arial"/>
              </w:rPr>
            </w:pPr>
          </w:p>
        </w:tc>
        <w:tc>
          <w:tcPr>
            <w:tcW w:w="946" w:type="dxa"/>
            <w:shd w:val="clear" w:color="auto" w:fill="auto"/>
            <w:vAlign w:val="center"/>
          </w:tcPr>
          <w:p w14:paraId="69EFD0BC" w14:textId="77777777" w:rsidR="00D025AF" w:rsidRPr="003061A0" w:rsidRDefault="00D025AF" w:rsidP="003061A0">
            <w:pPr>
              <w:pStyle w:val="Table10"/>
              <w:jc w:val="center"/>
              <w:rPr>
                <w:rFonts w:cs="Arial"/>
              </w:rPr>
            </w:pPr>
          </w:p>
        </w:tc>
        <w:tc>
          <w:tcPr>
            <w:tcW w:w="943" w:type="dxa"/>
            <w:shd w:val="clear" w:color="auto" w:fill="auto"/>
            <w:vAlign w:val="center"/>
          </w:tcPr>
          <w:p w14:paraId="69EFD0BD" w14:textId="77777777" w:rsidR="00D025AF" w:rsidRPr="003061A0" w:rsidRDefault="00D025AF" w:rsidP="003061A0">
            <w:pPr>
              <w:pStyle w:val="Table10"/>
              <w:jc w:val="center"/>
              <w:rPr>
                <w:rFonts w:cs="Arial"/>
              </w:rPr>
            </w:pPr>
          </w:p>
        </w:tc>
        <w:tc>
          <w:tcPr>
            <w:tcW w:w="949" w:type="dxa"/>
            <w:shd w:val="clear" w:color="auto" w:fill="auto"/>
            <w:vAlign w:val="center"/>
          </w:tcPr>
          <w:p w14:paraId="69EFD0BE" w14:textId="77777777" w:rsidR="00D025AF" w:rsidRPr="003061A0" w:rsidRDefault="00D025AF" w:rsidP="003061A0">
            <w:pPr>
              <w:pStyle w:val="Table10"/>
              <w:jc w:val="center"/>
              <w:rPr>
                <w:rFonts w:cs="Arial"/>
              </w:rPr>
            </w:pPr>
          </w:p>
        </w:tc>
      </w:tr>
      <w:tr w:rsidR="00D025AF" w:rsidRPr="003061A0" w14:paraId="69EFD0CE" w14:textId="77777777" w:rsidTr="003061A0">
        <w:trPr>
          <w:cantSplit/>
        </w:trPr>
        <w:tc>
          <w:tcPr>
            <w:tcW w:w="3037" w:type="dxa"/>
            <w:shd w:val="clear" w:color="auto" w:fill="auto"/>
            <w:vAlign w:val="center"/>
          </w:tcPr>
          <w:p w14:paraId="69EFD0C1" w14:textId="33DB9C7F" w:rsidR="00D025AF" w:rsidRPr="003061A0" w:rsidRDefault="00D025AF" w:rsidP="001D729F">
            <w:pPr>
              <w:pStyle w:val="Table10"/>
              <w:rPr>
                <w:rFonts w:cs="Arial"/>
              </w:rPr>
            </w:pPr>
            <w:r w:rsidRPr="003061A0">
              <w:rPr>
                <w:rFonts w:cs="Arial"/>
                <w:szCs w:val="22"/>
              </w:rPr>
              <w:t>Taxi and Private Hire: Maintain the Safety of the Licensed Vehicle</w:t>
            </w:r>
          </w:p>
        </w:tc>
        <w:tc>
          <w:tcPr>
            <w:tcW w:w="628" w:type="dxa"/>
            <w:shd w:val="clear" w:color="auto" w:fill="auto"/>
            <w:vAlign w:val="center"/>
          </w:tcPr>
          <w:p w14:paraId="69EFD0C2" w14:textId="7142E0E3" w:rsidR="00D025AF" w:rsidRPr="003061A0" w:rsidRDefault="00D025AF" w:rsidP="003061A0">
            <w:pPr>
              <w:pStyle w:val="Table10"/>
              <w:jc w:val="center"/>
              <w:rPr>
                <w:rFonts w:cs="Arial"/>
              </w:rPr>
            </w:pPr>
            <w:r w:rsidRPr="003061A0">
              <w:rPr>
                <w:rFonts w:cs="Arial"/>
              </w:rPr>
              <w:t>S</w:t>
            </w:r>
          </w:p>
        </w:tc>
        <w:tc>
          <w:tcPr>
            <w:tcW w:w="628" w:type="dxa"/>
            <w:shd w:val="clear" w:color="auto" w:fill="auto"/>
            <w:vAlign w:val="center"/>
          </w:tcPr>
          <w:p w14:paraId="69EFD0C3" w14:textId="77777777" w:rsidR="00D025AF" w:rsidRPr="003061A0" w:rsidRDefault="00D025AF" w:rsidP="003061A0">
            <w:pPr>
              <w:pStyle w:val="Table10"/>
              <w:jc w:val="center"/>
              <w:rPr>
                <w:rFonts w:cs="Arial"/>
              </w:rPr>
            </w:pPr>
          </w:p>
        </w:tc>
        <w:tc>
          <w:tcPr>
            <w:tcW w:w="629" w:type="dxa"/>
            <w:shd w:val="clear" w:color="auto" w:fill="auto"/>
            <w:vAlign w:val="center"/>
          </w:tcPr>
          <w:p w14:paraId="69EFD0C4" w14:textId="77777777" w:rsidR="00D025AF" w:rsidRPr="003061A0" w:rsidRDefault="00D025AF" w:rsidP="003061A0">
            <w:pPr>
              <w:pStyle w:val="Table10"/>
              <w:jc w:val="center"/>
              <w:rPr>
                <w:rFonts w:cs="Arial"/>
              </w:rPr>
            </w:pPr>
          </w:p>
        </w:tc>
        <w:tc>
          <w:tcPr>
            <w:tcW w:w="943" w:type="dxa"/>
            <w:shd w:val="clear" w:color="auto" w:fill="auto"/>
            <w:vAlign w:val="center"/>
          </w:tcPr>
          <w:p w14:paraId="69EFD0C5" w14:textId="407DE567" w:rsidR="00D025AF" w:rsidRPr="003061A0" w:rsidRDefault="00561B65" w:rsidP="003061A0">
            <w:pPr>
              <w:pStyle w:val="Table10"/>
              <w:jc w:val="center"/>
              <w:rPr>
                <w:rFonts w:cs="Arial"/>
              </w:rPr>
            </w:pPr>
            <w:r w:rsidRPr="003061A0">
              <w:rPr>
                <w:rFonts w:cs="Arial"/>
              </w:rPr>
              <w:t>S</w:t>
            </w:r>
          </w:p>
        </w:tc>
        <w:tc>
          <w:tcPr>
            <w:tcW w:w="946" w:type="dxa"/>
            <w:shd w:val="clear" w:color="auto" w:fill="auto"/>
            <w:vAlign w:val="center"/>
          </w:tcPr>
          <w:p w14:paraId="69EFD0C6" w14:textId="77777777" w:rsidR="00D025AF" w:rsidRPr="003061A0" w:rsidRDefault="00D025AF" w:rsidP="003061A0">
            <w:pPr>
              <w:pStyle w:val="Table10"/>
              <w:jc w:val="center"/>
              <w:rPr>
                <w:rFonts w:cs="Arial"/>
              </w:rPr>
            </w:pPr>
          </w:p>
        </w:tc>
        <w:tc>
          <w:tcPr>
            <w:tcW w:w="943" w:type="dxa"/>
            <w:shd w:val="clear" w:color="auto" w:fill="auto"/>
            <w:vAlign w:val="center"/>
          </w:tcPr>
          <w:p w14:paraId="69EFD0C7" w14:textId="696772A0" w:rsidR="00D025AF" w:rsidRPr="003061A0" w:rsidRDefault="00D025AF" w:rsidP="003061A0">
            <w:pPr>
              <w:pStyle w:val="Table10"/>
              <w:jc w:val="center"/>
              <w:rPr>
                <w:rFonts w:cs="Arial"/>
              </w:rPr>
            </w:pPr>
            <w:r w:rsidRPr="003061A0">
              <w:rPr>
                <w:rFonts w:cs="Arial"/>
              </w:rPr>
              <w:t>S</w:t>
            </w:r>
          </w:p>
        </w:tc>
        <w:tc>
          <w:tcPr>
            <w:tcW w:w="947" w:type="dxa"/>
            <w:shd w:val="clear" w:color="auto" w:fill="auto"/>
            <w:vAlign w:val="center"/>
          </w:tcPr>
          <w:p w14:paraId="69EFD0C8" w14:textId="77777777" w:rsidR="00D025AF" w:rsidRPr="003061A0" w:rsidRDefault="00D025AF" w:rsidP="003061A0">
            <w:pPr>
              <w:pStyle w:val="Table10"/>
              <w:jc w:val="center"/>
              <w:rPr>
                <w:rFonts w:cs="Arial"/>
              </w:rPr>
            </w:pPr>
          </w:p>
        </w:tc>
        <w:tc>
          <w:tcPr>
            <w:tcW w:w="943" w:type="dxa"/>
            <w:shd w:val="clear" w:color="auto" w:fill="auto"/>
            <w:vAlign w:val="center"/>
          </w:tcPr>
          <w:p w14:paraId="69EFD0C9" w14:textId="77777777" w:rsidR="00D025AF" w:rsidRPr="003061A0" w:rsidRDefault="00D025AF" w:rsidP="003061A0">
            <w:pPr>
              <w:pStyle w:val="Table10"/>
              <w:jc w:val="center"/>
              <w:rPr>
                <w:rFonts w:cs="Arial"/>
              </w:rPr>
            </w:pPr>
          </w:p>
        </w:tc>
        <w:tc>
          <w:tcPr>
            <w:tcW w:w="943" w:type="dxa"/>
            <w:shd w:val="clear" w:color="auto" w:fill="auto"/>
            <w:vAlign w:val="center"/>
          </w:tcPr>
          <w:p w14:paraId="69EFD0CA" w14:textId="77777777" w:rsidR="00D025AF" w:rsidRPr="003061A0" w:rsidRDefault="00D025AF" w:rsidP="003061A0">
            <w:pPr>
              <w:pStyle w:val="Table10"/>
              <w:jc w:val="center"/>
              <w:rPr>
                <w:rFonts w:cs="Arial"/>
              </w:rPr>
            </w:pPr>
          </w:p>
        </w:tc>
        <w:tc>
          <w:tcPr>
            <w:tcW w:w="946" w:type="dxa"/>
            <w:shd w:val="clear" w:color="auto" w:fill="auto"/>
            <w:vAlign w:val="center"/>
          </w:tcPr>
          <w:p w14:paraId="69EFD0CB" w14:textId="77777777" w:rsidR="00D025AF" w:rsidRPr="003061A0" w:rsidRDefault="00D025AF" w:rsidP="003061A0">
            <w:pPr>
              <w:pStyle w:val="Table10"/>
              <w:jc w:val="center"/>
              <w:rPr>
                <w:rFonts w:cs="Arial"/>
              </w:rPr>
            </w:pPr>
          </w:p>
        </w:tc>
        <w:tc>
          <w:tcPr>
            <w:tcW w:w="943" w:type="dxa"/>
            <w:shd w:val="clear" w:color="auto" w:fill="auto"/>
            <w:vAlign w:val="center"/>
          </w:tcPr>
          <w:p w14:paraId="69EFD0CC" w14:textId="77777777" w:rsidR="00D025AF" w:rsidRPr="003061A0" w:rsidRDefault="00D025AF" w:rsidP="003061A0">
            <w:pPr>
              <w:pStyle w:val="Table10"/>
              <w:jc w:val="center"/>
              <w:rPr>
                <w:rFonts w:cs="Arial"/>
              </w:rPr>
            </w:pPr>
          </w:p>
        </w:tc>
        <w:tc>
          <w:tcPr>
            <w:tcW w:w="949" w:type="dxa"/>
            <w:shd w:val="clear" w:color="auto" w:fill="auto"/>
            <w:vAlign w:val="center"/>
          </w:tcPr>
          <w:p w14:paraId="69EFD0CD" w14:textId="77777777" w:rsidR="00D025AF" w:rsidRPr="003061A0" w:rsidRDefault="00D025AF" w:rsidP="003061A0">
            <w:pPr>
              <w:pStyle w:val="Table10"/>
              <w:jc w:val="center"/>
              <w:rPr>
                <w:rFonts w:cs="Arial"/>
              </w:rPr>
            </w:pPr>
          </w:p>
        </w:tc>
      </w:tr>
      <w:tr w:rsidR="00D025AF" w:rsidRPr="003061A0" w14:paraId="69EFD0DD" w14:textId="77777777" w:rsidTr="003061A0">
        <w:trPr>
          <w:cantSplit/>
        </w:trPr>
        <w:tc>
          <w:tcPr>
            <w:tcW w:w="3037" w:type="dxa"/>
            <w:shd w:val="clear" w:color="auto" w:fill="auto"/>
            <w:vAlign w:val="center"/>
          </w:tcPr>
          <w:p w14:paraId="69EFD0D0" w14:textId="0B0F8F54" w:rsidR="00D025AF" w:rsidRPr="003061A0" w:rsidRDefault="00D025AF" w:rsidP="001D729F">
            <w:pPr>
              <w:pStyle w:val="Table10"/>
              <w:rPr>
                <w:rFonts w:cs="Arial"/>
              </w:rPr>
            </w:pPr>
            <w:r w:rsidRPr="003061A0">
              <w:rPr>
                <w:rFonts w:cs="Arial"/>
                <w:szCs w:val="22"/>
              </w:rPr>
              <w:t>Taxi and Private Hire: Mobility and Wheelchair Assistance</w:t>
            </w:r>
          </w:p>
        </w:tc>
        <w:tc>
          <w:tcPr>
            <w:tcW w:w="628" w:type="dxa"/>
            <w:shd w:val="clear" w:color="auto" w:fill="auto"/>
            <w:vAlign w:val="center"/>
          </w:tcPr>
          <w:p w14:paraId="69EFD0D1" w14:textId="1F7A70CC" w:rsidR="00D025AF" w:rsidRPr="003061A0" w:rsidRDefault="00D025AF" w:rsidP="003061A0">
            <w:pPr>
              <w:pStyle w:val="Table10"/>
              <w:jc w:val="center"/>
              <w:rPr>
                <w:rFonts w:cs="Arial"/>
              </w:rPr>
            </w:pPr>
            <w:r w:rsidRPr="003061A0">
              <w:rPr>
                <w:rFonts w:cs="Arial"/>
              </w:rPr>
              <w:t>S</w:t>
            </w:r>
          </w:p>
        </w:tc>
        <w:tc>
          <w:tcPr>
            <w:tcW w:w="628" w:type="dxa"/>
            <w:shd w:val="clear" w:color="auto" w:fill="auto"/>
            <w:vAlign w:val="center"/>
          </w:tcPr>
          <w:p w14:paraId="69EFD0D2" w14:textId="77777777" w:rsidR="00D025AF" w:rsidRPr="003061A0" w:rsidRDefault="00D025AF" w:rsidP="003061A0">
            <w:pPr>
              <w:pStyle w:val="Table10"/>
              <w:jc w:val="center"/>
              <w:rPr>
                <w:rFonts w:cs="Arial"/>
              </w:rPr>
            </w:pPr>
          </w:p>
        </w:tc>
        <w:tc>
          <w:tcPr>
            <w:tcW w:w="629" w:type="dxa"/>
            <w:shd w:val="clear" w:color="auto" w:fill="auto"/>
            <w:vAlign w:val="center"/>
          </w:tcPr>
          <w:p w14:paraId="69EFD0D3" w14:textId="29F0CE4E" w:rsidR="00D025AF" w:rsidRPr="003061A0" w:rsidRDefault="00D025AF" w:rsidP="003061A0">
            <w:pPr>
              <w:pStyle w:val="Table10"/>
              <w:jc w:val="center"/>
              <w:rPr>
                <w:rFonts w:cs="Arial"/>
              </w:rPr>
            </w:pPr>
            <w:r w:rsidRPr="003061A0">
              <w:rPr>
                <w:rFonts w:cs="Arial"/>
              </w:rPr>
              <w:t>S</w:t>
            </w:r>
          </w:p>
        </w:tc>
        <w:tc>
          <w:tcPr>
            <w:tcW w:w="943" w:type="dxa"/>
            <w:shd w:val="clear" w:color="auto" w:fill="auto"/>
            <w:vAlign w:val="center"/>
          </w:tcPr>
          <w:p w14:paraId="69EFD0D4" w14:textId="77777777" w:rsidR="00D025AF" w:rsidRPr="003061A0" w:rsidRDefault="00D025AF" w:rsidP="003061A0">
            <w:pPr>
              <w:pStyle w:val="Table10"/>
              <w:jc w:val="center"/>
              <w:rPr>
                <w:rFonts w:cs="Arial"/>
              </w:rPr>
            </w:pPr>
          </w:p>
        </w:tc>
        <w:tc>
          <w:tcPr>
            <w:tcW w:w="946" w:type="dxa"/>
            <w:shd w:val="clear" w:color="auto" w:fill="auto"/>
            <w:vAlign w:val="center"/>
          </w:tcPr>
          <w:p w14:paraId="69EFD0D5" w14:textId="77777777" w:rsidR="00D025AF" w:rsidRPr="003061A0" w:rsidRDefault="00D025AF" w:rsidP="003061A0">
            <w:pPr>
              <w:pStyle w:val="Table10"/>
              <w:jc w:val="center"/>
              <w:rPr>
                <w:rFonts w:cs="Arial"/>
              </w:rPr>
            </w:pPr>
          </w:p>
        </w:tc>
        <w:tc>
          <w:tcPr>
            <w:tcW w:w="943" w:type="dxa"/>
            <w:shd w:val="clear" w:color="auto" w:fill="auto"/>
            <w:vAlign w:val="center"/>
          </w:tcPr>
          <w:p w14:paraId="69EFD0D6" w14:textId="55F0256F" w:rsidR="00D025AF" w:rsidRPr="003061A0" w:rsidRDefault="00D025AF" w:rsidP="003061A0">
            <w:pPr>
              <w:pStyle w:val="Table10"/>
              <w:jc w:val="center"/>
              <w:rPr>
                <w:rFonts w:cs="Arial"/>
              </w:rPr>
            </w:pPr>
            <w:r w:rsidRPr="003061A0">
              <w:rPr>
                <w:rFonts w:cs="Arial"/>
              </w:rPr>
              <w:t>S</w:t>
            </w:r>
          </w:p>
        </w:tc>
        <w:tc>
          <w:tcPr>
            <w:tcW w:w="947" w:type="dxa"/>
            <w:shd w:val="clear" w:color="auto" w:fill="auto"/>
            <w:vAlign w:val="center"/>
          </w:tcPr>
          <w:p w14:paraId="69EFD0D7" w14:textId="77777777" w:rsidR="00D025AF" w:rsidRPr="003061A0" w:rsidRDefault="00D025AF" w:rsidP="003061A0">
            <w:pPr>
              <w:pStyle w:val="Table10"/>
              <w:jc w:val="center"/>
              <w:rPr>
                <w:rFonts w:cs="Arial"/>
              </w:rPr>
            </w:pPr>
          </w:p>
        </w:tc>
        <w:tc>
          <w:tcPr>
            <w:tcW w:w="943" w:type="dxa"/>
            <w:shd w:val="clear" w:color="auto" w:fill="auto"/>
            <w:vAlign w:val="center"/>
          </w:tcPr>
          <w:p w14:paraId="69EFD0D8" w14:textId="0187976C" w:rsidR="00D025AF" w:rsidRPr="003061A0" w:rsidRDefault="00D025AF" w:rsidP="003061A0">
            <w:pPr>
              <w:pStyle w:val="Table10"/>
              <w:jc w:val="center"/>
              <w:rPr>
                <w:rFonts w:cs="Arial"/>
              </w:rPr>
            </w:pPr>
            <w:r w:rsidRPr="003061A0">
              <w:rPr>
                <w:rFonts w:cs="Arial"/>
              </w:rPr>
              <w:t>S</w:t>
            </w:r>
          </w:p>
        </w:tc>
        <w:tc>
          <w:tcPr>
            <w:tcW w:w="943" w:type="dxa"/>
            <w:shd w:val="clear" w:color="auto" w:fill="auto"/>
            <w:vAlign w:val="center"/>
          </w:tcPr>
          <w:p w14:paraId="69EFD0D9" w14:textId="03EDF44E" w:rsidR="00D025AF" w:rsidRPr="003061A0" w:rsidRDefault="00D025AF" w:rsidP="003061A0">
            <w:pPr>
              <w:pStyle w:val="Table10"/>
              <w:jc w:val="center"/>
              <w:rPr>
                <w:rFonts w:cs="Arial"/>
              </w:rPr>
            </w:pPr>
            <w:r w:rsidRPr="003061A0">
              <w:rPr>
                <w:rFonts w:cs="Arial"/>
              </w:rPr>
              <w:t>S</w:t>
            </w:r>
          </w:p>
        </w:tc>
        <w:tc>
          <w:tcPr>
            <w:tcW w:w="946" w:type="dxa"/>
            <w:shd w:val="clear" w:color="auto" w:fill="auto"/>
            <w:vAlign w:val="center"/>
          </w:tcPr>
          <w:p w14:paraId="69EFD0DA" w14:textId="4D940B8A" w:rsidR="00D025AF" w:rsidRPr="003061A0" w:rsidRDefault="00D025AF" w:rsidP="003061A0">
            <w:pPr>
              <w:pStyle w:val="Table10"/>
              <w:jc w:val="center"/>
              <w:rPr>
                <w:rFonts w:cs="Arial"/>
              </w:rPr>
            </w:pPr>
            <w:r w:rsidRPr="003061A0">
              <w:rPr>
                <w:rFonts w:cs="Arial"/>
              </w:rPr>
              <w:t>S</w:t>
            </w:r>
          </w:p>
        </w:tc>
        <w:tc>
          <w:tcPr>
            <w:tcW w:w="943" w:type="dxa"/>
            <w:shd w:val="clear" w:color="auto" w:fill="auto"/>
            <w:vAlign w:val="center"/>
          </w:tcPr>
          <w:p w14:paraId="69EFD0DB" w14:textId="5D85032C" w:rsidR="00D025AF" w:rsidRPr="003061A0" w:rsidRDefault="00D025AF" w:rsidP="003061A0">
            <w:pPr>
              <w:pStyle w:val="Table10"/>
              <w:jc w:val="center"/>
              <w:rPr>
                <w:rFonts w:cs="Arial"/>
              </w:rPr>
            </w:pPr>
            <w:r w:rsidRPr="003061A0">
              <w:rPr>
                <w:rFonts w:cs="Arial"/>
              </w:rPr>
              <w:t>S</w:t>
            </w:r>
          </w:p>
        </w:tc>
        <w:tc>
          <w:tcPr>
            <w:tcW w:w="949" w:type="dxa"/>
            <w:shd w:val="clear" w:color="auto" w:fill="auto"/>
            <w:vAlign w:val="center"/>
          </w:tcPr>
          <w:p w14:paraId="69EFD0DC" w14:textId="7AE4D9C5" w:rsidR="00D025AF" w:rsidRPr="003061A0" w:rsidRDefault="00D025AF" w:rsidP="003061A0">
            <w:pPr>
              <w:pStyle w:val="Table10"/>
              <w:jc w:val="center"/>
              <w:rPr>
                <w:rFonts w:cs="Arial"/>
              </w:rPr>
            </w:pPr>
            <w:r w:rsidRPr="003061A0">
              <w:rPr>
                <w:rFonts w:cs="Arial"/>
              </w:rPr>
              <w:t>S</w:t>
            </w:r>
          </w:p>
        </w:tc>
      </w:tr>
      <w:tr w:rsidR="00D025AF" w:rsidRPr="003061A0" w14:paraId="69EFD0EC" w14:textId="77777777" w:rsidTr="003061A0">
        <w:trPr>
          <w:cantSplit/>
        </w:trPr>
        <w:tc>
          <w:tcPr>
            <w:tcW w:w="3037" w:type="dxa"/>
            <w:shd w:val="clear" w:color="auto" w:fill="auto"/>
            <w:vAlign w:val="center"/>
          </w:tcPr>
          <w:p w14:paraId="69EFD0DF" w14:textId="6EFA3F29" w:rsidR="00D025AF" w:rsidRPr="003061A0" w:rsidRDefault="00D025AF" w:rsidP="001D729F">
            <w:pPr>
              <w:pStyle w:val="Table10"/>
              <w:rPr>
                <w:rFonts w:cs="Arial"/>
              </w:rPr>
            </w:pPr>
            <w:r w:rsidRPr="003061A0">
              <w:rPr>
                <w:rFonts w:cs="Arial"/>
                <w:szCs w:val="22"/>
              </w:rPr>
              <w:t>Taxi and Private Hire: Plan Routes and Fares</w:t>
            </w:r>
          </w:p>
        </w:tc>
        <w:tc>
          <w:tcPr>
            <w:tcW w:w="628" w:type="dxa"/>
            <w:shd w:val="clear" w:color="auto" w:fill="auto"/>
            <w:vAlign w:val="center"/>
          </w:tcPr>
          <w:p w14:paraId="69EFD0E0" w14:textId="2887E7B6" w:rsidR="00D025AF" w:rsidRPr="003061A0" w:rsidRDefault="00D025AF" w:rsidP="003061A0">
            <w:pPr>
              <w:pStyle w:val="Table10"/>
              <w:jc w:val="center"/>
              <w:rPr>
                <w:rFonts w:cs="Arial"/>
              </w:rPr>
            </w:pPr>
            <w:r w:rsidRPr="003061A0">
              <w:rPr>
                <w:rFonts w:cs="Arial"/>
              </w:rPr>
              <w:t>S</w:t>
            </w:r>
          </w:p>
        </w:tc>
        <w:tc>
          <w:tcPr>
            <w:tcW w:w="628" w:type="dxa"/>
            <w:shd w:val="clear" w:color="auto" w:fill="auto"/>
            <w:vAlign w:val="center"/>
          </w:tcPr>
          <w:p w14:paraId="69EFD0E1" w14:textId="77777777" w:rsidR="00D025AF" w:rsidRPr="003061A0" w:rsidRDefault="00D025AF" w:rsidP="003061A0">
            <w:pPr>
              <w:pStyle w:val="Table10"/>
              <w:jc w:val="center"/>
              <w:rPr>
                <w:rFonts w:cs="Arial"/>
              </w:rPr>
            </w:pPr>
          </w:p>
        </w:tc>
        <w:tc>
          <w:tcPr>
            <w:tcW w:w="629" w:type="dxa"/>
            <w:shd w:val="clear" w:color="auto" w:fill="auto"/>
            <w:vAlign w:val="center"/>
          </w:tcPr>
          <w:p w14:paraId="69EFD0E2" w14:textId="77777777" w:rsidR="00D025AF" w:rsidRPr="003061A0" w:rsidRDefault="00D025AF" w:rsidP="003061A0">
            <w:pPr>
              <w:pStyle w:val="Table10"/>
              <w:jc w:val="center"/>
              <w:rPr>
                <w:rFonts w:cs="Arial"/>
              </w:rPr>
            </w:pPr>
          </w:p>
        </w:tc>
        <w:tc>
          <w:tcPr>
            <w:tcW w:w="943" w:type="dxa"/>
            <w:shd w:val="clear" w:color="auto" w:fill="auto"/>
            <w:vAlign w:val="center"/>
          </w:tcPr>
          <w:p w14:paraId="69EFD0E3" w14:textId="75781441" w:rsidR="00D025AF" w:rsidRPr="003061A0" w:rsidRDefault="00D025AF" w:rsidP="003061A0">
            <w:pPr>
              <w:pStyle w:val="Table10"/>
              <w:jc w:val="center"/>
              <w:rPr>
                <w:rFonts w:cs="Arial"/>
              </w:rPr>
            </w:pPr>
            <w:r w:rsidRPr="003061A0">
              <w:rPr>
                <w:rFonts w:cs="Arial"/>
              </w:rPr>
              <w:t>S</w:t>
            </w:r>
          </w:p>
        </w:tc>
        <w:tc>
          <w:tcPr>
            <w:tcW w:w="946" w:type="dxa"/>
            <w:shd w:val="clear" w:color="auto" w:fill="auto"/>
            <w:vAlign w:val="center"/>
          </w:tcPr>
          <w:p w14:paraId="69EFD0E4" w14:textId="77777777" w:rsidR="00D025AF" w:rsidRPr="003061A0" w:rsidRDefault="00D025AF" w:rsidP="003061A0">
            <w:pPr>
              <w:pStyle w:val="Table10"/>
              <w:jc w:val="center"/>
              <w:rPr>
                <w:rFonts w:cs="Arial"/>
              </w:rPr>
            </w:pPr>
          </w:p>
        </w:tc>
        <w:tc>
          <w:tcPr>
            <w:tcW w:w="943" w:type="dxa"/>
            <w:shd w:val="clear" w:color="auto" w:fill="auto"/>
            <w:vAlign w:val="center"/>
          </w:tcPr>
          <w:p w14:paraId="69EFD0E5" w14:textId="2FB54A9F" w:rsidR="00D025AF" w:rsidRPr="003061A0" w:rsidRDefault="00D025AF" w:rsidP="003061A0">
            <w:pPr>
              <w:pStyle w:val="Table10"/>
              <w:jc w:val="center"/>
              <w:rPr>
                <w:rFonts w:cs="Arial"/>
              </w:rPr>
            </w:pPr>
            <w:r w:rsidRPr="003061A0">
              <w:rPr>
                <w:rFonts w:cs="Arial"/>
              </w:rPr>
              <w:t>S</w:t>
            </w:r>
          </w:p>
        </w:tc>
        <w:tc>
          <w:tcPr>
            <w:tcW w:w="947" w:type="dxa"/>
            <w:shd w:val="clear" w:color="auto" w:fill="auto"/>
            <w:vAlign w:val="center"/>
          </w:tcPr>
          <w:p w14:paraId="69EFD0E6" w14:textId="77777777" w:rsidR="00D025AF" w:rsidRPr="003061A0" w:rsidRDefault="00D025AF" w:rsidP="003061A0">
            <w:pPr>
              <w:pStyle w:val="Table10"/>
              <w:jc w:val="center"/>
              <w:rPr>
                <w:rFonts w:cs="Arial"/>
              </w:rPr>
            </w:pPr>
          </w:p>
        </w:tc>
        <w:tc>
          <w:tcPr>
            <w:tcW w:w="943" w:type="dxa"/>
            <w:shd w:val="clear" w:color="auto" w:fill="auto"/>
            <w:vAlign w:val="center"/>
          </w:tcPr>
          <w:p w14:paraId="69EFD0E7" w14:textId="77777777" w:rsidR="00D025AF" w:rsidRPr="003061A0" w:rsidRDefault="00D025AF" w:rsidP="003061A0">
            <w:pPr>
              <w:pStyle w:val="Table10"/>
              <w:jc w:val="center"/>
              <w:rPr>
                <w:rFonts w:cs="Arial"/>
              </w:rPr>
            </w:pPr>
          </w:p>
        </w:tc>
        <w:tc>
          <w:tcPr>
            <w:tcW w:w="943" w:type="dxa"/>
            <w:shd w:val="clear" w:color="auto" w:fill="auto"/>
            <w:vAlign w:val="center"/>
          </w:tcPr>
          <w:p w14:paraId="69EFD0E8" w14:textId="2DDA6A7E" w:rsidR="00D025AF" w:rsidRPr="003061A0" w:rsidRDefault="00D025AF" w:rsidP="003061A0">
            <w:pPr>
              <w:pStyle w:val="Table10"/>
              <w:jc w:val="center"/>
              <w:rPr>
                <w:rFonts w:cs="Arial"/>
              </w:rPr>
            </w:pPr>
            <w:r w:rsidRPr="003061A0">
              <w:rPr>
                <w:rFonts w:cs="Arial"/>
              </w:rPr>
              <w:t>S</w:t>
            </w:r>
          </w:p>
        </w:tc>
        <w:tc>
          <w:tcPr>
            <w:tcW w:w="946" w:type="dxa"/>
            <w:shd w:val="clear" w:color="auto" w:fill="auto"/>
            <w:vAlign w:val="center"/>
          </w:tcPr>
          <w:p w14:paraId="69EFD0E9" w14:textId="77777777" w:rsidR="00D025AF" w:rsidRPr="003061A0" w:rsidRDefault="00D025AF" w:rsidP="003061A0">
            <w:pPr>
              <w:pStyle w:val="Table10"/>
              <w:jc w:val="center"/>
              <w:rPr>
                <w:rFonts w:cs="Arial"/>
              </w:rPr>
            </w:pPr>
          </w:p>
        </w:tc>
        <w:tc>
          <w:tcPr>
            <w:tcW w:w="943" w:type="dxa"/>
            <w:shd w:val="clear" w:color="auto" w:fill="auto"/>
            <w:vAlign w:val="center"/>
          </w:tcPr>
          <w:p w14:paraId="69EFD0EA" w14:textId="77777777" w:rsidR="00D025AF" w:rsidRPr="003061A0" w:rsidRDefault="00D025AF" w:rsidP="003061A0">
            <w:pPr>
              <w:pStyle w:val="Table10"/>
              <w:jc w:val="center"/>
              <w:rPr>
                <w:rFonts w:cs="Arial"/>
              </w:rPr>
            </w:pPr>
          </w:p>
        </w:tc>
        <w:tc>
          <w:tcPr>
            <w:tcW w:w="949" w:type="dxa"/>
            <w:shd w:val="clear" w:color="auto" w:fill="auto"/>
            <w:vAlign w:val="center"/>
          </w:tcPr>
          <w:p w14:paraId="69EFD0EB" w14:textId="77777777" w:rsidR="00D025AF" w:rsidRPr="003061A0" w:rsidRDefault="00D025AF" w:rsidP="003061A0">
            <w:pPr>
              <w:pStyle w:val="Table10"/>
              <w:jc w:val="center"/>
              <w:rPr>
                <w:rFonts w:cs="Arial"/>
              </w:rPr>
            </w:pPr>
          </w:p>
        </w:tc>
      </w:tr>
      <w:tr w:rsidR="00D025AF" w:rsidRPr="003061A0" w14:paraId="69EFD0FB" w14:textId="77777777" w:rsidTr="003061A0">
        <w:trPr>
          <w:cantSplit/>
        </w:trPr>
        <w:tc>
          <w:tcPr>
            <w:tcW w:w="3037" w:type="dxa"/>
            <w:shd w:val="clear" w:color="auto" w:fill="auto"/>
            <w:vAlign w:val="center"/>
          </w:tcPr>
          <w:p w14:paraId="69EFD0EE" w14:textId="11560A33" w:rsidR="00D025AF" w:rsidRPr="003061A0" w:rsidRDefault="00D025AF" w:rsidP="001D729F">
            <w:pPr>
              <w:pStyle w:val="Table10"/>
              <w:rPr>
                <w:rFonts w:cs="Arial"/>
              </w:rPr>
            </w:pPr>
            <w:r w:rsidRPr="003061A0">
              <w:rPr>
                <w:rFonts w:cs="Arial"/>
                <w:szCs w:val="22"/>
              </w:rPr>
              <w:t>Taxi and Private Hire: Transport Luggage and Parcels</w:t>
            </w:r>
          </w:p>
        </w:tc>
        <w:tc>
          <w:tcPr>
            <w:tcW w:w="628" w:type="dxa"/>
            <w:shd w:val="clear" w:color="auto" w:fill="auto"/>
            <w:vAlign w:val="center"/>
          </w:tcPr>
          <w:p w14:paraId="69EFD0EF" w14:textId="4238BBC3" w:rsidR="00D025AF" w:rsidRPr="003061A0" w:rsidRDefault="00D025AF" w:rsidP="003061A0">
            <w:pPr>
              <w:pStyle w:val="Table10"/>
              <w:jc w:val="center"/>
              <w:rPr>
                <w:rFonts w:cs="Arial"/>
              </w:rPr>
            </w:pPr>
            <w:r w:rsidRPr="003061A0">
              <w:rPr>
                <w:rFonts w:cs="Arial"/>
              </w:rPr>
              <w:t>S</w:t>
            </w:r>
          </w:p>
        </w:tc>
        <w:tc>
          <w:tcPr>
            <w:tcW w:w="628" w:type="dxa"/>
            <w:shd w:val="clear" w:color="auto" w:fill="auto"/>
            <w:vAlign w:val="center"/>
          </w:tcPr>
          <w:p w14:paraId="69EFD0F0" w14:textId="77777777" w:rsidR="00D025AF" w:rsidRPr="003061A0" w:rsidRDefault="00D025AF" w:rsidP="003061A0">
            <w:pPr>
              <w:pStyle w:val="Table10"/>
              <w:jc w:val="center"/>
              <w:rPr>
                <w:rFonts w:cs="Arial"/>
              </w:rPr>
            </w:pPr>
          </w:p>
        </w:tc>
        <w:tc>
          <w:tcPr>
            <w:tcW w:w="629" w:type="dxa"/>
            <w:shd w:val="clear" w:color="auto" w:fill="auto"/>
            <w:vAlign w:val="center"/>
          </w:tcPr>
          <w:p w14:paraId="69EFD0F1" w14:textId="77777777" w:rsidR="00D025AF" w:rsidRPr="003061A0" w:rsidRDefault="00D025AF" w:rsidP="003061A0">
            <w:pPr>
              <w:pStyle w:val="Table10"/>
              <w:jc w:val="center"/>
              <w:rPr>
                <w:rFonts w:cs="Arial"/>
              </w:rPr>
            </w:pPr>
          </w:p>
        </w:tc>
        <w:tc>
          <w:tcPr>
            <w:tcW w:w="943" w:type="dxa"/>
            <w:shd w:val="clear" w:color="auto" w:fill="auto"/>
            <w:vAlign w:val="center"/>
          </w:tcPr>
          <w:p w14:paraId="69EFD0F2" w14:textId="77777777" w:rsidR="00D025AF" w:rsidRPr="003061A0" w:rsidRDefault="00D025AF" w:rsidP="003061A0">
            <w:pPr>
              <w:pStyle w:val="Table10"/>
              <w:jc w:val="center"/>
              <w:rPr>
                <w:rFonts w:cs="Arial"/>
              </w:rPr>
            </w:pPr>
          </w:p>
        </w:tc>
        <w:tc>
          <w:tcPr>
            <w:tcW w:w="946" w:type="dxa"/>
            <w:shd w:val="clear" w:color="auto" w:fill="auto"/>
            <w:vAlign w:val="center"/>
          </w:tcPr>
          <w:p w14:paraId="69EFD0F3" w14:textId="77777777" w:rsidR="00D025AF" w:rsidRPr="003061A0" w:rsidRDefault="00D025AF" w:rsidP="003061A0">
            <w:pPr>
              <w:pStyle w:val="Table10"/>
              <w:jc w:val="center"/>
              <w:rPr>
                <w:rFonts w:cs="Arial"/>
              </w:rPr>
            </w:pPr>
          </w:p>
        </w:tc>
        <w:tc>
          <w:tcPr>
            <w:tcW w:w="943" w:type="dxa"/>
            <w:shd w:val="clear" w:color="auto" w:fill="auto"/>
            <w:vAlign w:val="center"/>
          </w:tcPr>
          <w:p w14:paraId="69EFD0F4" w14:textId="37F7250A" w:rsidR="00D025AF" w:rsidRPr="003061A0" w:rsidRDefault="00D025AF" w:rsidP="003061A0">
            <w:pPr>
              <w:pStyle w:val="Table10"/>
              <w:jc w:val="center"/>
              <w:rPr>
                <w:rFonts w:cs="Arial"/>
              </w:rPr>
            </w:pPr>
            <w:r w:rsidRPr="003061A0">
              <w:rPr>
                <w:rFonts w:cs="Arial"/>
              </w:rPr>
              <w:t>S</w:t>
            </w:r>
          </w:p>
        </w:tc>
        <w:tc>
          <w:tcPr>
            <w:tcW w:w="947" w:type="dxa"/>
            <w:shd w:val="clear" w:color="auto" w:fill="auto"/>
            <w:vAlign w:val="center"/>
          </w:tcPr>
          <w:p w14:paraId="69EFD0F5" w14:textId="77777777" w:rsidR="00D025AF" w:rsidRPr="003061A0" w:rsidRDefault="00D025AF" w:rsidP="003061A0">
            <w:pPr>
              <w:pStyle w:val="Table10"/>
              <w:jc w:val="center"/>
              <w:rPr>
                <w:rFonts w:cs="Arial"/>
              </w:rPr>
            </w:pPr>
          </w:p>
        </w:tc>
        <w:tc>
          <w:tcPr>
            <w:tcW w:w="943" w:type="dxa"/>
            <w:shd w:val="clear" w:color="auto" w:fill="auto"/>
            <w:vAlign w:val="center"/>
          </w:tcPr>
          <w:p w14:paraId="69EFD0F6" w14:textId="77777777" w:rsidR="00D025AF" w:rsidRPr="003061A0" w:rsidRDefault="00D025AF" w:rsidP="003061A0">
            <w:pPr>
              <w:pStyle w:val="Table10"/>
              <w:jc w:val="center"/>
              <w:rPr>
                <w:rFonts w:cs="Arial"/>
              </w:rPr>
            </w:pPr>
          </w:p>
        </w:tc>
        <w:tc>
          <w:tcPr>
            <w:tcW w:w="943" w:type="dxa"/>
            <w:shd w:val="clear" w:color="auto" w:fill="auto"/>
            <w:vAlign w:val="center"/>
          </w:tcPr>
          <w:p w14:paraId="69EFD0F7" w14:textId="0B023EF1" w:rsidR="00D025AF" w:rsidRPr="003061A0" w:rsidRDefault="00D025AF" w:rsidP="003061A0">
            <w:pPr>
              <w:pStyle w:val="Table10"/>
              <w:jc w:val="center"/>
              <w:rPr>
                <w:rFonts w:cs="Arial"/>
              </w:rPr>
            </w:pPr>
            <w:r w:rsidRPr="003061A0">
              <w:rPr>
                <w:rFonts w:cs="Arial"/>
              </w:rPr>
              <w:t>S</w:t>
            </w:r>
          </w:p>
        </w:tc>
        <w:tc>
          <w:tcPr>
            <w:tcW w:w="946" w:type="dxa"/>
            <w:shd w:val="clear" w:color="auto" w:fill="auto"/>
            <w:vAlign w:val="center"/>
          </w:tcPr>
          <w:p w14:paraId="69EFD0F8" w14:textId="77777777" w:rsidR="00D025AF" w:rsidRPr="003061A0" w:rsidRDefault="00D025AF" w:rsidP="003061A0">
            <w:pPr>
              <w:pStyle w:val="Table10"/>
              <w:jc w:val="center"/>
              <w:rPr>
                <w:rFonts w:cs="Arial"/>
              </w:rPr>
            </w:pPr>
          </w:p>
        </w:tc>
        <w:tc>
          <w:tcPr>
            <w:tcW w:w="943" w:type="dxa"/>
            <w:shd w:val="clear" w:color="auto" w:fill="auto"/>
            <w:vAlign w:val="center"/>
          </w:tcPr>
          <w:p w14:paraId="69EFD0F9" w14:textId="77777777" w:rsidR="00D025AF" w:rsidRPr="003061A0" w:rsidRDefault="00D025AF" w:rsidP="003061A0">
            <w:pPr>
              <w:pStyle w:val="Table10"/>
              <w:jc w:val="center"/>
              <w:rPr>
                <w:rFonts w:cs="Arial"/>
              </w:rPr>
            </w:pPr>
          </w:p>
        </w:tc>
        <w:tc>
          <w:tcPr>
            <w:tcW w:w="949" w:type="dxa"/>
            <w:shd w:val="clear" w:color="auto" w:fill="auto"/>
            <w:vAlign w:val="center"/>
          </w:tcPr>
          <w:p w14:paraId="69EFD0FA" w14:textId="77777777" w:rsidR="00D025AF" w:rsidRPr="003061A0" w:rsidRDefault="00D025AF" w:rsidP="003061A0">
            <w:pPr>
              <w:pStyle w:val="Table10"/>
              <w:jc w:val="center"/>
              <w:rPr>
                <w:rFonts w:cs="Arial"/>
              </w:rPr>
            </w:pPr>
          </w:p>
        </w:tc>
      </w:tr>
      <w:tr w:rsidR="00D025AF" w:rsidRPr="003061A0" w14:paraId="69EFD10A" w14:textId="77777777" w:rsidTr="003061A0">
        <w:trPr>
          <w:cantSplit/>
        </w:trPr>
        <w:tc>
          <w:tcPr>
            <w:tcW w:w="3037" w:type="dxa"/>
            <w:shd w:val="clear" w:color="auto" w:fill="auto"/>
            <w:vAlign w:val="center"/>
          </w:tcPr>
          <w:p w14:paraId="69EFD0FD" w14:textId="342215BA" w:rsidR="00D025AF" w:rsidRPr="003061A0" w:rsidRDefault="00D025AF" w:rsidP="00800F1E">
            <w:pPr>
              <w:pStyle w:val="Table10"/>
              <w:rPr>
                <w:rFonts w:cs="Arial"/>
              </w:rPr>
            </w:pPr>
            <w:r w:rsidRPr="003061A0">
              <w:rPr>
                <w:rFonts w:cs="Arial"/>
                <w:szCs w:val="22"/>
              </w:rPr>
              <w:t>Taxi and Private Hire:</w:t>
            </w:r>
            <w:r w:rsidRPr="005138D0">
              <w:rPr>
                <w:rFonts w:cs="Arial"/>
                <w:szCs w:val="22"/>
              </w:rPr>
              <w:t xml:space="preserve"> </w:t>
            </w:r>
            <w:r w:rsidRPr="003061A0">
              <w:rPr>
                <w:rFonts w:cs="Arial"/>
                <w:szCs w:val="22"/>
              </w:rPr>
              <w:t xml:space="preserve">Safely Transport </w:t>
            </w:r>
            <w:r w:rsidR="00F33C19" w:rsidRPr="003061A0">
              <w:rPr>
                <w:rFonts w:cs="Arial"/>
                <w:szCs w:val="22"/>
              </w:rPr>
              <w:t xml:space="preserve">School Age </w:t>
            </w:r>
            <w:r w:rsidRPr="003061A0">
              <w:rPr>
                <w:rFonts w:cs="Arial"/>
                <w:szCs w:val="22"/>
              </w:rPr>
              <w:t>Children</w:t>
            </w:r>
          </w:p>
        </w:tc>
        <w:tc>
          <w:tcPr>
            <w:tcW w:w="628" w:type="dxa"/>
            <w:shd w:val="clear" w:color="auto" w:fill="auto"/>
            <w:vAlign w:val="center"/>
          </w:tcPr>
          <w:p w14:paraId="69EFD0FE" w14:textId="5888AF5B" w:rsidR="00D025AF" w:rsidRPr="003061A0" w:rsidRDefault="00D025AF" w:rsidP="003061A0">
            <w:pPr>
              <w:pStyle w:val="Table10"/>
              <w:jc w:val="center"/>
              <w:rPr>
                <w:rFonts w:cs="Arial"/>
              </w:rPr>
            </w:pPr>
            <w:r w:rsidRPr="003061A0">
              <w:rPr>
                <w:rFonts w:cs="Arial"/>
              </w:rPr>
              <w:t>S</w:t>
            </w:r>
          </w:p>
        </w:tc>
        <w:tc>
          <w:tcPr>
            <w:tcW w:w="628" w:type="dxa"/>
            <w:shd w:val="clear" w:color="auto" w:fill="auto"/>
            <w:vAlign w:val="center"/>
          </w:tcPr>
          <w:p w14:paraId="69EFD0FF" w14:textId="77777777" w:rsidR="00D025AF" w:rsidRPr="003061A0" w:rsidRDefault="00D025AF" w:rsidP="003061A0">
            <w:pPr>
              <w:pStyle w:val="Table10"/>
              <w:jc w:val="center"/>
              <w:rPr>
                <w:rFonts w:cs="Arial"/>
              </w:rPr>
            </w:pPr>
          </w:p>
        </w:tc>
        <w:tc>
          <w:tcPr>
            <w:tcW w:w="629" w:type="dxa"/>
            <w:shd w:val="clear" w:color="auto" w:fill="auto"/>
            <w:vAlign w:val="center"/>
          </w:tcPr>
          <w:p w14:paraId="69EFD100" w14:textId="77777777" w:rsidR="00D025AF" w:rsidRPr="003061A0" w:rsidRDefault="00D025AF" w:rsidP="003061A0">
            <w:pPr>
              <w:pStyle w:val="Table10"/>
              <w:jc w:val="center"/>
              <w:rPr>
                <w:rFonts w:cs="Arial"/>
              </w:rPr>
            </w:pPr>
          </w:p>
        </w:tc>
        <w:tc>
          <w:tcPr>
            <w:tcW w:w="943" w:type="dxa"/>
            <w:shd w:val="clear" w:color="auto" w:fill="auto"/>
            <w:vAlign w:val="center"/>
          </w:tcPr>
          <w:p w14:paraId="69EFD101" w14:textId="77777777" w:rsidR="00D025AF" w:rsidRPr="003061A0" w:rsidRDefault="00D025AF" w:rsidP="003061A0">
            <w:pPr>
              <w:pStyle w:val="Table10"/>
              <w:jc w:val="center"/>
              <w:rPr>
                <w:rFonts w:cs="Arial"/>
              </w:rPr>
            </w:pPr>
          </w:p>
        </w:tc>
        <w:tc>
          <w:tcPr>
            <w:tcW w:w="946" w:type="dxa"/>
            <w:shd w:val="clear" w:color="auto" w:fill="auto"/>
            <w:vAlign w:val="center"/>
          </w:tcPr>
          <w:p w14:paraId="69EFD102" w14:textId="77777777" w:rsidR="00D025AF" w:rsidRPr="003061A0" w:rsidRDefault="00D025AF" w:rsidP="003061A0">
            <w:pPr>
              <w:pStyle w:val="Table10"/>
              <w:jc w:val="center"/>
              <w:rPr>
                <w:rFonts w:cs="Arial"/>
              </w:rPr>
            </w:pPr>
          </w:p>
        </w:tc>
        <w:tc>
          <w:tcPr>
            <w:tcW w:w="943" w:type="dxa"/>
            <w:shd w:val="clear" w:color="auto" w:fill="auto"/>
            <w:vAlign w:val="center"/>
          </w:tcPr>
          <w:p w14:paraId="69EFD103" w14:textId="3878217F" w:rsidR="00D025AF" w:rsidRPr="003061A0" w:rsidRDefault="00D025AF" w:rsidP="003061A0">
            <w:pPr>
              <w:pStyle w:val="Table10"/>
              <w:jc w:val="center"/>
              <w:rPr>
                <w:rFonts w:cs="Arial"/>
              </w:rPr>
            </w:pPr>
            <w:r w:rsidRPr="003061A0">
              <w:rPr>
                <w:rFonts w:cs="Arial"/>
              </w:rPr>
              <w:t>S</w:t>
            </w:r>
          </w:p>
        </w:tc>
        <w:tc>
          <w:tcPr>
            <w:tcW w:w="947" w:type="dxa"/>
            <w:shd w:val="clear" w:color="auto" w:fill="auto"/>
            <w:vAlign w:val="center"/>
          </w:tcPr>
          <w:p w14:paraId="69EFD104" w14:textId="77777777" w:rsidR="00D025AF" w:rsidRPr="003061A0" w:rsidRDefault="00D025AF" w:rsidP="003061A0">
            <w:pPr>
              <w:pStyle w:val="Table10"/>
              <w:jc w:val="center"/>
              <w:rPr>
                <w:rFonts w:cs="Arial"/>
              </w:rPr>
            </w:pPr>
          </w:p>
        </w:tc>
        <w:tc>
          <w:tcPr>
            <w:tcW w:w="943" w:type="dxa"/>
            <w:shd w:val="clear" w:color="auto" w:fill="auto"/>
            <w:vAlign w:val="center"/>
          </w:tcPr>
          <w:p w14:paraId="69EFD105" w14:textId="51DF8F2F" w:rsidR="00D025AF" w:rsidRPr="003061A0" w:rsidRDefault="00D025AF" w:rsidP="003061A0">
            <w:pPr>
              <w:pStyle w:val="Table10"/>
              <w:jc w:val="center"/>
              <w:rPr>
                <w:rFonts w:cs="Arial"/>
              </w:rPr>
            </w:pPr>
            <w:r w:rsidRPr="003061A0">
              <w:rPr>
                <w:rFonts w:cs="Arial"/>
              </w:rPr>
              <w:t>S</w:t>
            </w:r>
          </w:p>
        </w:tc>
        <w:tc>
          <w:tcPr>
            <w:tcW w:w="943" w:type="dxa"/>
            <w:shd w:val="clear" w:color="auto" w:fill="auto"/>
            <w:vAlign w:val="center"/>
          </w:tcPr>
          <w:p w14:paraId="69EFD106" w14:textId="77777777" w:rsidR="00D025AF" w:rsidRPr="003061A0" w:rsidRDefault="00D025AF" w:rsidP="003061A0">
            <w:pPr>
              <w:pStyle w:val="Table10"/>
              <w:jc w:val="center"/>
              <w:rPr>
                <w:rFonts w:cs="Arial"/>
              </w:rPr>
            </w:pPr>
          </w:p>
        </w:tc>
        <w:tc>
          <w:tcPr>
            <w:tcW w:w="946" w:type="dxa"/>
            <w:shd w:val="clear" w:color="auto" w:fill="auto"/>
            <w:vAlign w:val="center"/>
          </w:tcPr>
          <w:p w14:paraId="69EFD107" w14:textId="77777777" w:rsidR="00D025AF" w:rsidRPr="003061A0" w:rsidRDefault="00D025AF" w:rsidP="003061A0">
            <w:pPr>
              <w:pStyle w:val="Table10"/>
              <w:jc w:val="center"/>
              <w:rPr>
                <w:rFonts w:cs="Arial"/>
              </w:rPr>
            </w:pPr>
          </w:p>
        </w:tc>
        <w:tc>
          <w:tcPr>
            <w:tcW w:w="943" w:type="dxa"/>
            <w:shd w:val="clear" w:color="auto" w:fill="auto"/>
            <w:vAlign w:val="center"/>
          </w:tcPr>
          <w:p w14:paraId="69EFD108" w14:textId="77777777" w:rsidR="00D025AF" w:rsidRPr="003061A0" w:rsidRDefault="00D025AF" w:rsidP="003061A0">
            <w:pPr>
              <w:pStyle w:val="Table10"/>
              <w:jc w:val="center"/>
              <w:rPr>
                <w:rFonts w:cs="Arial"/>
              </w:rPr>
            </w:pPr>
          </w:p>
        </w:tc>
        <w:tc>
          <w:tcPr>
            <w:tcW w:w="949" w:type="dxa"/>
            <w:shd w:val="clear" w:color="auto" w:fill="auto"/>
            <w:vAlign w:val="center"/>
          </w:tcPr>
          <w:p w14:paraId="69EFD109" w14:textId="77777777" w:rsidR="00D025AF" w:rsidRPr="003061A0" w:rsidRDefault="00D025AF" w:rsidP="003061A0">
            <w:pPr>
              <w:pStyle w:val="Table10"/>
              <w:jc w:val="center"/>
              <w:rPr>
                <w:rFonts w:cs="Arial"/>
              </w:rPr>
            </w:pPr>
          </w:p>
        </w:tc>
      </w:tr>
      <w:tr w:rsidR="00D025AF" w:rsidRPr="003061A0" w14:paraId="69EFD119" w14:textId="77777777" w:rsidTr="003061A0">
        <w:trPr>
          <w:cantSplit/>
        </w:trPr>
        <w:tc>
          <w:tcPr>
            <w:tcW w:w="3037" w:type="dxa"/>
            <w:shd w:val="clear" w:color="auto" w:fill="auto"/>
            <w:vAlign w:val="center"/>
          </w:tcPr>
          <w:p w14:paraId="69EFD10C" w14:textId="0DB8D251" w:rsidR="00D025AF" w:rsidRPr="003061A0" w:rsidRDefault="00D025AF" w:rsidP="001D729F">
            <w:pPr>
              <w:pStyle w:val="Table10"/>
              <w:rPr>
                <w:rFonts w:cs="Arial"/>
              </w:rPr>
            </w:pPr>
            <w:r w:rsidRPr="003061A0">
              <w:rPr>
                <w:rFonts w:cs="Arial"/>
                <w:szCs w:val="22"/>
              </w:rPr>
              <w:t>Taxi and Private Hire: The Licensing Regulations (Scotland)</w:t>
            </w:r>
          </w:p>
        </w:tc>
        <w:tc>
          <w:tcPr>
            <w:tcW w:w="628" w:type="dxa"/>
            <w:shd w:val="clear" w:color="auto" w:fill="auto"/>
            <w:vAlign w:val="center"/>
          </w:tcPr>
          <w:p w14:paraId="69EFD10D" w14:textId="55C3917B" w:rsidR="00D025AF" w:rsidRPr="003061A0" w:rsidRDefault="00D025AF" w:rsidP="003061A0">
            <w:pPr>
              <w:pStyle w:val="Table10"/>
              <w:jc w:val="center"/>
              <w:rPr>
                <w:rFonts w:cs="Arial"/>
              </w:rPr>
            </w:pPr>
            <w:r w:rsidRPr="003061A0">
              <w:rPr>
                <w:rFonts w:cs="Arial"/>
              </w:rPr>
              <w:t>S</w:t>
            </w:r>
          </w:p>
        </w:tc>
        <w:tc>
          <w:tcPr>
            <w:tcW w:w="628" w:type="dxa"/>
            <w:shd w:val="clear" w:color="auto" w:fill="auto"/>
            <w:vAlign w:val="center"/>
          </w:tcPr>
          <w:p w14:paraId="69EFD10E" w14:textId="77777777" w:rsidR="00D025AF" w:rsidRPr="003061A0" w:rsidRDefault="00D025AF" w:rsidP="003061A0">
            <w:pPr>
              <w:pStyle w:val="Table10"/>
              <w:jc w:val="center"/>
              <w:rPr>
                <w:rFonts w:cs="Arial"/>
              </w:rPr>
            </w:pPr>
          </w:p>
        </w:tc>
        <w:tc>
          <w:tcPr>
            <w:tcW w:w="629" w:type="dxa"/>
            <w:shd w:val="clear" w:color="auto" w:fill="auto"/>
            <w:vAlign w:val="center"/>
          </w:tcPr>
          <w:p w14:paraId="69EFD10F" w14:textId="77777777" w:rsidR="00D025AF" w:rsidRPr="003061A0" w:rsidRDefault="00D025AF" w:rsidP="003061A0">
            <w:pPr>
              <w:pStyle w:val="Table10"/>
              <w:jc w:val="center"/>
              <w:rPr>
                <w:rFonts w:cs="Arial"/>
              </w:rPr>
            </w:pPr>
          </w:p>
        </w:tc>
        <w:tc>
          <w:tcPr>
            <w:tcW w:w="943" w:type="dxa"/>
            <w:shd w:val="clear" w:color="auto" w:fill="auto"/>
            <w:vAlign w:val="center"/>
          </w:tcPr>
          <w:p w14:paraId="69EFD110" w14:textId="77777777" w:rsidR="00D025AF" w:rsidRPr="003061A0" w:rsidRDefault="00D025AF" w:rsidP="003061A0">
            <w:pPr>
              <w:pStyle w:val="Table10"/>
              <w:jc w:val="center"/>
              <w:rPr>
                <w:rFonts w:cs="Arial"/>
              </w:rPr>
            </w:pPr>
          </w:p>
        </w:tc>
        <w:tc>
          <w:tcPr>
            <w:tcW w:w="946" w:type="dxa"/>
            <w:shd w:val="clear" w:color="auto" w:fill="auto"/>
            <w:vAlign w:val="center"/>
          </w:tcPr>
          <w:p w14:paraId="69EFD111" w14:textId="77777777" w:rsidR="00D025AF" w:rsidRPr="003061A0" w:rsidRDefault="00D025AF" w:rsidP="003061A0">
            <w:pPr>
              <w:pStyle w:val="Table10"/>
              <w:jc w:val="center"/>
              <w:rPr>
                <w:rFonts w:cs="Arial"/>
              </w:rPr>
            </w:pPr>
          </w:p>
        </w:tc>
        <w:tc>
          <w:tcPr>
            <w:tcW w:w="943" w:type="dxa"/>
            <w:shd w:val="clear" w:color="auto" w:fill="auto"/>
            <w:vAlign w:val="center"/>
          </w:tcPr>
          <w:p w14:paraId="69EFD112" w14:textId="4C6A0D0D" w:rsidR="00D025AF" w:rsidRPr="003061A0" w:rsidRDefault="00D025AF" w:rsidP="003061A0">
            <w:pPr>
              <w:pStyle w:val="Table10"/>
              <w:jc w:val="center"/>
              <w:rPr>
                <w:rFonts w:cs="Arial"/>
              </w:rPr>
            </w:pPr>
            <w:r w:rsidRPr="003061A0">
              <w:rPr>
                <w:rFonts w:cs="Arial"/>
              </w:rPr>
              <w:t>S</w:t>
            </w:r>
          </w:p>
        </w:tc>
        <w:tc>
          <w:tcPr>
            <w:tcW w:w="947" w:type="dxa"/>
            <w:shd w:val="clear" w:color="auto" w:fill="auto"/>
            <w:vAlign w:val="center"/>
          </w:tcPr>
          <w:p w14:paraId="69EFD113" w14:textId="77777777" w:rsidR="00D025AF" w:rsidRPr="003061A0" w:rsidRDefault="00D025AF" w:rsidP="003061A0">
            <w:pPr>
              <w:pStyle w:val="Table10"/>
              <w:jc w:val="center"/>
              <w:rPr>
                <w:rFonts w:cs="Arial"/>
              </w:rPr>
            </w:pPr>
          </w:p>
        </w:tc>
        <w:tc>
          <w:tcPr>
            <w:tcW w:w="943" w:type="dxa"/>
            <w:shd w:val="clear" w:color="auto" w:fill="auto"/>
            <w:vAlign w:val="center"/>
          </w:tcPr>
          <w:p w14:paraId="69EFD114" w14:textId="77777777" w:rsidR="00D025AF" w:rsidRPr="003061A0" w:rsidRDefault="00D025AF" w:rsidP="003061A0">
            <w:pPr>
              <w:pStyle w:val="Table10"/>
              <w:jc w:val="center"/>
              <w:rPr>
                <w:rFonts w:cs="Arial"/>
              </w:rPr>
            </w:pPr>
          </w:p>
        </w:tc>
        <w:tc>
          <w:tcPr>
            <w:tcW w:w="943" w:type="dxa"/>
            <w:shd w:val="clear" w:color="auto" w:fill="auto"/>
            <w:vAlign w:val="center"/>
          </w:tcPr>
          <w:p w14:paraId="69EFD115" w14:textId="77777777" w:rsidR="00D025AF" w:rsidRPr="003061A0" w:rsidRDefault="00D025AF" w:rsidP="003061A0">
            <w:pPr>
              <w:pStyle w:val="Table10"/>
              <w:jc w:val="center"/>
              <w:rPr>
                <w:rFonts w:cs="Arial"/>
              </w:rPr>
            </w:pPr>
          </w:p>
        </w:tc>
        <w:tc>
          <w:tcPr>
            <w:tcW w:w="946" w:type="dxa"/>
            <w:shd w:val="clear" w:color="auto" w:fill="auto"/>
            <w:vAlign w:val="center"/>
          </w:tcPr>
          <w:p w14:paraId="69EFD116" w14:textId="77777777" w:rsidR="00D025AF" w:rsidRPr="003061A0" w:rsidRDefault="00D025AF" w:rsidP="003061A0">
            <w:pPr>
              <w:pStyle w:val="Table10"/>
              <w:jc w:val="center"/>
              <w:rPr>
                <w:rFonts w:cs="Arial"/>
              </w:rPr>
            </w:pPr>
          </w:p>
        </w:tc>
        <w:tc>
          <w:tcPr>
            <w:tcW w:w="943" w:type="dxa"/>
            <w:shd w:val="clear" w:color="auto" w:fill="auto"/>
            <w:vAlign w:val="center"/>
          </w:tcPr>
          <w:p w14:paraId="69EFD117" w14:textId="77777777" w:rsidR="00D025AF" w:rsidRPr="003061A0" w:rsidRDefault="00D025AF" w:rsidP="003061A0">
            <w:pPr>
              <w:pStyle w:val="Table10"/>
              <w:jc w:val="center"/>
              <w:rPr>
                <w:rFonts w:cs="Arial"/>
              </w:rPr>
            </w:pPr>
          </w:p>
        </w:tc>
        <w:tc>
          <w:tcPr>
            <w:tcW w:w="949" w:type="dxa"/>
            <w:shd w:val="clear" w:color="auto" w:fill="auto"/>
            <w:vAlign w:val="center"/>
          </w:tcPr>
          <w:p w14:paraId="69EFD118" w14:textId="77777777" w:rsidR="00D025AF" w:rsidRPr="003061A0" w:rsidRDefault="00D025AF" w:rsidP="003061A0">
            <w:pPr>
              <w:pStyle w:val="Table10"/>
              <w:jc w:val="center"/>
              <w:rPr>
                <w:rFonts w:cs="Arial"/>
              </w:rPr>
            </w:pPr>
          </w:p>
        </w:tc>
      </w:tr>
    </w:tbl>
    <w:p w14:paraId="69EFD1EC" w14:textId="7FEDD3B2" w:rsidR="004C1904" w:rsidRDefault="004C1904" w:rsidP="008A273F"/>
    <w:p w14:paraId="28E333BC" w14:textId="77777777" w:rsidR="000D4462" w:rsidRDefault="000D4462">
      <w:pPr>
        <w:sectPr w:rsidR="000D4462" w:rsidSect="000D4462">
          <w:footerReference w:type="default" r:id="rId16"/>
          <w:footerReference w:type="first" r:id="rId17"/>
          <w:pgSz w:w="16840" w:h="11907" w:orient="landscape" w:code="9"/>
          <w:pgMar w:top="1418" w:right="1418" w:bottom="1418" w:left="1418" w:header="720" w:footer="720" w:gutter="0"/>
          <w:cols w:space="720"/>
          <w:docGrid w:linePitch="299"/>
        </w:sectPr>
      </w:pPr>
    </w:p>
    <w:p w14:paraId="69EFD1ED" w14:textId="1F7CDBAE" w:rsidR="00591B4A" w:rsidRDefault="00591B4A" w:rsidP="00EC106D">
      <w:pPr>
        <w:pStyle w:val="Heading3"/>
      </w:pPr>
      <w:bookmarkStart w:id="55" w:name="_Toc334077641"/>
      <w:bookmarkStart w:id="56" w:name="_Toc483994610"/>
      <w:bookmarkStart w:id="57" w:name="_Toc528757546"/>
      <w:r>
        <w:lastRenderedPageBreak/>
        <w:t>5.4</w:t>
      </w:r>
      <w:r w:rsidRPr="00F648F7">
        <w:tab/>
      </w:r>
      <w:r w:rsidRPr="00EC106D">
        <w:t>Assessment</w:t>
      </w:r>
      <w:r>
        <w:t xml:space="preserve"> </w:t>
      </w:r>
      <w:r w:rsidR="00BA21FD">
        <w:t>s</w:t>
      </w:r>
      <w:r>
        <w:t>trategy for the qualification</w:t>
      </w:r>
      <w:bookmarkEnd w:id="55"/>
      <w:bookmarkEnd w:id="56"/>
      <w:bookmarkEnd w:id="57"/>
    </w:p>
    <w:p w14:paraId="1404783B" w14:textId="7997AD9B" w:rsidR="004C1904" w:rsidRPr="00DC793C" w:rsidRDefault="004C1904" w:rsidP="00EC106D">
      <w:pPr>
        <w:rPr>
          <w:sz w:val="20"/>
        </w:rPr>
      </w:pPr>
    </w:p>
    <w:p w14:paraId="5A425A9B" w14:textId="26472431" w:rsidR="004935D6" w:rsidRPr="004935D6" w:rsidRDefault="004935D6" w:rsidP="004C1904">
      <w:r w:rsidRPr="004935D6">
        <w:t>There are two assessment elements for this qualification</w:t>
      </w:r>
      <w:r w:rsidR="00FA5518">
        <w:t>, multiple choice questions and a practical test.</w:t>
      </w:r>
    </w:p>
    <w:p w14:paraId="0F2072BC" w14:textId="77777777" w:rsidR="004935D6" w:rsidRPr="00DC793C" w:rsidRDefault="004935D6" w:rsidP="00EC106D">
      <w:pPr>
        <w:rPr>
          <w:sz w:val="20"/>
        </w:rPr>
      </w:pPr>
    </w:p>
    <w:p w14:paraId="6603AD2D" w14:textId="7AE7D5D7" w:rsidR="004935D6" w:rsidRDefault="004935D6" w:rsidP="003061A0">
      <w:pPr>
        <w:pStyle w:val="Heading4"/>
      </w:pPr>
      <w:bookmarkStart w:id="58" w:name="_Toc528757547"/>
      <w:r>
        <w:t>5.4.1</w:t>
      </w:r>
      <w:r w:rsidR="003061A0">
        <w:tab/>
      </w:r>
      <w:r w:rsidR="003061A0" w:rsidRPr="004935D6">
        <w:t>Multiple choice questions</w:t>
      </w:r>
      <w:bookmarkEnd w:id="58"/>
    </w:p>
    <w:p w14:paraId="31C22D78" w14:textId="77777777" w:rsidR="004935D6" w:rsidRPr="00DC793C" w:rsidRDefault="004935D6" w:rsidP="00EC106D">
      <w:pPr>
        <w:rPr>
          <w:sz w:val="20"/>
        </w:rPr>
      </w:pPr>
    </w:p>
    <w:p w14:paraId="38DDA629" w14:textId="39534FC0" w:rsidR="004C1904" w:rsidRPr="003061A0" w:rsidRDefault="004C1904" w:rsidP="004C1904">
      <w:pPr>
        <w:rPr>
          <w:rStyle w:val="Hyperlink"/>
          <w:b/>
          <w:color w:val="auto"/>
          <w:u w:val="none"/>
        </w:rPr>
      </w:pPr>
      <w:r w:rsidRPr="004935D6">
        <w:t>Each</w:t>
      </w:r>
      <w:r w:rsidRPr="004C1904">
        <w:t xml:space="preserve"> </w:t>
      </w:r>
      <w:r w:rsidR="003061A0">
        <w:t>u</w:t>
      </w:r>
      <w:r w:rsidRPr="004C1904">
        <w:t>nit will be assessed by an online multiple-choice test</w:t>
      </w:r>
      <w:r w:rsidR="00A379AF">
        <w:t xml:space="preserve"> available via SQA’s</w:t>
      </w:r>
      <w:r w:rsidR="003061A0">
        <w:br/>
      </w:r>
      <w:r>
        <w:t>e-assessment platform SOLAR</w:t>
      </w:r>
      <w:r w:rsidR="003061A0">
        <w:t xml:space="preserve"> </w:t>
      </w:r>
      <w:hyperlink r:id="rId18" w:history="1">
        <w:r w:rsidRPr="003061A0">
          <w:rPr>
            <w:rStyle w:val="Hyperlink"/>
            <w:b/>
            <w:color w:val="auto"/>
            <w:u w:val="none"/>
          </w:rPr>
          <w:t>https://www.sqasolar.org.uk/mini/27322.html</w:t>
        </w:r>
      </w:hyperlink>
    </w:p>
    <w:p w14:paraId="590FFD95" w14:textId="77777777" w:rsidR="006465D2" w:rsidRPr="00DC793C" w:rsidRDefault="006465D2" w:rsidP="00EC106D">
      <w:pPr>
        <w:rPr>
          <w:sz w:val="20"/>
        </w:rPr>
      </w:pPr>
    </w:p>
    <w:p w14:paraId="4AEBFC5C" w14:textId="36ABC0FF" w:rsidR="004C1904" w:rsidRDefault="004C1904" w:rsidP="003061A0">
      <w:r w:rsidRPr="004C1904">
        <w:t>Each test will comprise of a se</w:t>
      </w:r>
      <w:r w:rsidR="0010075B">
        <w:t>t number of questions for each u</w:t>
      </w:r>
      <w:r w:rsidRPr="004C1904">
        <w:t>nit and the grid below outlines the number of questions and time allowed for each test:</w:t>
      </w:r>
    </w:p>
    <w:p w14:paraId="7047291F" w14:textId="77777777" w:rsidR="004C1904" w:rsidRPr="00DC793C" w:rsidRDefault="004C1904" w:rsidP="00EC106D">
      <w:pPr>
        <w:rPr>
          <w:sz w:val="20"/>
        </w:rPr>
      </w:pPr>
    </w:p>
    <w:tbl>
      <w:tblPr>
        <w:tblW w:w="9067" w:type="dxa"/>
        <w:tblLayout w:type="fixed"/>
        <w:tblCellMar>
          <w:left w:w="0" w:type="dxa"/>
          <w:right w:w="0" w:type="dxa"/>
        </w:tblCellMar>
        <w:tblLook w:val="04A0" w:firstRow="1" w:lastRow="0" w:firstColumn="1" w:lastColumn="0" w:noHBand="0" w:noVBand="1"/>
      </w:tblPr>
      <w:tblGrid>
        <w:gridCol w:w="6658"/>
        <w:gridCol w:w="1275"/>
        <w:gridCol w:w="1134"/>
      </w:tblGrid>
      <w:tr w:rsidR="00635160" w:rsidRPr="003061A0" w14:paraId="73105E75" w14:textId="77777777" w:rsidTr="003061A0">
        <w:trPr>
          <w:trHeight w:val="454"/>
        </w:trPr>
        <w:tc>
          <w:tcPr>
            <w:tcW w:w="6658"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53B7509B" w14:textId="77777777" w:rsidR="00635160" w:rsidRPr="003061A0" w:rsidRDefault="00635160" w:rsidP="003061A0">
            <w:pPr>
              <w:rPr>
                <w:b/>
              </w:rPr>
            </w:pPr>
            <w:r w:rsidRPr="003061A0">
              <w:rPr>
                <w:b/>
              </w:rPr>
              <w:t>Title</w:t>
            </w:r>
          </w:p>
        </w:tc>
        <w:tc>
          <w:tcPr>
            <w:tcW w:w="1275"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3A9C22F3" w14:textId="3DFCBACB" w:rsidR="00635160" w:rsidRPr="003061A0" w:rsidRDefault="00635160" w:rsidP="003061A0">
            <w:pPr>
              <w:jc w:val="center"/>
              <w:rPr>
                <w:b/>
              </w:rPr>
            </w:pPr>
            <w:r w:rsidRPr="003061A0">
              <w:rPr>
                <w:b/>
              </w:rPr>
              <w:t xml:space="preserve">No of </w:t>
            </w:r>
            <w:r w:rsidR="003061A0" w:rsidRPr="003061A0">
              <w:rPr>
                <w:b/>
              </w:rPr>
              <w:t>q</w:t>
            </w:r>
            <w:r w:rsidRPr="003061A0">
              <w:rPr>
                <w:b/>
              </w:rPr>
              <w:t>uestions</w:t>
            </w:r>
          </w:p>
        </w:tc>
        <w:tc>
          <w:tcPr>
            <w:tcW w:w="1134"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14:paraId="12F5998C" w14:textId="77777777" w:rsidR="00635160" w:rsidRPr="003061A0" w:rsidRDefault="00635160" w:rsidP="003061A0">
            <w:pPr>
              <w:jc w:val="center"/>
              <w:rPr>
                <w:b/>
              </w:rPr>
            </w:pPr>
            <w:r w:rsidRPr="003061A0">
              <w:rPr>
                <w:b/>
              </w:rPr>
              <w:t>Time allowed</w:t>
            </w:r>
          </w:p>
        </w:tc>
      </w:tr>
      <w:tr w:rsidR="00635160" w:rsidRPr="003061A0" w14:paraId="4FEC0FD4" w14:textId="77777777" w:rsidTr="00DC793C">
        <w:trPr>
          <w:trHeight w:val="510"/>
        </w:trPr>
        <w:tc>
          <w:tcPr>
            <w:tcW w:w="665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A0BA5D2" w14:textId="77777777" w:rsidR="00635160" w:rsidRPr="003061A0" w:rsidRDefault="00635160" w:rsidP="003061A0">
            <w:r w:rsidRPr="003061A0">
              <w:t>Taxi and Private Hire: Workplace Health and Safety</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525AE" w14:textId="77777777" w:rsidR="00635160" w:rsidRPr="003061A0" w:rsidRDefault="00635160" w:rsidP="003061A0">
            <w:pPr>
              <w:jc w:val="center"/>
            </w:pPr>
            <w:r w:rsidRPr="003061A0">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E36D7D" w14:textId="77777777" w:rsidR="00635160" w:rsidRPr="003061A0" w:rsidRDefault="00635160" w:rsidP="003061A0">
            <w:pPr>
              <w:jc w:val="center"/>
            </w:pPr>
            <w:r w:rsidRPr="003061A0">
              <w:t>45</w:t>
            </w:r>
          </w:p>
        </w:tc>
      </w:tr>
      <w:tr w:rsidR="00635160" w:rsidRPr="003061A0" w14:paraId="2A4BAA3E" w14:textId="77777777" w:rsidTr="00DC793C">
        <w:trPr>
          <w:trHeight w:val="510"/>
        </w:trPr>
        <w:tc>
          <w:tcPr>
            <w:tcW w:w="665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27E2D84" w14:textId="77777777" w:rsidR="00635160" w:rsidRPr="003061A0" w:rsidRDefault="00635160" w:rsidP="003061A0">
            <w:r w:rsidRPr="003061A0">
              <w:t xml:space="preserve">Taxi and Private Hire: Safely Transport Passengers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4F087" w14:textId="77777777" w:rsidR="00635160" w:rsidRPr="003061A0" w:rsidRDefault="00635160" w:rsidP="003061A0">
            <w:pPr>
              <w:jc w:val="center"/>
            </w:pPr>
            <w:r w:rsidRPr="003061A0">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AC4123" w14:textId="77777777" w:rsidR="00635160" w:rsidRPr="003061A0" w:rsidRDefault="00635160" w:rsidP="003061A0">
            <w:pPr>
              <w:jc w:val="center"/>
            </w:pPr>
            <w:r w:rsidRPr="003061A0">
              <w:t>45</w:t>
            </w:r>
          </w:p>
        </w:tc>
      </w:tr>
      <w:tr w:rsidR="00635160" w:rsidRPr="003061A0" w14:paraId="5EF9DA97" w14:textId="77777777" w:rsidTr="00DC793C">
        <w:trPr>
          <w:trHeight w:val="510"/>
        </w:trPr>
        <w:tc>
          <w:tcPr>
            <w:tcW w:w="665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FB979E1" w14:textId="77777777" w:rsidR="00635160" w:rsidRPr="003061A0" w:rsidRDefault="00635160" w:rsidP="003061A0">
            <w:r w:rsidRPr="003061A0">
              <w:t xml:space="preserve">Taxi and Private Hire: Professional Customer Service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568C2" w14:textId="77777777" w:rsidR="00635160" w:rsidRPr="003061A0" w:rsidRDefault="00635160" w:rsidP="003061A0">
            <w:pPr>
              <w:jc w:val="center"/>
            </w:pPr>
            <w:r w:rsidRPr="003061A0">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10A0E8" w14:textId="77777777" w:rsidR="00635160" w:rsidRPr="003061A0" w:rsidRDefault="00635160" w:rsidP="003061A0">
            <w:pPr>
              <w:jc w:val="center"/>
            </w:pPr>
            <w:r w:rsidRPr="003061A0">
              <w:t>45</w:t>
            </w:r>
          </w:p>
        </w:tc>
      </w:tr>
      <w:tr w:rsidR="00635160" w:rsidRPr="003061A0" w14:paraId="48B0C364" w14:textId="77777777" w:rsidTr="00DC793C">
        <w:trPr>
          <w:trHeight w:val="510"/>
        </w:trPr>
        <w:tc>
          <w:tcPr>
            <w:tcW w:w="665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DF0C489" w14:textId="77777777" w:rsidR="00635160" w:rsidRPr="003061A0" w:rsidRDefault="00635160" w:rsidP="003061A0">
            <w:r w:rsidRPr="003061A0">
              <w:t>Taxi and Private Hire: Maintain the Safety of the Licensed Vehicle</w:t>
            </w:r>
          </w:p>
        </w:tc>
        <w:tc>
          <w:tcPr>
            <w:tcW w:w="127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48B0A126" w14:textId="77777777" w:rsidR="00635160" w:rsidRPr="003061A0" w:rsidRDefault="00635160" w:rsidP="003061A0">
            <w:pPr>
              <w:jc w:val="center"/>
            </w:pPr>
            <w:r w:rsidRPr="003061A0">
              <w:t>25</w:t>
            </w:r>
          </w:p>
        </w:tc>
        <w:tc>
          <w:tcPr>
            <w:tcW w:w="113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14:paraId="3B22FF81" w14:textId="77777777" w:rsidR="00635160" w:rsidRPr="003061A0" w:rsidRDefault="00635160" w:rsidP="003061A0">
            <w:pPr>
              <w:jc w:val="center"/>
            </w:pPr>
            <w:r w:rsidRPr="003061A0">
              <w:t>45</w:t>
            </w:r>
          </w:p>
        </w:tc>
      </w:tr>
      <w:tr w:rsidR="00635160" w:rsidRPr="003061A0" w14:paraId="3B1A5D84" w14:textId="77777777" w:rsidTr="00DC793C">
        <w:trPr>
          <w:trHeight w:val="510"/>
        </w:trPr>
        <w:tc>
          <w:tcPr>
            <w:tcW w:w="665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63E1616" w14:textId="77777777" w:rsidR="00635160" w:rsidRPr="003061A0" w:rsidRDefault="00635160" w:rsidP="003061A0">
            <w:r w:rsidRPr="003061A0">
              <w:t>Taxi and Private Hire: Mobility and Wheelchair Assistance</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21D63" w14:textId="77777777" w:rsidR="00635160" w:rsidRPr="003061A0" w:rsidRDefault="00635160" w:rsidP="003061A0">
            <w:pPr>
              <w:jc w:val="center"/>
            </w:pPr>
            <w:r w:rsidRPr="003061A0">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8E3F2D" w14:textId="77777777" w:rsidR="00635160" w:rsidRPr="003061A0" w:rsidRDefault="00635160" w:rsidP="003061A0">
            <w:pPr>
              <w:jc w:val="center"/>
            </w:pPr>
            <w:r w:rsidRPr="003061A0">
              <w:t>45</w:t>
            </w:r>
          </w:p>
        </w:tc>
      </w:tr>
      <w:tr w:rsidR="00635160" w:rsidRPr="003061A0" w14:paraId="620E2B61" w14:textId="77777777" w:rsidTr="00DC793C">
        <w:trPr>
          <w:trHeight w:val="510"/>
        </w:trPr>
        <w:tc>
          <w:tcPr>
            <w:tcW w:w="665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E75E8DD" w14:textId="77777777" w:rsidR="00635160" w:rsidRPr="003061A0" w:rsidRDefault="00635160" w:rsidP="003061A0">
            <w:r w:rsidRPr="003061A0">
              <w:t>Taxi and Private Hire: Plan Routes and Fares</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731351" w14:textId="77777777" w:rsidR="00635160" w:rsidRPr="003061A0" w:rsidRDefault="00635160" w:rsidP="003061A0">
            <w:pPr>
              <w:jc w:val="center"/>
            </w:pPr>
            <w:r w:rsidRPr="003061A0">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8EAA2" w14:textId="77777777" w:rsidR="00635160" w:rsidRPr="003061A0" w:rsidRDefault="00635160" w:rsidP="003061A0">
            <w:pPr>
              <w:jc w:val="center"/>
            </w:pPr>
            <w:r w:rsidRPr="003061A0">
              <w:t>45</w:t>
            </w:r>
          </w:p>
        </w:tc>
      </w:tr>
      <w:tr w:rsidR="00635160" w:rsidRPr="003061A0" w14:paraId="59906004" w14:textId="77777777" w:rsidTr="00DC793C">
        <w:trPr>
          <w:trHeight w:val="510"/>
        </w:trPr>
        <w:tc>
          <w:tcPr>
            <w:tcW w:w="665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181722B" w14:textId="77777777" w:rsidR="00635160" w:rsidRPr="003061A0" w:rsidRDefault="00635160" w:rsidP="003061A0">
            <w:r w:rsidRPr="003061A0">
              <w:t>Taxi and Private Hire: Transport Luggage and Parcels</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058894" w14:textId="77777777" w:rsidR="00635160" w:rsidRPr="003061A0" w:rsidRDefault="00635160" w:rsidP="003061A0">
            <w:pPr>
              <w:jc w:val="center"/>
            </w:pPr>
            <w:r w:rsidRPr="003061A0">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556F02" w14:textId="77777777" w:rsidR="00635160" w:rsidRPr="003061A0" w:rsidRDefault="00635160" w:rsidP="003061A0">
            <w:pPr>
              <w:jc w:val="center"/>
            </w:pPr>
            <w:r w:rsidRPr="003061A0">
              <w:t>45</w:t>
            </w:r>
          </w:p>
        </w:tc>
      </w:tr>
      <w:tr w:rsidR="00635160" w:rsidRPr="003061A0" w14:paraId="62BCBD04" w14:textId="77777777" w:rsidTr="00DC793C">
        <w:trPr>
          <w:trHeight w:val="510"/>
        </w:trPr>
        <w:tc>
          <w:tcPr>
            <w:tcW w:w="665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6680001" w14:textId="77777777" w:rsidR="00635160" w:rsidRPr="003061A0" w:rsidRDefault="00635160" w:rsidP="003061A0">
            <w:r w:rsidRPr="003061A0">
              <w:t xml:space="preserve">Taxi and Private Hire: Safely Transport School Age Children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D50E4B" w14:textId="77777777" w:rsidR="00635160" w:rsidRPr="003061A0" w:rsidRDefault="00635160" w:rsidP="003061A0">
            <w:pPr>
              <w:jc w:val="center"/>
            </w:pPr>
            <w:r w:rsidRPr="003061A0">
              <w:t>25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20454" w14:textId="77777777" w:rsidR="00635160" w:rsidRPr="003061A0" w:rsidRDefault="00635160" w:rsidP="003061A0">
            <w:pPr>
              <w:jc w:val="center"/>
            </w:pPr>
            <w:r w:rsidRPr="003061A0">
              <w:t>45</w:t>
            </w:r>
          </w:p>
        </w:tc>
      </w:tr>
      <w:tr w:rsidR="00635160" w:rsidRPr="003061A0" w14:paraId="5510FB5E" w14:textId="77777777" w:rsidTr="00DC793C">
        <w:trPr>
          <w:trHeight w:val="510"/>
        </w:trPr>
        <w:tc>
          <w:tcPr>
            <w:tcW w:w="6658"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138DEB9" w14:textId="77777777" w:rsidR="00635160" w:rsidRPr="003061A0" w:rsidRDefault="00635160" w:rsidP="003061A0">
            <w:r w:rsidRPr="003061A0">
              <w:t>Taxi and Private Hire: The Licensing Regulations (Scotland)</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C54EEE" w14:textId="77777777" w:rsidR="00635160" w:rsidRPr="003061A0" w:rsidRDefault="00635160" w:rsidP="003061A0">
            <w:pPr>
              <w:jc w:val="center"/>
            </w:pPr>
            <w:r w:rsidRPr="003061A0">
              <w:t>35</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1AD44" w14:textId="77777777" w:rsidR="00635160" w:rsidRPr="003061A0" w:rsidRDefault="00635160" w:rsidP="003061A0">
            <w:pPr>
              <w:jc w:val="center"/>
            </w:pPr>
            <w:r w:rsidRPr="003061A0">
              <w:t>65</w:t>
            </w:r>
          </w:p>
        </w:tc>
      </w:tr>
    </w:tbl>
    <w:p w14:paraId="0788340C" w14:textId="77777777" w:rsidR="004C1904" w:rsidRPr="00DC793C" w:rsidRDefault="004C1904" w:rsidP="00EC106D">
      <w:pPr>
        <w:rPr>
          <w:rFonts w:eastAsiaTheme="minorHAnsi"/>
          <w:sz w:val="20"/>
        </w:rPr>
      </w:pPr>
    </w:p>
    <w:p w14:paraId="120E15C6" w14:textId="4E17C5D3" w:rsidR="004C1904" w:rsidRDefault="004C1904" w:rsidP="003061A0">
      <w:r w:rsidRPr="003061A0">
        <w:t>Each test provides a broad assessment of the key principles and typical circumstances/situations that may face today’s professional taxi drivers or private hire dri</w:t>
      </w:r>
      <w:r w:rsidR="001F6CC7">
        <w:t>vers.</w:t>
      </w:r>
    </w:p>
    <w:p w14:paraId="23CE74D9" w14:textId="77777777" w:rsidR="003061A0" w:rsidRPr="00DC793C" w:rsidRDefault="003061A0" w:rsidP="00EC106D">
      <w:pPr>
        <w:rPr>
          <w:sz w:val="20"/>
        </w:rPr>
      </w:pPr>
    </w:p>
    <w:p w14:paraId="24AD7031" w14:textId="7DFDD64B" w:rsidR="003061A0" w:rsidRDefault="004C1904" w:rsidP="00EC106D">
      <w:r w:rsidRPr="003061A0">
        <w:t xml:space="preserve">Prior to sitting the multiple-choice tests, </w:t>
      </w:r>
      <w:proofErr w:type="spellStart"/>
      <w:r w:rsidRPr="003061A0">
        <w:t>centres</w:t>
      </w:r>
      <w:proofErr w:type="spellEnd"/>
      <w:r w:rsidRPr="003061A0">
        <w:t xml:space="preserve"> should ensure that learners have covered all knowledge and </w:t>
      </w:r>
      <w:r w:rsidR="0010075B" w:rsidRPr="003061A0">
        <w:t>understanding required in each u</w:t>
      </w:r>
      <w:r w:rsidR="001F6CC7">
        <w:t>nit specification.</w:t>
      </w:r>
    </w:p>
    <w:p w14:paraId="0E12E3ED" w14:textId="77777777" w:rsidR="001F6CC7" w:rsidRPr="00DC793C" w:rsidRDefault="001F6CC7" w:rsidP="00EC106D">
      <w:pPr>
        <w:rPr>
          <w:sz w:val="20"/>
        </w:rPr>
      </w:pPr>
    </w:p>
    <w:p w14:paraId="2EC40BED" w14:textId="7B6C50DC" w:rsidR="004C1904" w:rsidRPr="003061A0" w:rsidRDefault="004C1904" w:rsidP="003061A0">
      <w:r w:rsidRPr="003061A0">
        <w:t xml:space="preserve">To successfully pass each </w:t>
      </w:r>
      <w:r w:rsidR="004935D6" w:rsidRPr="003061A0">
        <w:t>test, the learner must achieve 6</w:t>
      </w:r>
      <w:r w:rsidRPr="003061A0">
        <w:t>0% of the marks available.</w:t>
      </w:r>
    </w:p>
    <w:p w14:paraId="056700C9" w14:textId="4CF91A3F" w:rsidR="004935D6" w:rsidRPr="00DC793C" w:rsidRDefault="004935D6" w:rsidP="00EC106D">
      <w:pPr>
        <w:rPr>
          <w:sz w:val="20"/>
        </w:rPr>
      </w:pPr>
    </w:p>
    <w:p w14:paraId="2DD0DAEA" w14:textId="1892A5F9" w:rsidR="004935D6" w:rsidRDefault="004935D6" w:rsidP="003061A0">
      <w:pPr>
        <w:pStyle w:val="Heading4"/>
      </w:pPr>
      <w:bookmarkStart w:id="59" w:name="_Toc528757548"/>
      <w:r>
        <w:t>5.4.2</w:t>
      </w:r>
      <w:r w:rsidR="003061A0">
        <w:tab/>
      </w:r>
      <w:r w:rsidRPr="004935D6">
        <w:t xml:space="preserve">Practical test </w:t>
      </w:r>
      <w:r w:rsidR="003061A0">
        <w:rPr>
          <w:rFonts w:cs="Arial"/>
        </w:rPr>
        <w:t>—</w:t>
      </w:r>
      <w:r>
        <w:t xml:space="preserve"> </w:t>
      </w:r>
      <w:r w:rsidRPr="003061A0">
        <w:rPr>
          <w:i/>
        </w:rPr>
        <w:t xml:space="preserve">Taxi and </w:t>
      </w:r>
      <w:r w:rsidR="003061A0" w:rsidRPr="003061A0">
        <w:rPr>
          <w:i/>
        </w:rPr>
        <w:t>Private Hire</w:t>
      </w:r>
      <w:r w:rsidRPr="003061A0">
        <w:rPr>
          <w:i/>
        </w:rPr>
        <w:t xml:space="preserve">: Mobility and </w:t>
      </w:r>
      <w:r w:rsidR="003061A0" w:rsidRPr="003061A0">
        <w:rPr>
          <w:i/>
        </w:rPr>
        <w:t>Wheelchair Assistance</w:t>
      </w:r>
      <w:bookmarkEnd w:id="59"/>
    </w:p>
    <w:p w14:paraId="6EE6BB5D" w14:textId="77777777" w:rsidR="004935D6" w:rsidRPr="00DC793C" w:rsidRDefault="004935D6" w:rsidP="00EC106D">
      <w:pPr>
        <w:rPr>
          <w:sz w:val="20"/>
        </w:rPr>
      </w:pPr>
    </w:p>
    <w:p w14:paraId="406B0F6F" w14:textId="6607CC7F" w:rsidR="004935D6" w:rsidRPr="004935D6" w:rsidRDefault="004935D6" w:rsidP="003061A0">
      <w:r w:rsidRPr="004935D6">
        <w:t>In addition to the multiple-choice tests</w:t>
      </w:r>
      <w:r w:rsidR="0010075B">
        <w:t>, the assessment for the above u</w:t>
      </w:r>
      <w:r w:rsidRPr="004935D6">
        <w:t xml:space="preserve">nit includes a practical test for two </w:t>
      </w:r>
      <w:r w:rsidR="003061A0">
        <w:t>outcomes</w:t>
      </w:r>
      <w:r w:rsidRPr="004935D6">
        <w:t>. This is a practical assessment dealing with customers who require the use of a wheelcha</w:t>
      </w:r>
      <w:r w:rsidR="003061A0">
        <w:t>ir.</w:t>
      </w:r>
    </w:p>
    <w:p w14:paraId="0D8B93D0" w14:textId="77777777" w:rsidR="004935D6" w:rsidRPr="00DC793C" w:rsidRDefault="004935D6" w:rsidP="00EC106D">
      <w:pPr>
        <w:rPr>
          <w:sz w:val="20"/>
        </w:rPr>
      </w:pPr>
    </w:p>
    <w:p w14:paraId="0B889F08" w14:textId="332082BA" w:rsidR="00EC106D" w:rsidRDefault="00832E9C">
      <w:r w:rsidRPr="00832E9C">
        <w:t>A</w:t>
      </w:r>
      <w:r w:rsidR="004935D6" w:rsidRPr="00832E9C">
        <w:t xml:space="preserve"> wheelchair accessible taxi should be used in completing the assessment. </w:t>
      </w:r>
      <w:proofErr w:type="gramStart"/>
      <w:r w:rsidR="004935D6" w:rsidRPr="00832E9C">
        <w:t>However</w:t>
      </w:r>
      <w:proofErr w:type="gramEnd"/>
      <w:r w:rsidR="004935D6" w:rsidRPr="00832E9C">
        <w:t xml:space="preserve"> </w:t>
      </w:r>
      <w:r w:rsidRPr="00832E9C">
        <w:t xml:space="preserve">in some circumstances </w:t>
      </w:r>
      <w:r w:rsidR="004935D6" w:rsidRPr="00832E9C">
        <w:t xml:space="preserve">a realistic simulated environment, using appropriate equipment and </w:t>
      </w:r>
      <w:r w:rsidR="004935D6" w:rsidRPr="003061A0">
        <w:t>protocols and backed up with visual learning aids</w:t>
      </w:r>
      <w:r w:rsidRPr="003061A0">
        <w:t xml:space="preserve"> (such as DVDs, websites</w:t>
      </w:r>
      <w:r w:rsidR="003061A0">
        <w:t>,</w:t>
      </w:r>
      <w:r w:rsidRPr="003061A0">
        <w:t xml:space="preserve"> </w:t>
      </w:r>
      <w:proofErr w:type="spellStart"/>
      <w:r w:rsidRPr="003061A0">
        <w:t>etc</w:t>
      </w:r>
      <w:proofErr w:type="spellEnd"/>
      <w:r w:rsidRPr="003061A0">
        <w:t xml:space="preserve">) may </w:t>
      </w:r>
      <w:r w:rsidR="006465D2" w:rsidRPr="003061A0">
        <w:t xml:space="preserve">be </w:t>
      </w:r>
      <w:r w:rsidR="00A379AF">
        <w:t>acceptable.</w:t>
      </w:r>
      <w:r w:rsidR="00EC106D">
        <w:br w:type="page"/>
      </w:r>
    </w:p>
    <w:p w14:paraId="69EFD1EE" w14:textId="15A58FC1" w:rsidR="00570F51" w:rsidRPr="001F6CC7" w:rsidRDefault="004100AF" w:rsidP="00AC6842">
      <w:r w:rsidRPr="003061A0">
        <w:lastRenderedPageBreak/>
        <w:t>The assessment includes the use of more than one type of wheelchair.</w:t>
      </w:r>
    </w:p>
    <w:p w14:paraId="05B92065" w14:textId="77777777" w:rsidR="003061A0" w:rsidRPr="00AC6842" w:rsidRDefault="003061A0" w:rsidP="00AC6842"/>
    <w:p w14:paraId="691DD7F3" w14:textId="696F2CEE" w:rsidR="004100AF" w:rsidRDefault="004100AF" w:rsidP="00AC6842">
      <w:r w:rsidRPr="003061A0">
        <w:t xml:space="preserve">This assessment consists of a practical exercise undertaken by the learner with an observational checklist completed by the assessor. Learners should be fully trained in all relevant </w:t>
      </w:r>
      <w:r w:rsidR="00DC793C">
        <w:t>activities in the two o</w:t>
      </w:r>
      <w:r w:rsidRPr="003061A0">
        <w:t>utcomes befo</w:t>
      </w:r>
      <w:r w:rsidR="001F6CC7">
        <w:t>re completing their assessment.</w:t>
      </w:r>
    </w:p>
    <w:p w14:paraId="13A9D57B" w14:textId="77777777" w:rsidR="003061A0" w:rsidRPr="00AC6842" w:rsidRDefault="003061A0" w:rsidP="00AC6842"/>
    <w:p w14:paraId="3293A0DA" w14:textId="6F349CFF" w:rsidR="00EC106D" w:rsidRDefault="004100AF" w:rsidP="00AC6842">
      <w:r w:rsidRPr="003061A0">
        <w:t>Whilst there is no requirement for the test to be completed within a particular timescale, it would be expected that learners undertake this assessment in approximately 30</w:t>
      </w:r>
      <w:r w:rsidR="00DC793C">
        <w:rPr>
          <w:rFonts w:cs="Arial"/>
        </w:rPr>
        <w:t>–</w:t>
      </w:r>
      <w:r w:rsidRPr="003061A0">
        <w:t>45 minutes.</w:t>
      </w:r>
      <w:bookmarkStart w:id="60" w:name="_Toc334077642"/>
      <w:bookmarkStart w:id="61" w:name="_Toc483994611"/>
    </w:p>
    <w:p w14:paraId="6B8D16AB" w14:textId="77777777" w:rsidR="00EC106D" w:rsidRPr="00AC6842" w:rsidRDefault="00EC106D" w:rsidP="00AC6842"/>
    <w:p w14:paraId="69EFD283" w14:textId="7D940BFE" w:rsidR="00733991" w:rsidRDefault="00591B4A" w:rsidP="003061A0">
      <w:pPr>
        <w:pStyle w:val="Heading2"/>
      </w:pPr>
      <w:bookmarkStart w:id="62" w:name="_Toc528757549"/>
      <w:r>
        <w:t>6</w:t>
      </w:r>
      <w:r w:rsidRPr="004E3E1B">
        <w:tab/>
      </w:r>
      <w:r w:rsidRPr="003061A0">
        <w:t>Guidance</w:t>
      </w:r>
      <w:r>
        <w:t xml:space="preserve"> on approaches to delivery and assessme</w:t>
      </w:r>
      <w:bookmarkEnd w:id="60"/>
      <w:bookmarkEnd w:id="61"/>
      <w:r w:rsidR="001D729F">
        <w:t>nt</w:t>
      </w:r>
      <w:bookmarkEnd w:id="62"/>
    </w:p>
    <w:p w14:paraId="6A3D9C33" w14:textId="28ECC268" w:rsidR="001D729F" w:rsidRPr="00A379AF" w:rsidRDefault="001D729F" w:rsidP="00A379AF"/>
    <w:p w14:paraId="4C2696A5" w14:textId="60A2A7BD" w:rsidR="000B3C7B" w:rsidRDefault="004935D6" w:rsidP="00A379AF">
      <w:r>
        <w:t xml:space="preserve">This qualification </w:t>
      </w:r>
      <w:r w:rsidR="001D729F">
        <w:t xml:space="preserve">has been designed for learners currently working </w:t>
      </w:r>
      <w:r w:rsidR="00DA1916">
        <w:t xml:space="preserve">or preparing to work </w:t>
      </w:r>
      <w:r w:rsidR="001D729F">
        <w:t>as drivers within the taxi and/or private hire industry</w:t>
      </w:r>
      <w:r w:rsidR="000B3C7B">
        <w:t>.</w:t>
      </w:r>
      <w:r w:rsidR="003061A0">
        <w:t xml:space="preserve"> </w:t>
      </w:r>
      <w:r>
        <w:t xml:space="preserve">It has been </w:t>
      </w:r>
      <w:r w:rsidR="000B3C7B">
        <w:t>designed to prov</w:t>
      </w:r>
      <w:r w:rsidR="006465D2">
        <w:t>ide a theoretical approach that</w:t>
      </w:r>
      <w:r w:rsidR="000B3C7B">
        <w:t xml:space="preserve"> will underpin the understanding of the role and responsibilities of the taxi and private hire d</w:t>
      </w:r>
      <w:r w:rsidR="006465D2">
        <w:t>river</w:t>
      </w:r>
      <w:r w:rsidR="000B3C7B">
        <w:t>.</w:t>
      </w:r>
    </w:p>
    <w:p w14:paraId="5968ABB1" w14:textId="4A609790" w:rsidR="000B3C7B" w:rsidRPr="001F6CC7" w:rsidRDefault="000B3C7B" w:rsidP="001F6CC7"/>
    <w:p w14:paraId="76A34A7F" w14:textId="3684F008" w:rsidR="000B3C7B" w:rsidRDefault="006465D2" w:rsidP="001F6CC7">
      <w:r>
        <w:t xml:space="preserve">There are two </w:t>
      </w:r>
      <w:r w:rsidR="00DA1916">
        <w:t xml:space="preserve">outcomes in </w:t>
      </w:r>
      <w:r>
        <w:t xml:space="preserve">the </w:t>
      </w:r>
      <w:r w:rsidR="00DA1916">
        <w:t>unit</w:t>
      </w:r>
      <w:r w:rsidR="000B3C7B">
        <w:t xml:space="preserve"> </w:t>
      </w:r>
      <w:r w:rsidR="004935D6" w:rsidRPr="003061A0">
        <w:rPr>
          <w:i/>
        </w:rPr>
        <w:t xml:space="preserve">Taxi and Private Hire: </w:t>
      </w:r>
      <w:r w:rsidR="000B3C7B" w:rsidRPr="003061A0">
        <w:rPr>
          <w:i/>
        </w:rPr>
        <w:t>Mobility and Wheelchair Assistance</w:t>
      </w:r>
      <w:r w:rsidR="000B3C7B">
        <w:t xml:space="preserve"> </w:t>
      </w:r>
      <w:r>
        <w:t>for</w:t>
      </w:r>
      <w:r w:rsidR="000B3C7B">
        <w:t xml:space="preserve"> which the learner must complete a practical assessment </w:t>
      </w:r>
      <w:r w:rsidR="006B3815">
        <w:t>covering the transfer of a passenger in a wheelchair.</w:t>
      </w:r>
      <w:r w:rsidR="004935D6">
        <w:t xml:space="preserve"> Full details are provided in the unit specification.</w:t>
      </w:r>
    </w:p>
    <w:p w14:paraId="69EFD290" w14:textId="756C8708" w:rsidR="00733991" w:rsidRPr="00AC6842" w:rsidRDefault="00733991" w:rsidP="00AC6842"/>
    <w:p w14:paraId="739B7B06" w14:textId="7CD8287C" w:rsidR="00E71EB5" w:rsidRDefault="00E71EB5" w:rsidP="00E71EB5">
      <w:pPr>
        <w:pStyle w:val="Heading3"/>
      </w:pPr>
      <w:bookmarkStart w:id="63" w:name="_Toc528757550"/>
      <w:r>
        <w:t>6.1</w:t>
      </w:r>
      <w:r w:rsidRPr="00F648F7">
        <w:tab/>
      </w:r>
      <w:r>
        <w:t>Medical exemption</w:t>
      </w:r>
      <w:bookmarkEnd w:id="63"/>
    </w:p>
    <w:p w14:paraId="69EFD291" w14:textId="295A67E0" w:rsidR="00591B4A" w:rsidRPr="001F6CC7" w:rsidRDefault="00591B4A" w:rsidP="001F6CC7"/>
    <w:p w14:paraId="3CBDA15C" w14:textId="009FDCE0" w:rsidR="00C5624F" w:rsidRPr="005138D0" w:rsidRDefault="006E1A04" w:rsidP="00C5624F">
      <w:r w:rsidRPr="009C60FA">
        <w:t>Within Section 166 of the Equality Act 2010 there is provision to allow licensing authorities to exempt drivers from their duties to assist passe</w:t>
      </w:r>
      <w:r w:rsidR="00A138A0">
        <w:t>ngers in wheelchairs. Learners</w:t>
      </w:r>
      <w:r w:rsidRPr="009C60FA">
        <w:t xml:space="preserve"> who can produce a medical certificate issued by the relevant licensing authority</w:t>
      </w:r>
      <w:r w:rsidR="00C5624F">
        <w:t xml:space="preserve"> </w:t>
      </w:r>
      <w:r w:rsidRPr="00C5624F">
        <w:t>can</w:t>
      </w:r>
      <w:r w:rsidRPr="005138D0">
        <w:t xml:space="preserve"> </w:t>
      </w:r>
      <w:r w:rsidRPr="009C60FA">
        <w:t>be excused from the practical asses</w:t>
      </w:r>
      <w:r w:rsidR="004935D6">
        <w:t>sment of Unit 5</w:t>
      </w:r>
      <w:r w:rsidR="00A379AF">
        <w:t>,</w:t>
      </w:r>
      <w:r w:rsidR="004935D6">
        <w:t xml:space="preserve"> Outcome 5 and 6 of the above unit.</w:t>
      </w:r>
      <w:r w:rsidR="00C5624F">
        <w:t xml:space="preserve"> </w:t>
      </w:r>
      <w:bookmarkStart w:id="64" w:name="_Hlk55395415"/>
      <w:r w:rsidR="00C5624F" w:rsidRPr="005138D0">
        <w:t xml:space="preserve">This will normally only be possible for drivers renewing their </w:t>
      </w:r>
      <w:proofErr w:type="spellStart"/>
      <w:r w:rsidR="00C5624F" w:rsidRPr="005138D0">
        <w:t>licence</w:t>
      </w:r>
      <w:proofErr w:type="spellEnd"/>
      <w:r w:rsidR="006823CD" w:rsidRPr="005138D0">
        <w:t>.</w:t>
      </w:r>
    </w:p>
    <w:p w14:paraId="0FE92E75" w14:textId="77777777" w:rsidR="00B27CA4" w:rsidRPr="005138D0" w:rsidRDefault="00B27CA4" w:rsidP="00C5624F"/>
    <w:bookmarkEnd w:id="64"/>
    <w:p w14:paraId="62A8975D" w14:textId="63814A17" w:rsidR="00C5624F" w:rsidRPr="009C60FA" w:rsidRDefault="006E1A04" w:rsidP="00C5624F">
      <w:r w:rsidRPr="009C60FA">
        <w:t xml:space="preserve">As the exemption certificate may be temporary it would be incumbent on the </w:t>
      </w:r>
      <w:proofErr w:type="spellStart"/>
      <w:r w:rsidRPr="009C60FA">
        <w:t>centre</w:t>
      </w:r>
      <w:proofErr w:type="spellEnd"/>
      <w:r w:rsidRPr="009C60FA">
        <w:t xml:space="preserve"> to ensure that the licensing authority is informed that the wheelchair training and assessment may have to be undertaken at a future date</w:t>
      </w:r>
      <w:r w:rsidR="000E4966">
        <w:t>.</w:t>
      </w:r>
      <w:r w:rsidR="00C5624F">
        <w:t xml:space="preserve"> </w:t>
      </w:r>
    </w:p>
    <w:p w14:paraId="7EC87C90" w14:textId="78C3A538" w:rsidR="006E1A04" w:rsidRDefault="006E1A04" w:rsidP="006E1A04"/>
    <w:p w14:paraId="47CF7AD4" w14:textId="1039EB11" w:rsidR="00C5624F" w:rsidRPr="005138D0" w:rsidRDefault="006823CD" w:rsidP="00C5624F">
      <w:bookmarkStart w:id="65" w:name="_Hlk55395526"/>
      <w:r w:rsidRPr="005138D0">
        <w:t xml:space="preserve">For drivers making a new </w:t>
      </w:r>
      <w:proofErr w:type="spellStart"/>
      <w:r w:rsidRPr="005138D0">
        <w:t>licence</w:t>
      </w:r>
      <w:proofErr w:type="spellEnd"/>
      <w:r w:rsidRPr="005138D0">
        <w:t xml:space="preserve"> application to a </w:t>
      </w:r>
      <w:r w:rsidR="00822735" w:rsidRPr="005138D0">
        <w:t>licensing authority</w:t>
      </w:r>
      <w:r w:rsidR="004211CD" w:rsidRPr="005138D0">
        <w:t>, it may not be possible for them to provide an exemption certificate as described above.  In this circumstance if</w:t>
      </w:r>
      <w:r w:rsidR="00C5624F" w:rsidRPr="005138D0">
        <w:t xml:space="preserve"> the prospective driver requires an exemption from the SQA wheelchair demonstration he or she will have to provide a medical exemption certificate from their GP stating that the loading and unloading of wheelchairs and occupants is detrimental due to an underlying medical condition.</w:t>
      </w:r>
    </w:p>
    <w:p w14:paraId="7DA804DB" w14:textId="77777777" w:rsidR="00C5624F" w:rsidRDefault="00C5624F" w:rsidP="00C5624F">
      <w:r>
        <w:t> </w:t>
      </w:r>
    </w:p>
    <w:p w14:paraId="41036C6B" w14:textId="6FA00B9F" w:rsidR="00B95732" w:rsidRPr="005138D0" w:rsidRDefault="00C5624F" w:rsidP="00C5624F">
      <w:pPr>
        <w:rPr>
          <w:lang w:val="en-GB"/>
        </w:rPr>
      </w:pPr>
      <w:r w:rsidRPr="005138D0">
        <w:rPr>
          <w:lang w:val="en-GB"/>
        </w:rPr>
        <w:t xml:space="preserve">This GP certificate will have to be handed over to a responsible person at the SQA centre as evidence that the candidate </w:t>
      </w:r>
      <w:proofErr w:type="gramStart"/>
      <w:r w:rsidRPr="005138D0">
        <w:rPr>
          <w:lang w:val="en-GB"/>
        </w:rPr>
        <w:t>is now exempted</w:t>
      </w:r>
      <w:proofErr w:type="gramEnd"/>
      <w:r w:rsidRPr="005138D0">
        <w:rPr>
          <w:lang w:val="en-GB"/>
        </w:rPr>
        <w:t xml:space="preserve"> from the wheelchair demonstration</w:t>
      </w:r>
      <w:r w:rsidR="00B95732" w:rsidRPr="005138D0">
        <w:rPr>
          <w:lang w:val="en-GB"/>
        </w:rPr>
        <w:t xml:space="preserve"> and assessment</w:t>
      </w:r>
      <w:r w:rsidRPr="005138D0">
        <w:rPr>
          <w:lang w:val="en-GB"/>
        </w:rPr>
        <w:t xml:space="preserve">. If the </w:t>
      </w:r>
      <w:r w:rsidR="00D012CA" w:rsidRPr="005138D0">
        <w:rPr>
          <w:lang w:val="en-GB"/>
        </w:rPr>
        <w:t>condition</w:t>
      </w:r>
      <w:r w:rsidRPr="005138D0">
        <w:rPr>
          <w:lang w:val="en-GB"/>
        </w:rPr>
        <w:t xml:space="preserve"> is ‘chronic’ usually two years or more the candidate will usually </w:t>
      </w:r>
      <w:proofErr w:type="gramStart"/>
      <w:r w:rsidRPr="005138D0">
        <w:rPr>
          <w:lang w:val="en-GB"/>
        </w:rPr>
        <w:t>be exempted</w:t>
      </w:r>
      <w:proofErr w:type="gramEnd"/>
      <w:r w:rsidRPr="005138D0">
        <w:rPr>
          <w:lang w:val="en-GB"/>
        </w:rPr>
        <w:t xml:space="preserve"> 'long term' from wheelchair duties.</w:t>
      </w:r>
    </w:p>
    <w:p w14:paraId="61A4400F" w14:textId="77777777" w:rsidR="00B95732" w:rsidRPr="005138D0" w:rsidRDefault="00B95732" w:rsidP="00C5624F">
      <w:pPr>
        <w:rPr>
          <w:lang w:val="en-GB"/>
        </w:rPr>
      </w:pPr>
    </w:p>
    <w:p w14:paraId="31CF50B4" w14:textId="321094F0" w:rsidR="00C5624F" w:rsidRPr="005138D0" w:rsidRDefault="00B95732" w:rsidP="00C5624F">
      <w:pPr>
        <w:rPr>
          <w:lang w:val="en-GB"/>
        </w:rPr>
      </w:pPr>
      <w:r w:rsidRPr="005138D0">
        <w:rPr>
          <w:lang w:val="en-GB"/>
        </w:rPr>
        <w:t>A</w:t>
      </w:r>
      <w:r w:rsidR="00C5624F" w:rsidRPr="005138D0">
        <w:rPr>
          <w:lang w:val="en-GB"/>
        </w:rPr>
        <w:t xml:space="preserve">s most conditions are temporary </w:t>
      </w:r>
      <w:r w:rsidR="004211CD" w:rsidRPr="005138D0">
        <w:rPr>
          <w:lang w:val="en-GB"/>
        </w:rPr>
        <w:t xml:space="preserve">the wheelchair assessment should </w:t>
      </w:r>
      <w:proofErr w:type="gramStart"/>
      <w:r w:rsidR="004211CD" w:rsidRPr="005138D0">
        <w:rPr>
          <w:lang w:val="en-GB"/>
        </w:rPr>
        <w:t>be deferred</w:t>
      </w:r>
      <w:proofErr w:type="gramEnd"/>
      <w:r w:rsidR="00C5624F" w:rsidRPr="005138D0">
        <w:rPr>
          <w:lang w:val="en-GB"/>
        </w:rPr>
        <w:t xml:space="preserve"> for up to three months for the condition to be resolved. </w:t>
      </w:r>
      <w:r w:rsidR="004211CD" w:rsidRPr="005138D0">
        <w:rPr>
          <w:lang w:val="en-GB"/>
        </w:rPr>
        <w:t>T</w:t>
      </w:r>
      <w:r w:rsidR="00C5624F" w:rsidRPr="005138D0">
        <w:rPr>
          <w:lang w:val="en-GB"/>
        </w:rPr>
        <w:t xml:space="preserve">he candidate </w:t>
      </w:r>
      <w:r w:rsidRPr="005138D0">
        <w:rPr>
          <w:lang w:val="en-GB"/>
        </w:rPr>
        <w:t xml:space="preserve">should </w:t>
      </w:r>
      <w:r w:rsidR="00C5624F" w:rsidRPr="005138D0">
        <w:rPr>
          <w:lang w:val="en-GB"/>
        </w:rPr>
        <w:t xml:space="preserve">produce </w:t>
      </w:r>
      <w:proofErr w:type="gramStart"/>
      <w:r w:rsidR="00C5624F" w:rsidRPr="005138D0">
        <w:rPr>
          <w:lang w:val="en-GB"/>
        </w:rPr>
        <w:t>a short note</w:t>
      </w:r>
      <w:proofErr w:type="gramEnd"/>
      <w:r w:rsidR="00C5624F" w:rsidRPr="005138D0">
        <w:rPr>
          <w:lang w:val="en-GB"/>
        </w:rPr>
        <w:t xml:space="preserve"> from the GP to the effect that the medical condition is now remedied</w:t>
      </w:r>
      <w:r w:rsidRPr="005138D0">
        <w:rPr>
          <w:lang w:val="en-GB"/>
        </w:rPr>
        <w:t xml:space="preserve"> before the wheelchair assessment is attempted.</w:t>
      </w:r>
    </w:p>
    <w:p w14:paraId="7957C8B4" w14:textId="77777777" w:rsidR="00C5624F" w:rsidRPr="005138D0" w:rsidRDefault="00C5624F" w:rsidP="00C5624F">
      <w:pPr>
        <w:rPr>
          <w:lang w:val="en-GB"/>
        </w:rPr>
      </w:pPr>
      <w:r w:rsidRPr="005138D0">
        <w:rPr>
          <w:lang w:val="en-GB"/>
        </w:rPr>
        <w:t> </w:t>
      </w:r>
    </w:p>
    <w:p w14:paraId="313F17E8" w14:textId="6DA82D4A" w:rsidR="00C5624F" w:rsidRPr="005138D0" w:rsidRDefault="00B95732" w:rsidP="00C5624F">
      <w:pPr>
        <w:rPr>
          <w:lang w:val="en-GB"/>
        </w:rPr>
      </w:pPr>
      <w:r w:rsidRPr="005138D0">
        <w:rPr>
          <w:lang w:val="en-GB"/>
        </w:rPr>
        <w:t xml:space="preserve">When seeking a medical exemption certificate from a GP, candidates should </w:t>
      </w:r>
      <w:proofErr w:type="gramStart"/>
      <w:r w:rsidRPr="005138D0">
        <w:rPr>
          <w:lang w:val="en-GB"/>
        </w:rPr>
        <w:t>be advised</w:t>
      </w:r>
      <w:proofErr w:type="gramEnd"/>
      <w:r w:rsidRPr="005138D0">
        <w:rPr>
          <w:lang w:val="en-GB"/>
        </w:rPr>
        <w:t xml:space="preserve"> to provide the GP with the following information:</w:t>
      </w:r>
    </w:p>
    <w:p w14:paraId="67DE5B67" w14:textId="5865716F" w:rsidR="00B95732" w:rsidRPr="005138D0" w:rsidRDefault="00B95732" w:rsidP="00C5624F">
      <w:pPr>
        <w:rPr>
          <w:lang w:val="en-GB"/>
        </w:rPr>
      </w:pPr>
    </w:p>
    <w:p w14:paraId="46BD8232" w14:textId="77777777" w:rsidR="00B95732" w:rsidRPr="005138D0" w:rsidRDefault="00B95732" w:rsidP="00C5624F">
      <w:pPr>
        <w:rPr>
          <w:lang w:val="en-GB"/>
        </w:rPr>
      </w:pPr>
    </w:p>
    <w:p w14:paraId="5AEAC40D" w14:textId="34932EA5" w:rsidR="00C5624F" w:rsidRPr="005138D0" w:rsidRDefault="00B95732" w:rsidP="00B95732">
      <w:pPr>
        <w:rPr>
          <w:lang w:val="en-GB"/>
        </w:rPr>
      </w:pPr>
      <w:r w:rsidRPr="005138D0">
        <w:rPr>
          <w:lang w:val="en-GB"/>
        </w:rPr>
        <w:t>That they are</w:t>
      </w:r>
      <w:r w:rsidR="00C5624F" w:rsidRPr="005138D0">
        <w:rPr>
          <w:lang w:val="en-GB"/>
        </w:rPr>
        <w:t xml:space="preserve"> request</w:t>
      </w:r>
      <w:r w:rsidRPr="005138D0">
        <w:rPr>
          <w:lang w:val="en-GB"/>
        </w:rPr>
        <w:t>ing</w:t>
      </w:r>
      <w:r w:rsidR="00C5624F" w:rsidRPr="005138D0">
        <w:rPr>
          <w:lang w:val="en-GB"/>
        </w:rPr>
        <w:t xml:space="preserve"> an exemption (Section 166) from the Equality Act 2010 from the loading and unloading of wheelchairs and occupants from a Wheelchair Accessible Vehicle (WAV</w:t>
      </w:r>
      <w:r w:rsidR="00D068C3" w:rsidRPr="005138D0">
        <w:rPr>
          <w:lang w:val="en-GB"/>
        </w:rPr>
        <w:t>).</w:t>
      </w:r>
    </w:p>
    <w:p w14:paraId="7B701563" w14:textId="77777777" w:rsidR="00C5624F" w:rsidRPr="005138D0" w:rsidRDefault="00C5624F" w:rsidP="00C5624F">
      <w:pPr>
        <w:rPr>
          <w:lang w:val="en-GB"/>
        </w:rPr>
      </w:pPr>
      <w:r w:rsidRPr="005138D0">
        <w:rPr>
          <w:lang w:val="en-GB"/>
        </w:rPr>
        <w:t> </w:t>
      </w:r>
    </w:p>
    <w:p w14:paraId="15F18209" w14:textId="704CF47D" w:rsidR="00C5624F" w:rsidRPr="005138D0" w:rsidRDefault="00C5624F" w:rsidP="00C5624F">
      <w:pPr>
        <w:rPr>
          <w:lang w:val="en-GB"/>
        </w:rPr>
      </w:pPr>
      <w:r w:rsidRPr="005138D0">
        <w:rPr>
          <w:lang w:val="en-GB"/>
        </w:rPr>
        <w:t>This exemption require</w:t>
      </w:r>
      <w:r w:rsidR="00B95732" w:rsidRPr="005138D0">
        <w:rPr>
          <w:lang w:val="en-GB"/>
        </w:rPr>
        <w:t>s</w:t>
      </w:r>
      <w:r w:rsidRPr="005138D0">
        <w:rPr>
          <w:lang w:val="en-GB"/>
        </w:rPr>
        <w:t xml:space="preserve"> a medical note/certificate from </w:t>
      </w:r>
      <w:r w:rsidR="00B95732" w:rsidRPr="005138D0">
        <w:rPr>
          <w:lang w:val="en-GB"/>
        </w:rPr>
        <w:t>a GP declaring</w:t>
      </w:r>
      <w:r w:rsidRPr="005138D0">
        <w:rPr>
          <w:lang w:val="en-GB"/>
        </w:rPr>
        <w:t xml:space="preserve"> that the </w:t>
      </w:r>
      <w:r w:rsidR="00B95732" w:rsidRPr="005138D0">
        <w:rPr>
          <w:lang w:val="en-GB"/>
        </w:rPr>
        <w:t>candidate</w:t>
      </w:r>
      <w:r w:rsidRPr="005138D0">
        <w:rPr>
          <w:lang w:val="en-GB"/>
        </w:rPr>
        <w:t xml:space="preserve"> has an underlying medical condition that makes </w:t>
      </w:r>
      <w:r w:rsidR="0090185D" w:rsidRPr="005138D0">
        <w:rPr>
          <w:lang w:val="en-GB"/>
        </w:rPr>
        <w:t>them</w:t>
      </w:r>
      <w:r w:rsidRPr="005138D0">
        <w:rPr>
          <w:lang w:val="en-GB"/>
        </w:rPr>
        <w:t xml:space="preserve"> unfit to carry out wheelchair duties either</w:t>
      </w:r>
      <w:r w:rsidR="00D068C3" w:rsidRPr="005138D0">
        <w:rPr>
          <w:lang w:val="en-GB"/>
        </w:rPr>
        <w:t xml:space="preserve"> on </w:t>
      </w:r>
      <w:proofErr w:type="gramStart"/>
      <w:r w:rsidR="00D068C3" w:rsidRPr="005138D0">
        <w:rPr>
          <w:lang w:val="en-GB"/>
        </w:rPr>
        <w:t xml:space="preserve">a </w:t>
      </w:r>
      <w:r w:rsidRPr="005138D0">
        <w:rPr>
          <w:lang w:val="en-GB"/>
        </w:rPr>
        <w:t xml:space="preserve"> temporary</w:t>
      </w:r>
      <w:proofErr w:type="gramEnd"/>
      <w:r w:rsidRPr="005138D0">
        <w:rPr>
          <w:lang w:val="en-GB"/>
        </w:rPr>
        <w:t xml:space="preserve"> </w:t>
      </w:r>
      <w:r w:rsidR="00D068C3" w:rsidRPr="005138D0">
        <w:rPr>
          <w:lang w:val="en-GB"/>
        </w:rPr>
        <w:t xml:space="preserve"> basis </w:t>
      </w:r>
      <w:r w:rsidRPr="005138D0">
        <w:rPr>
          <w:lang w:val="en-GB"/>
        </w:rPr>
        <w:t>or long term as required under Section 165 of the Equality Act 2010. </w:t>
      </w:r>
    </w:p>
    <w:p w14:paraId="6D164B8A" w14:textId="77777777" w:rsidR="00C5624F" w:rsidRPr="005138D0" w:rsidRDefault="00C5624F" w:rsidP="00C5624F">
      <w:pPr>
        <w:rPr>
          <w:lang w:val="en-GB"/>
        </w:rPr>
      </w:pPr>
      <w:r w:rsidRPr="005138D0">
        <w:rPr>
          <w:lang w:val="en-GB"/>
        </w:rPr>
        <w:t> </w:t>
      </w:r>
    </w:p>
    <w:p w14:paraId="0B5CD6C9" w14:textId="5E4B98BF" w:rsidR="00C5624F" w:rsidRPr="005138D0" w:rsidRDefault="00D068C3" w:rsidP="00C5624F">
      <w:pPr>
        <w:rPr>
          <w:lang w:val="en-GB"/>
        </w:rPr>
      </w:pPr>
      <w:r w:rsidRPr="005138D0">
        <w:rPr>
          <w:lang w:val="en-GB"/>
        </w:rPr>
        <w:t xml:space="preserve">If it is a temporary condition, </w:t>
      </w:r>
      <w:r w:rsidR="00C5624F" w:rsidRPr="005138D0">
        <w:rPr>
          <w:lang w:val="en-GB"/>
        </w:rPr>
        <w:t xml:space="preserve">SQA will defer the </w:t>
      </w:r>
      <w:r w:rsidR="0090185D" w:rsidRPr="005138D0">
        <w:rPr>
          <w:lang w:val="en-GB"/>
        </w:rPr>
        <w:t>candidate’s</w:t>
      </w:r>
      <w:r w:rsidR="00C5624F" w:rsidRPr="005138D0">
        <w:rPr>
          <w:lang w:val="en-GB"/>
        </w:rPr>
        <w:t xml:space="preserve"> practical demonstration </w:t>
      </w:r>
      <w:r w:rsidRPr="005138D0">
        <w:rPr>
          <w:lang w:val="en-GB"/>
        </w:rPr>
        <w:t xml:space="preserve">and assessment </w:t>
      </w:r>
      <w:r w:rsidR="00C5624F" w:rsidRPr="005138D0">
        <w:rPr>
          <w:lang w:val="en-GB"/>
        </w:rPr>
        <w:t xml:space="preserve">of competence in loading and </w:t>
      </w:r>
      <w:r w:rsidR="0090185D" w:rsidRPr="005138D0">
        <w:rPr>
          <w:lang w:val="en-GB"/>
        </w:rPr>
        <w:t xml:space="preserve">unloading </w:t>
      </w:r>
      <w:r w:rsidR="00C5624F" w:rsidRPr="005138D0">
        <w:rPr>
          <w:lang w:val="en-GB"/>
        </w:rPr>
        <w:t xml:space="preserve">wheelchairs and occupants for three months, </w:t>
      </w:r>
      <w:proofErr w:type="gramStart"/>
      <w:r w:rsidR="00C5624F" w:rsidRPr="005138D0">
        <w:rPr>
          <w:lang w:val="en-GB"/>
        </w:rPr>
        <w:t>perhaps longer</w:t>
      </w:r>
      <w:proofErr w:type="gramEnd"/>
      <w:r w:rsidR="00C5624F" w:rsidRPr="005138D0">
        <w:rPr>
          <w:lang w:val="en-GB"/>
        </w:rPr>
        <w:t xml:space="preserve"> if requested. </w:t>
      </w:r>
      <w:r w:rsidRPr="005138D0">
        <w:rPr>
          <w:lang w:val="en-GB"/>
        </w:rPr>
        <w:t xml:space="preserve">Therefore, </w:t>
      </w:r>
      <w:proofErr w:type="gramStart"/>
      <w:r w:rsidRPr="005138D0">
        <w:rPr>
          <w:lang w:val="en-GB"/>
        </w:rPr>
        <w:t>s</w:t>
      </w:r>
      <w:r w:rsidR="00C5624F" w:rsidRPr="005138D0">
        <w:rPr>
          <w:lang w:val="en-GB"/>
        </w:rPr>
        <w:t>ome</w:t>
      </w:r>
      <w:proofErr w:type="gramEnd"/>
      <w:r w:rsidR="00C5624F" w:rsidRPr="005138D0">
        <w:rPr>
          <w:lang w:val="en-GB"/>
        </w:rPr>
        <w:t xml:space="preserve"> guidance on </w:t>
      </w:r>
      <w:r w:rsidRPr="005138D0">
        <w:rPr>
          <w:lang w:val="en-GB"/>
        </w:rPr>
        <w:t>how long the</w:t>
      </w:r>
      <w:r w:rsidR="0090185D" w:rsidRPr="005138D0">
        <w:rPr>
          <w:lang w:val="en-GB"/>
        </w:rPr>
        <w:t xml:space="preserve"> temporary condition</w:t>
      </w:r>
      <w:r w:rsidRPr="005138D0">
        <w:rPr>
          <w:lang w:val="en-GB"/>
        </w:rPr>
        <w:t xml:space="preserve"> is likely to last </w:t>
      </w:r>
      <w:r w:rsidR="00C5624F" w:rsidRPr="005138D0">
        <w:rPr>
          <w:lang w:val="en-GB"/>
        </w:rPr>
        <w:t>would be appreciated.</w:t>
      </w:r>
    </w:p>
    <w:bookmarkEnd w:id="65"/>
    <w:p w14:paraId="03A894FF" w14:textId="77777777" w:rsidR="00C5624F" w:rsidRDefault="00C5624F" w:rsidP="00C5624F">
      <w:r>
        <w:t> </w:t>
      </w:r>
    </w:p>
    <w:p w14:paraId="193DF379" w14:textId="59B0B03F" w:rsidR="00C5624F" w:rsidRDefault="00C5624F" w:rsidP="006E1A04">
      <w:r>
        <w:t> </w:t>
      </w:r>
    </w:p>
    <w:p w14:paraId="2EBB17FC" w14:textId="62ED0685" w:rsidR="000E4966" w:rsidRDefault="000E4966" w:rsidP="006E1A04"/>
    <w:p w14:paraId="7F1B1563" w14:textId="24866C72" w:rsidR="000E4966" w:rsidRDefault="000E4966" w:rsidP="000E4966">
      <w:pPr>
        <w:pStyle w:val="Heading3"/>
      </w:pPr>
      <w:bookmarkStart w:id="66" w:name="_Toc528757551"/>
      <w:r>
        <w:t>6.2</w:t>
      </w:r>
      <w:r w:rsidRPr="00F648F7">
        <w:tab/>
      </w:r>
      <w:r>
        <w:t>Delivery schedule</w:t>
      </w:r>
      <w:bookmarkEnd w:id="66"/>
    </w:p>
    <w:p w14:paraId="3A1FFD33" w14:textId="77777777" w:rsidR="000E4966" w:rsidRPr="009C60FA" w:rsidRDefault="000E4966" w:rsidP="006E1A04"/>
    <w:p w14:paraId="0C4FCCA0" w14:textId="56679EC9" w:rsidR="00E71EB5" w:rsidRDefault="00A138A0" w:rsidP="00591B4A">
      <w:r>
        <w:t>This c</w:t>
      </w:r>
      <w:r w:rsidR="00772E94">
        <w:t>ertificate</w:t>
      </w:r>
      <w:r w:rsidR="00C234C9">
        <w:t xml:space="preserve"> can be delivered on a </w:t>
      </w:r>
      <w:proofErr w:type="gramStart"/>
      <w:r w:rsidR="00C234C9">
        <w:t>unit to unit</w:t>
      </w:r>
      <w:proofErr w:type="gramEnd"/>
      <w:r w:rsidR="00C234C9">
        <w:t xml:space="preserve"> basis, assessing at the end of each </w:t>
      </w:r>
      <w:r w:rsidR="00772E94">
        <w:t>unit.</w:t>
      </w:r>
      <w:r w:rsidR="003061A0">
        <w:t xml:space="preserve"> </w:t>
      </w:r>
      <w:r w:rsidR="00772E94">
        <w:t>It</w:t>
      </w:r>
      <w:r w:rsidR="00C234C9">
        <w:t xml:space="preserve"> could also be</w:t>
      </w:r>
      <w:r w:rsidR="00E5426F">
        <w:t xml:space="preserve"> delivered in short</w:t>
      </w:r>
      <w:r w:rsidR="00C234C9">
        <w:t xml:space="preserve"> </w:t>
      </w:r>
      <w:proofErr w:type="spellStart"/>
      <w:r w:rsidR="00C234C9">
        <w:t>programmes</w:t>
      </w:r>
      <w:proofErr w:type="spellEnd"/>
      <w:r w:rsidR="00C234C9">
        <w:t>,</w:t>
      </w:r>
      <w:r w:rsidR="00E5426F">
        <w:t xml:space="preserve"> </w:t>
      </w:r>
      <w:r w:rsidR="00C234C9">
        <w:t>for</w:t>
      </w:r>
      <w:r w:rsidR="00E5426F">
        <w:t xml:space="preserve"> example concentrated delivery over a week or sessions blocked over </w:t>
      </w:r>
      <w:r w:rsidR="003061A0">
        <w:t>three</w:t>
      </w:r>
      <w:r w:rsidR="00E5426F">
        <w:t xml:space="preserve"> weeks to suit driver work </w:t>
      </w:r>
      <w:r w:rsidR="00772E94">
        <w:t>commitments</w:t>
      </w:r>
      <w:r w:rsidR="00C234C9">
        <w:t>.</w:t>
      </w:r>
      <w:r w:rsidR="00E5426F">
        <w:t xml:space="preserve"> There may also be scope for online delivery where appropriate materials are developed and used.</w:t>
      </w:r>
    </w:p>
    <w:p w14:paraId="3670B63D" w14:textId="77777777" w:rsidR="000E4966" w:rsidRDefault="000E4966" w:rsidP="00591B4A"/>
    <w:p w14:paraId="69EFD292" w14:textId="2AE1F88C" w:rsidR="00591B4A" w:rsidRDefault="000E4966" w:rsidP="003061A0">
      <w:pPr>
        <w:pStyle w:val="Heading3"/>
      </w:pPr>
      <w:bookmarkStart w:id="67" w:name="_Toc334077644"/>
      <w:bookmarkStart w:id="68" w:name="_Toc483994613"/>
      <w:bookmarkStart w:id="69" w:name="_Toc528757552"/>
      <w:r>
        <w:t>6.3</w:t>
      </w:r>
      <w:r w:rsidR="00591B4A" w:rsidRPr="00F648F7">
        <w:tab/>
      </w:r>
      <w:r w:rsidR="00591B4A" w:rsidRPr="003061A0">
        <w:t>Recognition</w:t>
      </w:r>
      <w:r w:rsidR="00591B4A">
        <w:t xml:space="preserve"> of </w:t>
      </w:r>
      <w:r w:rsidR="00BA21FD">
        <w:t>p</w:t>
      </w:r>
      <w:r w:rsidR="00591B4A">
        <w:t xml:space="preserve">rior </w:t>
      </w:r>
      <w:r w:rsidR="00BA21FD">
        <w:t>l</w:t>
      </w:r>
      <w:r w:rsidR="00591B4A">
        <w:t>earning</w:t>
      </w:r>
      <w:bookmarkEnd w:id="67"/>
      <w:bookmarkEnd w:id="68"/>
      <w:bookmarkEnd w:id="69"/>
    </w:p>
    <w:p w14:paraId="69EFD293" w14:textId="77777777" w:rsidR="00591B4A" w:rsidRDefault="00591B4A" w:rsidP="00591B4A"/>
    <w:p w14:paraId="69EFD2A8" w14:textId="342C2482" w:rsidR="00591B4A" w:rsidRDefault="008A5B56" w:rsidP="00591B4A">
      <w:r>
        <w:t xml:space="preserve">SQA’s policy is to </w:t>
      </w:r>
      <w:proofErr w:type="spellStart"/>
      <w:r>
        <w:t>recognise</w:t>
      </w:r>
      <w:proofErr w:type="spellEnd"/>
      <w:r>
        <w:t xml:space="preserve"> prior learning as a method of assessing whether </w:t>
      </w:r>
      <w:r w:rsidR="00E71EB5">
        <w:t>a learner’s experience and achievements me</w:t>
      </w:r>
      <w:r w:rsidR="001302CC">
        <w:t>et the evidence requirements (</w:t>
      </w:r>
      <w:proofErr w:type="spellStart"/>
      <w:r w:rsidR="001302CC">
        <w:t>i</w:t>
      </w:r>
      <w:r w:rsidR="00E71EB5">
        <w:t>e</w:t>
      </w:r>
      <w:proofErr w:type="spellEnd"/>
      <w:r w:rsidR="001302CC">
        <w:t>,</w:t>
      </w:r>
      <w:r w:rsidR="00E71EB5">
        <w:t xml:space="preserve"> the standard) of a SQA unit or units and which may or may not have been developed through a course of learning.</w:t>
      </w:r>
    </w:p>
    <w:p w14:paraId="0D7B46C0" w14:textId="6F255D76" w:rsidR="00E71EB5" w:rsidRDefault="00E71EB5" w:rsidP="00591B4A"/>
    <w:p w14:paraId="077F639E" w14:textId="1D50A979" w:rsidR="00E71EB5" w:rsidRDefault="00E71EB5" w:rsidP="00591B4A">
      <w:r>
        <w:t xml:space="preserve">For </w:t>
      </w:r>
      <w:r w:rsidR="003061A0">
        <w:t>U</w:t>
      </w:r>
      <w:r>
        <w:t xml:space="preserve">nit 5, </w:t>
      </w:r>
      <w:r w:rsidR="003061A0">
        <w:t>O</w:t>
      </w:r>
      <w:r>
        <w:t>utcomes 5 and 6 recommended prior learning may be acceptable for learners who have recei</w:t>
      </w:r>
      <w:r w:rsidR="006465D2">
        <w:t>ved training and assessment in safe wheelchair a</w:t>
      </w:r>
      <w:r>
        <w:t>ssistance or similar operated by or on behalf</w:t>
      </w:r>
      <w:r w:rsidR="00772E94">
        <w:t xml:space="preserve"> of a</w:t>
      </w:r>
      <w:r>
        <w:t xml:space="preserve"> local authority.</w:t>
      </w:r>
      <w:r w:rsidR="003061A0">
        <w:t xml:space="preserve"> </w:t>
      </w:r>
      <w:r>
        <w:t>A certificate outlining the course objectives and the competen</w:t>
      </w:r>
      <w:r w:rsidR="00772E94">
        <w:t>cies achieved would be expected as supporting evidence.</w:t>
      </w:r>
    </w:p>
    <w:p w14:paraId="33E08A43" w14:textId="77777777" w:rsidR="00EC106D" w:rsidRDefault="00EC106D">
      <w:r>
        <w:br w:type="page"/>
      </w:r>
    </w:p>
    <w:p w14:paraId="58B8580F" w14:textId="78857B85" w:rsidR="00E71EB5" w:rsidRDefault="00E5426F" w:rsidP="00591B4A">
      <w:r>
        <w:lastRenderedPageBreak/>
        <w:t>R</w:t>
      </w:r>
      <w:r w:rsidR="00E71EB5">
        <w:t xml:space="preserve">ecommended prior learning may be acceptable </w:t>
      </w:r>
      <w:r>
        <w:t>for</w:t>
      </w:r>
      <w:r w:rsidR="005A2FC1">
        <w:t xml:space="preserve"> </w:t>
      </w:r>
      <w:r w:rsidR="003061A0">
        <w:t>O</w:t>
      </w:r>
      <w:r w:rsidR="005A2FC1">
        <w:t>utcome 3</w:t>
      </w:r>
      <w:r>
        <w:t xml:space="preserve"> in the unit </w:t>
      </w:r>
      <w:r w:rsidRPr="003061A0">
        <w:rPr>
          <w:i/>
        </w:rPr>
        <w:t>Taxi and Private Hire: Safely Transport School Age Children</w:t>
      </w:r>
      <w:r>
        <w:t xml:space="preserve"> for learners</w:t>
      </w:r>
      <w:r w:rsidR="005A2FC1">
        <w:t xml:space="preserve"> who have undertaken a course of learning in safeguarding children, young people and adults operated by or on behalf of a local authority.</w:t>
      </w:r>
      <w:r w:rsidR="003061A0">
        <w:t xml:space="preserve"> </w:t>
      </w:r>
      <w:r w:rsidR="005A2FC1">
        <w:t>A certificate outlining the course objectives and the pa</w:t>
      </w:r>
      <w:r w:rsidR="00772E94">
        <w:t>sses achieved would be expected as supporting evidence.</w:t>
      </w:r>
    </w:p>
    <w:p w14:paraId="41D78795" w14:textId="621DF009" w:rsidR="005A2FC1" w:rsidRDefault="005A2FC1" w:rsidP="00591B4A"/>
    <w:p w14:paraId="69EFD2BA" w14:textId="51D0B235" w:rsidR="00570F51" w:rsidRDefault="005A2FC1" w:rsidP="00570F51">
      <w:r>
        <w:t>Further details of SQA’s recognition of prior learning can be found on the SQA website.</w:t>
      </w:r>
    </w:p>
    <w:p w14:paraId="797B20AF" w14:textId="2F4538FA" w:rsidR="003061A0" w:rsidRPr="00EC106D" w:rsidRDefault="003061A0" w:rsidP="00EC106D">
      <w:bookmarkStart w:id="70" w:name="_Toc334077649"/>
      <w:bookmarkStart w:id="71" w:name="_Toc483994614"/>
    </w:p>
    <w:p w14:paraId="69EFD2D3" w14:textId="1372DC70" w:rsidR="00426F9C" w:rsidRDefault="00426F9C" w:rsidP="003061A0">
      <w:pPr>
        <w:pStyle w:val="Heading3"/>
      </w:pPr>
      <w:bookmarkStart w:id="72" w:name="_Toc528757553"/>
      <w:r>
        <w:t>6.</w:t>
      </w:r>
      <w:r w:rsidR="003061A0">
        <w:t>4</w:t>
      </w:r>
      <w:r w:rsidRPr="00F648F7">
        <w:tab/>
      </w:r>
      <w:r>
        <w:t>Opportunities for e-</w:t>
      </w:r>
      <w:r w:rsidRPr="003061A0">
        <w:t>assessment</w:t>
      </w:r>
      <w:bookmarkEnd w:id="70"/>
      <w:bookmarkEnd w:id="71"/>
      <w:bookmarkEnd w:id="72"/>
    </w:p>
    <w:p w14:paraId="69EFD2D4" w14:textId="77777777" w:rsidR="00426F9C" w:rsidRDefault="00426F9C" w:rsidP="00426F9C"/>
    <w:p w14:paraId="69EFD2DA" w14:textId="7D4D4C77" w:rsidR="00426F9C" w:rsidRPr="00ED0D09" w:rsidRDefault="00ED0D09" w:rsidP="00426F9C">
      <w:r>
        <w:t>The units within this award are assessed through online multiple choice question assessments, which are only available via SOLAR.</w:t>
      </w:r>
    </w:p>
    <w:p w14:paraId="461C6212" w14:textId="77777777" w:rsidR="006E1A04" w:rsidRPr="003061A0" w:rsidRDefault="006E1A04" w:rsidP="003061A0">
      <w:bookmarkStart w:id="73" w:name="_Toc334077650"/>
      <w:bookmarkStart w:id="74" w:name="_Toc483994615"/>
    </w:p>
    <w:p w14:paraId="69EFD2DC" w14:textId="5D17CA8E" w:rsidR="00426F9C" w:rsidRDefault="003061A0" w:rsidP="003061A0">
      <w:pPr>
        <w:pStyle w:val="Heading3"/>
      </w:pPr>
      <w:bookmarkStart w:id="75" w:name="_Toc528757554"/>
      <w:r>
        <w:t>6.5</w:t>
      </w:r>
      <w:r>
        <w:tab/>
      </w:r>
      <w:r w:rsidR="00426F9C">
        <w:t>Support materials</w:t>
      </w:r>
      <w:bookmarkEnd w:id="73"/>
      <w:bookmarkEnd w:id="74"/>
      <w:bookmarkEnd w:id="75"/>
    </w:p>
    <w:p w14:paraId="70EE1736" w14:textId="77777777" w:rsidR="004100AF" w:rsidRPr="00EC106D" w:rsidRDefault="004100AF" w:rsidP="00EC106D"/>
    <w:p w14:paraId="69EFD2E0" w14:textId="149DCF34" w:rsidR="00733991" w:rsidRDefault="00E00F11" w:rsidP="00EC106D">
      <w:r>
        <w:rPr>
          <w:rFonts w:cs="Arial"/>
          <w:color w:val="000000"/>
          <w:sz w:val="23"/>
          <w:szCs w:val="23"/>
          <w:lang w:val="en-GB"/>
        </w:rPr>
        <w:t xml:space="preserve">A </w:t>
      </w:r>
      <w:r w:rsidR="006E1A04">
        <w:rPr>
          <w:lang w:val="en-GB"/>
        </w:rPr>
        <w:t>checklist</w:t>
      </w:r>
      <w:r>
        <w:rPr>
          <w:lang w:val="en-GB"/>
        </w:rPr>
        <w:t xml:space="preserve"> that can </w:t>
      </w:r>
      <w:proofErr w:type="gramStart"/>
      <w:r>
        <w:rPr>
          <w:lang w:val="en-GB"/>
        </w:rPr>
        <w:t>be used</w:t>
      </w:r>
      <w:proofErr w:type="gramEnd"/>
      <w:r>
        <w:rPr>
          <w:lang w:val="en-GB"/>
        </w:rPr>
        <w:t xml:space="preserve"> for the assessor to record </w:t>
      </w:r>
      <w:r w:rsidR="003061A0">
        <w:rPr>
          <w:lang w:val="en-GB"/>
        </w:rPr>
        <w:t>learner</w:t>
      </w:r>
      <w:r>
        <w:rPr>
          <w:lang w:val="en-GB"/>
        </w:rPr>
        <w:t xml:space="preserve"> performance in the</w:t>
      </w:r>
      <w:r w:rsidR="006E1A04">
        <w:rPr>
          <w:lang w:val="en-GB"/>
        </w:rPr>
        <w:t xml:space="preserve"> practical assessment for</w:t>
      </w:r>
      <w:r w:rsidR="004100AF">
        <w:rPr>
          <w:lang w:val="en-GB"/>
        </w:rPr>
        <w:t xml:space="preserve"> the </w:t>
      </w:r>
      <w:r w:rsidR="00EC106D" w:rsidRPr="003061A0">
        <w:rPr>
          <w:rFonts w:cs="Arial"/>
          <w:i/>
        </w:rPr>
        <w:t>Taxi and Private Hire: Mobility and Wheelchair Assistance</w:t>
      </w:r>
      <w:r w:rsidR="00EC106D">
        <w:t xml:space="preserve"> </w:t>
      </w:r>
      <w:r w:rsidR="006E1A04">
        <w:rPr>
          <w:lang w:val="en-GB"/>
        </w:rPr>
        <w:t>unit is availa</w:t>
      </w:r>
      <w:r w:rsidR="004100AF">
        <w:rPr>
          <w:lang w:val="en-GB"/>
        </w:rPr>
        <w:t>ble as an appendix to the unit specification.</w:t>
      </w:r>
    </w:p>
    <w:p w14:paraId="69EFD2E2" w14:textId="77777777" w:rsidR="00426F9C" w:rsidRPr="00EC106D" w:rsidRDefault="00426F9C" w:rsidP="00EC106D"/>
    <w:p w14:paraId="69EFD2E3" w14:textId="6213BADE" w:rsidR="00426F9C" w:rsidRDefault="00426F9C" w:rsidP="00A379AF">
      <w:pPr>
        <w:pStyle w:val="Heading3"/>
      </w:pPr>
      <w:bookmarkStart w:id="76" w:name="_Toc334077651"/>
      <w:bookmarkStart w:id="77" w:name="_Toc483994616"/>
      <w:bookmarkStart w:id="78" w:name="_Toc528757555"/>
      <w:r>
        <w:t>6.</w:t>
      </w:r>
      <w:r w:rsidR="003061A0">
        <w:t>6</w:t>
      </w:r>
      <w:r w:rsidRPr="00F648F7">
        <w:tab/>
      </w:r>
      <w:r w:rsidRPr="003061A0">
        <w:t>Resource</w:t>
      </w:r>
      <w:r>
        <w:t xml:space="preserve"> requirements</w:t>
      </w:r>
      <w:bookmarkEnd w:id="76"/>
      <w:bookmarkEnd w:id="77"/>
      <w:bookmarkEnd w:id="78"/>
    </w:p>
    <w:p w14:paraId="69EFD2E4" w14:textId="77777777" w:rsidR="00904C2F" w:rsidRPr="00EC106D" w:rsidRDefault="00904C2F" w:rsidP="00EC106D"/>
    <w:p w14:paraId="69EFD2E9" w14:textId="7EAD9386" w:rsidR="00426F9C" w:rsidRDefault="00ED0D09" w:rsidP="00EC106D">
      <w:r>
        <w:t>The units within this award will be assessed through online multiple ch</w:t>
      </w:r>
      <w:r w:rsidR="00C234C9">
        <w:t xml:space="preserve">oice question </w:t>
      </w:r>
      <w:r w:rsidR="004100AF">
        <w:t>tests</w:t>
      </w:r>
      <w:r w:rsidR="00C234C9">
        <w:t>.</w:t>
      </w:r>
      <w:r w:rsidR="003061A0">
        <w:t xml:space="preserve"> </w:t>
      </w:r>
      <w:r w:rsidR="00C234C9">
        <w:t>It i</w:t>
      </w:r>
      <w:r>
        <w:t xml:space="preserve">s therefore vital </w:t>
      </w:r>
      <w:r w:rsidR="00A138A0">
        <w:t>learner</w:t>
      </w:r>
      <w:r>
        <w:t>s have access to online resources which support this method of assessment.</w:t>
      </w:r>
    </w:p>
    <w:p w14:paraId="6A7D6A47" w14:textId="5F56FEB6" w:rsidR="00ED0D09" w:rsidRPr="00EC106D" w:rsidRDefault="00ED0D09" w:rsidP="00EC106D"/>
    <w:p w14:paraId="27766A74" w14:textId="5BC699D9" w:rsidR="00ED0D09" w:rsidRPr="00ED0D09" w:rsidRDefault="00A138A0" w:rsidP="003061A0">
      <w:r>
        <w:t xml:space="preserve">For </w:t>
      </w:r>
      <w:r w:rsidR="004100AF">
        <w:t xml:space="preserve">the unit </w:t>
      </w:r>
      <w:r w:rsidR="003061A0" w:rsidRPr="003061A0">
        <w:rPr>
          <w:rFonts w:cs="Arial"/>
          <w:i/>
        </w:rPr>
        <w:t>Taxi and Private Hire: Mobility and Wheelchair Assistance</w:t>
      </w:r>
      <w:r w:rsidR="003061A0">
        <w:t xml:space="preserve"> </w:t>
      </w:r>
      <w:r w:rsidR="00ED0D09">
        <w:t>learners will need to know how to safely transport passengers who use wheelchairs.</w:t>
      </w:r>
      <w:r w:rsidR="003061A0">
        <w:t xml:space="preserve"> </w:t>
      </w:r>
      <w:r w:rsidR="00ED0D09">
        <w:t xml:space="preserve">This will be assessed through </w:t>
      </w:r>
      <w:proofErr w:type="gramStart"/>
      <w:r w:rsidR="00C234C9">
        <w:t>simulation;</w:t>
      </w:r>
      <w:proofErr w:type="gramEnd"/>
      <w:r w:rsidR="00ED0D09">
        <w:t xml:space="preserve"> as such learner</w:t>
      </w:r>
      <w:r>
        <w:t>s</w:t>
      </w:r>
      <w:r w:rsidR="00ED0D09">
        <w:t xml:space="preserve"> must have access to different types of equipment to allow them to demonstrate their competence in this task.</w:t>
      </w:r>
    </w:p>
    <w:p w14:paraId="69EFD2EA" w14:textId="734161F9" w:rsidR="00AA5516" w:rsidRDefault="00AA5516" w:rsidP="00426F9C"/>
    <w:p w14:paraId="5E9BE015" w14:textId="6FA49DE0" w:rsidR="004100AF" w:rsidRDefault="00A379AF" w:rsidP="00A379AF">
      <w:pPr>
        <w:pStyle w:val="Heading3"/>
        <w:rPr>
          <w:lang w:val="en-GB"/>
        </w:rPr>
      </w:pPr>
      <w:bookmarkStart w:id="79" w:name="_Toc528757556"/>
      <w:r>
        <w:rPr>
          <w:lang w:val="en-GB"/>
        </w:rPr>
        <w:t>6.</w:t>
      </w:r>
      <w:r w:rsidR="00EC106D">
        <w:rPr>
          <w:lang w:val="en-GB"/>
        </w:rPr>
        <w:t>7</w:t>
      </w:r>
      <w:r w:rsidR="004100AF">
        <w:rPr>
          <w:lang w:val="en-GB"/>
        </w:rPr>
        <w:tab/>
      </w:r>
      <w:r w:rsidR="004100AF" w:rsidRPr="004100AF">
        <w:rPr>
          <w:lang w:val="en-GB"/>
        </w:rPr>
        <w:t>Occup</w:t>
      </w:r>
      <w:r w:rsidR="00520BEB">
        <w:rPr>
          <w:lang w:val="en-GB"/>
        </w:rPr>
        <w:t>ational competence of assessors</w:t>
      </w:r>
      <w:bookmarkEnd w:id="79"/>
    </w:p>
    <w:p w14:paraId="7CD7C363" w14:textId="77777777" w:rsidR="004100AF" w:rsidRPr="00520BEB" w:rsidRDefault="004100AF" w:rsidP="00520BEB"/>
    <w:p w14:paraId="1CF060AB" w14:textId="5F74ECD4" w:rsidR="004100AF" w:rsidRDefault="004100AF" w:rsidP="00520BEB">
      <w:pPr>
        <w:rPr>
          <w:lang w:val="en-GB"/>
        </w:rPr>
      </w:pPr>
      <w:r w:rsidRPr="004100AF">
        <w:rPr>
          <w:lang w:val="en-GB"/>
        </w:rPr>
        <w:t xml:space="preserve">Assessors in centres will </w:t>
      </w:r>
      <w:proofErr w:type="gramStart"/>
      <w:r w:rsidRPr="004100AF">
        <w:rPr>
          <w:lang w:val="en-GB"/>
        </w:rPr>
        <w:t>be asked</w:t>
      </w:r>
      <w:proofErr w:type="gramEnd"/>
      <w:r w:rsidRPr="004100AF">
        <w:rPr>
          <w:lang w:val="en-GB"/>
        </w:rPr>
        <w:t xml:space="preserve"> by SQA to prove they have the appropriate occupational competence to deliver and assess this qualification. They should have: </w:t>
      </w:r>
    </w:p>
    <w:p w14:paraId="23AE66D8" w14:textId="77777777" w:rsidR="004100AF" w:rsidRPr="00520BEB" w:rsidRDefault="004100AF" w:rsidP="00520BEB"/>
    <w:p w14:paraId="4CB94E32" w14:textId="25D58870" w:rsidR="004100AF" w:rsidRPr="004100AF" w:rsidRDefault="004100AF" w:rsidP="00520BEB">
      <w:pPr>
        <w:pStyle w:val="Bullet1"/>
        <w:rPr>
          <w:lang w:val="en-GB"/>
        </w:rPr>
      </w:pPr>
      <w:r w:rsidRPr="004100AF">
        <w:rPr>
          <w:lang w:val="en-GB"/>
        </w:rPr>
        <w:t>Relevant occupational experience and knowledge of the taxi industry. Their knowledge must be to the same level as the traini</w:t>
      </w:r>
      <w:r w:rsidR="00520BEB">
        <w:rPr>
          <w:lang w:val="en-GB"/>
        </w:rPr>
        <w:t xml:space="preserve">ng </w:t>
      </w:r>
      <w:proofErr w:type="gramStart"/>
      <w:r w:rsidR="00520BEB">
        <w:rPr>
          <w:lang w:val="en-GB"/>
        </w:rPr>
        <w:t>being delivered</w:t>
      </w:r>
      <w:proofErr w:type="gramEnd"/>
      <w:r>
        <w:rPr>
          <w:lang w:val="en-GB"/>
        </w:rPr>
        <w:t xml:space="preserve"> </w:t>
      </w:r>
      <w:proofErr w:type="spellStart"/>
      <w:r>
        <w:rPr>
          <w:lang w:val="en-GB"/>
        </w:rPr>
        <w:t>ie</w:t>
      </w:r>
      <w:proofErr w:type="spellEnd"/>
      <w:r w:rsidR="00520BEB">
        <w:rPr>
          <w:lang w:val="en-GB"/>
        </w:rPr>
        <w:t>,</w:t>
      </w:r>
      <w:r>
        <w:rPr>
          <w:lang w:val="en-GB"/>
        </w:rPr>
        <w:t xml:space="preserve"> SCQF level 5</w:t>
      </w:r>
      <w:r w:rsidR="00AA2CE6">
        <w:rPr>
          <w:lang w:val="en-GB"/>
        </w:rPr>
        <w:t>.</w:t>
      </w:r>
    </w:p>
    <w:p w14:paraId="7BF9B857" w14:textId="258D4C0C" w:rsidR="004100AF" w:rsidRPr="004100AF" w:rsidRDefault="004100AF" w:rsidP="00520BEB">
      <w:pPr>
        <w:pStyle w:val="Bullet1"/>
        <w:rPr>
          <w:lang w:val="en-GB"/>
        </w:rPr>
      </w:pPr>
      <w:r w:rsidRPr="004100AF">
        <w:rPr>
          <w:lang w:val="en-GB"/>
        </w:rPr>
        <w:t xml:space="preserve">Relevant experience of the skills to </w:t>
      </w:r>
      <w:proofErr w:type="gramStart"/>
      <w:r w:rsidRPr="004100AF">
        <w:rPr>
          <w:lang w:val="en-GB"/>
        </w:rPr>
        <w:t>be assessed</w:t>
      </w:r>
      <w:proofErr w:type="gramEnd"/>
      <w:r w:rsidRPr="004100AF">
        <w:rPr>
          <w:lang w:val="en-GB"/>
        </w:rPr>
        <w:t xml:space="preserve"> </w:t>
      </w:r>
      <w:r>
        <w:rPr>
          <w:lang w:val="en-GB"/>
        </w:rPr>
        <w:t xml:space="preserve">in the practical test for the </w:t>
      </w:r>
      <w:r w:rsidR="00520BEB" w:rsidRPr="003061A0">
        <w:rPr>
          <w:rFonts w:cs="Arial"/>
          <w:i/>
        </w:rPr>
        <w:t>Taxi and Private Hire: Mobility and Wheelchair Assistance</w:t>
      </w:r>
      <w:r w:rsidR="00520BEB">
        <w:rPr>
          <w:bCs/>
          <w:iCs/>
        </w:rPr>
        <w:t xml:space="preserve"> </w:t>
      </w:r>
      <w:r>
        <w:rPr>
          <w:bCs/>
          <w:iCs/>
        </w:rPr>
        <w:t>unit</w:t>
      </w:r>
      <w:r w:rsidR="00AA2CE6">
        <w:rPr>
          <w:bCs/>
          <w:iCs/>
        </w:rPr>
        <w:t>.</w:t>
      </w:r>
    </w:p>
    <w:p w14:paraId="3621DC30" w14:textId="589DC0C0" w:rsidR="004100AF" w:rsidRPr="004100AF" w:rsidRDefault="00520BEB" w:rsidP="00520BEB">
      <w:pPr>
        <w:pStyle w:val="Bullet1"/>
        <w:rPr>
          <w:lang w:val="en-GB"/>
        </w:rPr>
      </w:pPr>
      <w:r>
        <w:rPr>
          <w:lang w:val="en-GB"/>
        </w:rPr>
        <w:t>Relevant training skills</w:t>
      </w:r>
      <w:r w:rsidR="00AA2CE6">
        <w:rPr>
          <w:lang w:val="en-GB"/>
        </w:rPr>
        <w:t>.</w:t>
      </w:r>
    </w:p>
    <w:p w14:paraId="1D2E3F69" w14:textId="77777777" w:rsidR="00520BEB" w:rsidRDefault="00520BEB"/>
    <w:p w14:paraId="69EFD2EB" w14:textId="7B699962" w:rsidR="00AA5516" w:rsidRDefault="00AA5516">
      <w:r>
        <w:br w:type="page"/>
      </w:r>
    </w:p>
    <w:p w14:paraId="69EFD2EC" w14:textId="77777777" w:rsidR="00426F9C" w:rsidRDefault="00426F9C" w:rsidP="00426F9C">
      <w:pPr>
        <w:pStyle w:val="Heading2"/>
      </w:pPr>
      <w:bookmarkStart w:id="80" w:name="_Toc334077652"/>
      <w:bookmarkStart w:id="81" w:name="_Toc483994617"/>
      <w:bookmarkStart w:id="82" w:name="_Toc528757557"/>
      <w:r>
        <w:lastRenderedPageBreak/>
        <w:t>7</w:t>
      </w:r>
      <w:r w:rsidRPr="004E3E1B">
        <w:tab/>
      </w:r>
      <w:r>
        <w:t xml:space="preserve">General information for </w:t>
      </w:r>
      <w:proofErr w:type="spellStart"/>
      <w:r>
        <w:t>centres</w:t>
      </w:r>
      <w:bookmarkEnd w:id="80"/>
      <w:bookmarkEnd w:id="81"/>
      <w:bookmarkEnd w:id="82"/>
      <w:proofErr w:type="spellEnd"/>
    </w:p>
    <w:p w14:paraId="69EFD2ED" w14:textId="77777777" w:rsidR="00426F9C" w:rsidRPr="00AC6842" w:rsidRDefault="00426F9C" w:rsidP="00AC6842">
      <w:pPr>
        <w:rPr>
          <w:b/>
        </w:rPr>
      </w:pPr>
    </w:p>
    <w:p w14:paraId="69EFD2EE" w14:textId="77777777" w:rsidR="00426F9C" w:rsidRPr="00AC6842" w:rsidRDefault="532D84E4" w:rsidP="00AC6842">
      <w:pPr>
        <w:rPr>
          <w:b/>
        </w:rPr>
      </w:pPr>
      <w:bookmarkStart w:id="83" w:name="OLE_LINK2"/>
      <w:r w:rsidRPr="00AC6842">
        <w:rPr>
          <w:b/>
        </w:rPr>
        <w:t xml:space="preserve">Equality and inclusion </w:t>
      </w:r>
    </w:p>
    <w:p w14:paraId="69EFD2EF" w14:textId="77777777" w:rsidR="00426F9C" w:rsidRPr="00AC6842" w:rsidRDefault="00426F9C" w:rsidP="00AC6842">
      <w:pPr>
        <w:rPr>
          <w:b/>
        </w:rPr>
      </w:pPr>
    </w:p>
    <w:p w14:paraId="69EFD2F0" w14:textId="77777777" w:rsidR="00426F9C" w:rsidRPr="00426F9C" w:rsidRDefault="532D84E4" w:rsidP="00A379AF">
      <w:pPr>
        <w:rPr>
          <w:b/>
          <w:bCs/>
          <w:lang w:val="en-GB"/>
        </w:rPr>
      </w:pPr>
      <w:r>
        <w:t xml:space="preserve">The unit specifications making up this group award have been designed to ensure that there are no unnecessary barriers to learning or assessment. The individual needs of learners will be taken into account when planning </w:t>
      </w:r>
      <w:proofErr w:type="gramStart"/>
      <w:r>
        <w:t>learning</w:t>
      </w:r>
      <w:proofErr w:type="gramEnd"/>
      <w:r>
        <w:t xml:space="preserve"> experiences, selecting assessment methods or considering alternative evidence. Further advice can be found on our website</w:t>
      </w:r>
      <w:r w:rsidRPr="532D84E4">
        <w:rPr>
          <w:lang w:val="en-GB"/>
        </w:rPr>
        <w:t xml:space="preserve"> </w:t>
      </w:r>
      <w:hyperlink r:id="rId19">
        <w:r w:rsidRPr="532D84E4">
          <w:rPr>
            <w:rStyle w:val="Hyperlink"/>
            <w:b/>
            <w:bCs/>
            <w:color w:val="auto"/>
            <w:u w:val="none"/>
            <w:lang w:val="en-GB"/>
          </w:rPr>
          <w:t>www.sqa.org.uk/assessmentarrangements</w:t>
        </w:r>
      </w:hyperlink>
      <w:r>
        <w:t>.</w:t>
      </w:r>
    </w:p>
    <w:bookmarkEnd w:id="83"/>
    <w:p w14:paraId="69EFD2F1" w14:textId="77777777" w:rsidR="00426F9C" w:rsidRPr="00AC6842" w:rsidRDefault="00426F9C" w:rsidP="00AC6842">
      <w:pPr>
        <w:rPr>
          <w:b/>
        </w:rPr>
      </w:pPr>
    </w:p>
    <w:p w14:paraId="69EFD2F2" w14:textId="77777777" w:rsidR="00426F9C" w:rsidRPr="00AC6842" w:rsidRDefault="532D84E4" w:rsidP="00AC6842">
      <w:pPr>
        <w:rPr>
          <w:b/>
        </w:rPr>
      </w:pPr>
      <w:r w:rsidRPr="00AC6842">
        <w:rPr>
          <w:b/>
        </w:rPr>
        <w:t>Internal and external verification</w:t>
      </w:r>
    </w:p>
    <w:p w14:paraId="69EFD2F3" w14:textId="77777777" w:rsidR="00426F9C" w:rsidRPr="00AC6842" w:rsidRDefault="00426F9C" w:rsidP="00AC6842"/>
    <w:p w14:paraId="69EFD2F4" w14:textId="77777777" w:rsidR="00426F9C" w:rsidRPr="00AC6842" w:rsidRDefault="532D84E4" w:rsidP="00AC6842">
      <w:r w:rsidRPr="00AC6842">
        <w:t xml:space="preserve">All assessments used within this/these qualification(s) should be internally verified, using the appropriate policy within the </w:t>
      </w:r>
      <w:proofErr w:type="spellStart"/>
      <w:r w:rsidRPr="00AC6842">
        <w:t>centre</w:t>
      </w:r>
      <w:proofErr w:type="spellEnd"/>
      <w:r w:rsidRPr="00AC6842">
        <w:t xml:space="preserve"> and the guidelines set by SQA.</w:t>
      </w:r>
    </w:p>
    <w:p w14:paraId="69EFD2F5" w14:textId="77777777" w:rsidR="00426F9C" w:rsidRPr="00AC6842" w:rsidRDefault="00426F9C" w:rsidP="00AC6842"/>
    <w:p w14:paraId="69EFD2F6" w14:textId="463A2324" w:rsidR="00426F9C" w:rsidRPr="00AC6842" w:rsidRDefault="532D84E4" w:rsidP="00AC6842">
      <w:r w:rsidRPr="00AC6842">
        <w:t>External verification will be carried out by SQA to ensure that internal assessment is within the national guidelines for these qualifications.</w:t>
      </w:r>
      <w:r w:rsidR="00FA5518" w:rsidRPr="00AC6842">
        <w:t xml:space="preserve"> Appropriate internal verification should be in place for the practical test for the mobility and assistance unit.</w:t>
      </w:r>
    </w:p>
    <w:p w14:paraId="69EFD2F7" w14:textId="77777777" w:rsidR="00426F9C" w:rsidRPr="00A379AF" w:rsidRDefault="00426F9C" w:rsidP="00A379AF"/>
    <w:p w14:paraId="69EFD2F8" w14:textId="4040B0A1" w:rsidR="00426F9C" w:rsidRDefault="532D84E4" w:rsidP="00426F9C">
      <w:r>
        <w:t xml:space="preserve">Further information on internal and external verification can be found in </w:t>
      </w:r>
      <w:r w:rsidRPr="532D84E4">
        <w:rPr>
          <w:i/>
          <w:iCs/>
        </w:rPr>
        <w:t>SQA’s Guide to Assessment</w:t>
      </w:r>
      <w:r>
        <w:t xml:space="preserve"> </w:t>
      </w:r>
      <w:r w:rsidRPr="532D84E4">
        <w:rPr>
          <w:b/>
          <w:bCs/>
        </w:rPr>
        <w:t>(</w:t>
      </w:r>
      <w:hyperlink r:id="rId20">
        <w:r w:rsidRPr="532D84E4">
          <w:rPr>
            <w:rStyle w:val="Hyperlink"/>
            <w:b/>
            <w:bCs/>
            <w:color w:val="auto"/>
            <w:u w:val="none"/>
          </w:rPr>
          <w:t>www.sqa.org.uk/GuideToAssessment</w:t>
        </w:r>
      </w:hyperlink>
      <w:r w:rsidRPr="532D84E4">
        <w:rPr>
          <w:b/>
          <w:bCs/>
        </w:rPr>
        <w:t>)</w:t>
      </w:r>
      <w:r>
        <w:t>.</w:t>
      </w:r>
    </w:p>
    <w:p w14:paraId="0CC4F100" w14:textId="77777777" w:rsidR="003E1FEC" w:rsidRDefault="003E1FEC" w:rsidP="00426F9C"/>
    <w:p w14:paraId="51253929" w14:textId="77777777" w:rsidR="003E1FEC" w:rsidRPr="003E1FEC" w:rsidRDefault="003E1FEC" w:rsidP="003E1FEC">
      <w:pPr>
        <w:rPr>
          <w:b/>
        </w:rPr>
      </w:pPr>
      <w:r w:rsidRPr="003E1FEC">
        <w:rPr>
          <w:b/>
        </w:rPr>
        <w:t>Enhanced quality assurance arrangements</w:t>
      </w:r>
    </w:p>
    <w:p w14:paraId="1C0EB3D0" w14:textId="77777777" w:rsidR="003E1FEC" w:rsidRPr="003E1FEC" w:rsidRDefault="003E1FEC" w:rsidP="003E1FEC"/>
    <w:p w14:paraId="7B14E4D6" w14:textId="77777777" w:rsidR="003E1FEC" w:rsidRPr="003E1FEC" w:rsidRDefault="003E1FEC" w:rsidP="003E1FEC">
      <w:r w:rsidRPr="003E1FEC">
        <w:t xml:space="preserve">This qualification is subject to enhanced quality assurance arrangements as set out in Appendix 1 and 2 of </w:t>
      </w:r>
      <w:r w:rsidRPr="003E1FEC">
        <w:rPr>
          <w:i/>
        </w:rPr>
        <w:t xml:space="preserve">Qualification Verification Process: Guidance for </w:t>
      </w:r>
      <w:proofErr w:type="spellStart"/>
      <w:r w:rsidRPr="003E1FEC">
        <w:rPr>
          <w:i/>
        </w:rPr>
        <w:t>Centres</w:t>
      </w:r>
      <w:proofErr w:type="spellEnd"/>
      <w:r w:rsidRPr="003E1FEC">
        <w:t xml:space="preserve"> </w:t>
      </w:r>
    </w:p>
    <w:p w14:paraId="6B9BE15F" w14:textId="77777777" w:rsidR="003E1FEC" w:rsidRPr="003E1FEC" w:rsidRDefault="003E1FEC" w:rsidP="003E1FEC">
      <w:pPr>
        <w:rPr>
          <w:i/>
        </w:rPr>
      </w:pPr>
      <w:r w:rsidRPr="003E1FEC">
        <w:rPr>
          <w:i/>
        </w:rPr>
        <w:t>Publication Code: AA8005</w:t>
      </w:r>
    </w:p>
    <w:p w14:paraId="5621EEA0" w14:textId="77777777" w:rsidR="003E1FEC" w:rsidRPr="003E1FEC" w:rsidRDefault="005138D0" w:rsidP="003E1FEC">
      <w:hyperlink r:id="rId21" w:history="1">
        <w:r w:rsidR="003E1FEC" w:rsidRPr="003E1FEC">
          <w:rPr>
            <w:rStyle w:val="Hyperlink"/>
          </w:rPr>
          <w:t>https://www.sqa.org.uk/sqa/files_ccc/qualification-verification-process-guidance-centres.pdf</w:t>
        </w:r>
      </w:hyperlink>
    </w:p>
    <w:p w14:paraId="6ECC465D" w14:textId="77777777" w:rsidR="003E1FEC" w:rsidRPr="003E1FEC" w:rsidRDefault="003E1FEC" w:rsidP="003E1FEC"/>
    <w:p w14:paraId="07CCF1CC" w14:textId="77777777" w:rsidR="003E1FEC" w:rsidRPr="00426F9C" w:rsidRDefault="003E1FEC" w:rsidP="00426F9C"/>
    <w:p w14:paraId="69EFD2F9" w14:textId="77777777" w:rsidR="00426F9C" w:rsidRPr="00A379AF" w:rsidRDefault="00426F9C" w:rsidP="00A379AF"/>
    <w:p w14:paraId="369A86F0" w14:textId="77777777" w:rsidR="00520BEB" w:rsidRPr="00520BEB" w:rsidRDefault="00426F9C" w:rsidP="00A379AF">
      <w:r>
        <w:br w:type="page"/>
      </w:r>
      <w:bookmarkStart w:id="84" w:name="_Toc334077653"/>
      <w:bookmarkStart w:id="85" w:name="_Toc483994618"/>
    </w:p>
    <w:p w14:paraId="69EFD2FA" w14:textId="203BF108" w:rsidR="00426F9C" w:rsidRDefault="00426F9C" w:rsidP="00426F9C">
      <w:pPr>
        <w:pStyle w:val="Heading2"/>
      </w:pPr>
      <w:bookmarkStart w:id="86" w:name="_Toc528757558"/>
      <w:r>
        <w:lastRenderedPageBreak/>
        <w:t>8</w:t>
      </w:r>
      <w:r w:rsidRPr="004E3E1B">
        <w:tab/>
      </w:r>
      <w:r>
        <w:t>Glossary of terms</w:t>
      </w:r>
      <w:bookmarkEnd w:id="84"/>
      <w:bookmarkEnd w:id="85"/>
      <w:bookmarkEnd w:id="86"/>
    </w:p>
    <w:p w14:paraId="69EFD2FB" w14:textId="77777777" w:rsidR="00426F9C" w:rsidRPr="00A379AF" w:rsidRDefault="00426F9C" w:rsidP="00A379AF"/>
    <w:p w14:paraId="69EFD2FE" w14:textId="4496F714" w:rsidR="00426F9C" w:rsidRDefault="532D84E4" w:rsidP="00AC6842">
      <w:r w:rsidRPr="532D84E4">
        <w:rPr>
          <w:b/>
          <w:bCs/>
        </w:rPr>
        <w:t>Finish date:</w:t>
      </w:r>
      <w:r>
        <w:t xml:space="preserve"> The end of a group award’s lapsing period is known as the finish date. After the </w:t>
      </w:r>
      <w:r w:rsidRPr="00AC6842">
        <w:t>finish</w:t>
      </w:r>
      <w:r>
        <w:t xml:space="preserve"> date, the group award will no longer be </w:t>
      </w:r>
      <w:proofErr w:type="gramStart"/>
      <w:r>
        <w:t>live</w:t>
      </w:r>
      <w:proofErr w:type="gramEnd"/>
      <w:r>
        <w:t xml:space="preserve"> and the following applies:</w:t>
      </w:r>
    </w:p>
    <w:p w14:paraId="6E919C7E" w14:textId="77777777" w:rsidR="00520BEB" w:rsidRPr="00AC6842" w:rsidRDefault="00520BEB" w:rsidP="00AC6842"/>
    <w:p w14:paraId="69EFD2FF" w14:textId="6A19467A" w:rsidR="00426F9C" w:rsidRPr="00426F9C" w:rsidRDefault="003061A0" w:rsidP="00520BEB">
      <w:pPr>
        <w:pStyle w:val="Bullet1"/>
      </w:pPr>
      <w:r>
        <w:t>learner</w:t>
      </w:r>
      <w:r w:rsidR="532D84E4">
        <w:t xml:space="preserve">s may not be entered for the group </w:t>
      </w:r>
      <w:proofErr w:type="gramStart"/>
      <w:r w:rsidR="532D84E4">
        <w:t>award</w:t>
      </w:r>
      <w:proofErr w:type="gramEnd"/>
    </w:p>
    <w:p w14:paraId="69EFD300" w14:textId="77777777" w:rsidR="00426F9C" w:rsidRPr="00426F9C" w:rsidRDefault="532D84E4" w:rsidP="00520BEB">
      <w:pPr>
        <w:pStyle w:val="Bullet1"/>
      </w:pPr>
      <w:r>
        <w:t>the group award will continue to exist only as an archive record on the Awards Processing System (APS)</w:t>
      </w:r>
    </w:p>
    <w:p w14:paraId="69EFD303" w14:textId="053097BF" w:rsidR="00426F9C" w:rsidRPr="00AC6842" w:rsidRDefault="00426F9C" w:rsidP="00AC6842"/>
    <w:p w14:paraId="69EFD304" w14:textId="236EE883" w:rsidR="00426F9C" w:rsidRDefault="532D84E4" w:rsidP="00520BEB">
      <w:r w:rsidRPr="532D84E4">
        <w:rPr>
          <w:b/>
          <w:bCs/>
        </w:rPr>
        <w:t xml:space="preserve">Lapsing date: </w:t>
      </w:r>
      <w:r>
        <w:t>When a group award is entered into its lapsing period, the following will apply:</w:t>
      </w:r>
    </w:p>
    <w:p w14:paraId="70DAB770" w14:textId="77777777" w:rsidR="00520BEB" w:rsidRPr="00AC6842" w:rsidRDefault="00520BEB" w:rsidP="00AC6842"/>
    <w:p w14:paraId="69EFD305" w14:textId="77777777" w:rsidR="00426F9C" w:rsidRPr="005D27F2" w:rsidRDefault="532D84E4" w:rsidP="005D27F2">
      <w:pPr>
        <w:pStyle w:val="Bullet1"/>
      </w:pPr>
      <w:r>
        <w:t xml:space="preserve">the group award will be deleted from the relevant </w:t>
      </w:r>
      <w:proofErr w:type="gramStart"/>
      <w:r>
        <w:t>catalogue</w:t>
      </w:r>
      <w:proofErr w:type="gramEnd"/>
    </w:p>
    <w:p w14:paraId="69EFD306" w14:textId="77777777" w:rsidR="00426F9C" w:rsidRPr="005D27F2" w:rsidRDefault="532D84E4" w:rsidP="005D27F2">
      <w:pPr>
        <w:pStyle w:val="Bullet1"/>
      </w:pPr>
      <w:r>
        <w:t xml:space="preserve">the group award specification will remain until the qualification reaches its finish date at which point it will be removed from SQA's website and </w:t>
      </w:r>
      <w:proofErr w:type="gramStart"/>
      <w:r>
        <w:t>archived</w:t>
      </w:r>
      <w:proofErr w:type="gramEnd"/>
    </w:p>
    <w:p w14:paraId="69EFD307" w14:textId="77777777" w:rsidR="00426F9C" w:rsidRPr="005D27F2" w:rsidRDefault="532D84E4" w:rsidP="005D27F2">
      <w:pPr>
        <w:pStyle w:val="Bullet1"/>
      </w:pPr>
      <w:r>
        <w:t xml:space="preserve">no new </w:t>
      </w:r>
      <w:proofErr w:type="spellStart"/>
      <w:r>
        <w:t>centres</w:t>
      </w:r>
      <w:proofErr w:type="spellEnd"/>
      <w:r>
        <w:t xml:space="preserve"> may be approved to offer the group </w:t>
      </w:r>
      <w:proofErr w:type="gramStart"/>
      <w:r>
        <w:t>award</w:t>
      </w:r>
      <w:proofErr w:type="gramEnd"/>
    </w:p>
    <w:p w14:paraId="69EFD308" w14:textId="4A83268D" w:rsidR="00426F9C" w:rsidRPr="005D27F2" w:rsidRDefault="532D84E4" w:rsidP="005D27F2">
      <w:pPr>
        <w:pStyle w:val="Bullet1"/>
      </w:pPr>
      <w:proofErr w:type="spellStart"/>
      <w:r>
        <w:t>centres</w:t>
      </w:r>
      <w:proofErr w:type="spellEnd"/>
      <w:r>
        <w:t xml:space="preserve"> should only enter </w:t>
      </w:r>
      <w:r w:rsidR="003061A0">
        <w:t>learner</w:t>
      </w:r>
      <w:r>
        <w:t xml:space="preserve">s whom they expect to complete the group award during the defined lapsing </w:t>
      </w:r>
      <w:proofErr w:type="gramStart"/>
      <w:r>
        <w:t>period</w:t>
      </w:r>
      <w:proofErr w:type="gramEnd"/>
    </w:p>
    <w:p w14:paraId="69EFD309" w14:textId="77777777" w:rsidR="00426F9C" w:rsidRPr="00A379AF" w:rsidRDefault="00426F9C" w:rsidP="00A379AF"/>
    <w:p w14:paraId="69EFD30A" w14:textId="6089A276" w:rsidR="00426F9C" w:rsidRPr="00426F9C" w:rsidRDefault="532D84E4" w:rsidP="00520BEB">
      <w:r w:rsidRPr="532D84E4">
        <w:rPr>
          <w:b/>
          <w:bCs/>
        </w:rPr>
        <w:t>SQA credit value:</w:t>
      </w:r>
      <w:r>
        <w:t xml:space="preserve"> The credit value allocated to a unit gives an indication of the contribution the unit makes to an SQA group award. An SQA credit value of 1 given to an SQA unit represents approximately 40 hours of programmed lea</w:t>
      </w:r>
      <w:r w:rsidR="00C36C0B">
        <w:t xml:space="preserve">rning, </w:t>
      </w:r>
      <w:proofErr w:type="gramStart"/>
      <w:r w:rsidR="00C36C0B">
        <w:t>teaching</w:t>
      </w:r>
      <w:proofErr w:type="gramEnd"/>
      <w:r w:rsidR="00C36C0B">
        <w:t xml:space="preserve"> and assessment.</w:t>
      </w:r>
    </w:p>
    <w:p w14:paraId="69EFD30B" w14:textId="77777777" w:rsidR="00426F9C" w:rsidRPr="00520BEB" w:rsidRDefault="00426F9C" w:rsidP="00520BEB"/>
    <w:p w14:paraId="69EFD30C" w14:textId="77777777" w:rsidR="00426F9C" w:rsidRPr="005E2F98" w:rsidRDefault="532D84E4" w:rsidP="00520BEB">
      <w:pPr>
        <w:rPr>
          <w:bCs/>
        </w:rPr>
      </w:pPr>
      <w:r w:rsidRPr="532D84E4">
        <w:rPr>
          <w:b/>
          <w:bCs/>
        </w:rPr>
        <w:t>SCQF:</w:t>
      </w:r>
      <w:r>
        <w:t xml:space="preserve"> The Scottish Credit and Qualification Framework (SCQF) provides the national common framework for describing all relevant </w:t>
      </w:r>
      <w:proofErr w:type="spellStart"/>
      <w:r>
        <w:t>programmes</w:t>
      </w:r>
      <w:proofErr w:type="spellEnd"/>
      <w:r>
        <w:t xml:space="preserve"> of learning and qualifications in Scotland. SCQF terminology is used throughout this guide to refer to credits and levels. For further information on the SCQF visit the SCQF website at </w:t>
      </w:r>
      <w:hyperlink r:id="rId22">
        <w:r w:rsidRPr="532D84E4">
          <w:rPr>
            <w:rStyle w:val="Hyperlink"/>
            <w:b/>
            <w:bCs/>
            <w:color w:val="auto"/>
            <w:u w:val="none"/>
          </w:rPr>
          <w:t>www.scqf.org.uk</w:t>
        </w:r>
      </w:hyperlink>
      <w:r>
        <w:t>.</w:t>
      </w:r>
    </w:p>
    <w:p w14:paraId="69EFD30D" w14:textId="77777777" w:rsidR="00426F9C" w:rsidRPr="00A379AF" w:rsidRDefault="00426F9C" w:rsidP="00A379AF"/>
    <w:p w14:paraId="69EFD30E" w14:textId="5EEABD11" w:rsidR="00426F9C" w:rsidRPr="00426F9C" w:rsidRDefault="532D84E4" w:rsidP="00520BEB">
      <w:r w:rsidRPr="532D84E4">
        <w:rPr>
          <w:b/>
          <w:bCs/>
        </w:rPr>
        <w:t xml:space="preserve">SCQF credit points: </w:t>
      </w:r>
      <w:r>
        <w:t>SCQF credit points provide a means of describing and comparing the amount of learning that is required to complete a qualification at a given level of the Framework. One National Unit credit is equivalent to 6 SCQF credit points. One National Unit credit at Advanced Higher and one Higher National Unit credit (irrespective of level) is equi</w:t>
      </w:r>
      <w:r w:rsidR="00EC106D">
        <w:t>valent to 8 SCQF credit points.</w:t>
      </w:r>
    </w:p>
    <w:p w14:paraId="69EFD30F" w14:textId="77777777" w:rsidR="00426F9C" w:rsidRPr="00A379AF" w:rsidRDefault="00426F9C" w:rsidP="00A379AF"/>
    <w:p w14:paraId="69EFD310" w14:textId="77777777" w:rsidR="00426F9C" w:rsidRPr="00426F9C" w:rsidRDefault="532D84E4" w:rsidP="00520BEB">
      <w:r w:rsidRPr="532D84E4">
        <w:rPr>
          <w:b/>
          <w:bCs/>
        </w:rPr>
        <w:t xml:space="preserve">SCQF levels: </w:t>
      </w:r>
      <w:r w:rsidRPr="00AC6842">
        <w:t>The level a qualification is assigned within the framework is an indication of how hard it is to achieve. The SCQF covers 12 levels of learning. HNCs and HNDs are available at SCQF levels 7 and 8 respectively. Higher National Units will normally be at levels 6–9 and graded units will be at level 7 and 8. National Qualification Group Awards are available at SCQF levels 2–6 and will normally be made up of National Units which are available from SCQF levels 2–7.</w:t>
      </w:r>
    </w:p>
    <w:p w14:paraId="69EFD313" w14:textId="77777777" w:rsidR="00426F9C" w:rsidRPr="00520BEB" w:rsidRDefault="00426F9C" w:rsidP="00520BEB"/>
    <w:p w14:paraId="69EFD314" w14:textId="77777777" w:rsidR="00426F9C" w:rsidRDefault="532D84E4" w:rsidP="00557726">
      <w:r w:rsidRPr="532D84E4">
        <w:rPr>
          <w:b/>
          <w:bCs/>
        </w:rPr>
        <w:t xml:space="preserve">Signposted Core Skills: </w:t>
      </w:r>
      <w:r>
        <w:t>refers to</w:t>
      </w:r>
      <w:r w:rsidRPr="532D84E4">
        <w:rPr>
          <w:b/>
          <w:bCs/>
        </w:rPr>
        <w:t xml:space="preserve"> </w:t>
      </w:r>
      <w:r>
        <w:t>opportunities to develop Core Skills arise in learning and teaching but are not automatically certificated.</w:t>
      </w:r>
    </w:p>
    <w:p w14:paraId="0BAF5428" w14:textId="77777777" w:rsidR="00520BEB" w:rsidRPr="00520BEB" w:rsidRDefault="00F72C54" w:rsidP="00520BEB">
      <w:r w:rsidRPr="532D84E4">
        <w:rPr>
          <w:lang w:val="en"/>
        </w:rPr>
        <w:br w:type="page"/>
      </w:r>
    </w:p>
    <w:p w14:paraId="69EFD315" w14:textId="61BF871D" w:rsidR="00426F9C" w:rsidRPr="00426F9C" w:rsidRDefault="532D84E4" w:rsidP="00DA2539">
      <w:pPr>
        <w:pStyle w:val="History"/>
      </w:pPr>
      <w:r>
        <w:lastRenderedPageBreak/>
        <w:t>History of changes</w:t>
      </w:r>
      <w:bookmarkStart w:id="87" w:name="_Toc128213961"/>
      <w:bookmarkStart w:id="88" w:name="_Toc132019252"/>
      <w:bookmarkEnd w:id="87"/>
      <w:bookmarkEnd w:id="88"/>
    </w:p>
    <w:p w14:paraId="69EFD316" w14:textId="77777777" w:rsidR="00FE1FF2" w:rsidRPr="00A379AF" w:rsidRDefault="00FE1FF2" w:rsidP="00A379AF"/>
    <w:p w14:paraId="69EFD317" w14:textId="77777777" w:rsidR="00FE1FF2" w:rsidRPr="00EC106D" w:rsidRDefault="532D84E4" w:rsidP="00A379AF">
      <w:pPr>
        <w:rPr>
          <w:rFonts w:eastAsia="Arial,Calibri"/>
        </w:rPr>
      </w:pPr>
      <w:r w:rsidRPr="532D84E4">
        <w:rPr>
          <w:lang w:val="en-GB" w:eastAsia="en-US"/>
        </w:rPr>
        <w:t xml:space="preserve">It </w:t>
      </w:r>
      <w:proofErr w:type="gramStart"/>
      <w:r w:rsidRPr="532D84E4">
        <w:rPr>
          <w:lang w:val="en-GB" w:eastAsia="en-US"/>
        </w:rPr>
        <w:t>is anticipated</w:t>
      </w:r>
      <w:proofErr w:type="gramEnd"/>
      <w:r w:rsidRPr="532D84E4">
        <w:rPr>
          <w:lang w:val="en-GB" w:eastAsia="en-US"/>
        </w:rPr>
        <w:t xml:space="preserve"> that changes will take place during the life of the qualification and this section will record these changes. This document is the latest version and incorporates the changes summarised below. Centres are advised to check SQA’s APS Navigator to confirm they are using the </w:t>
      </w:r>
      <w:proofErr w:type="gramStart"/>
      <w:r w:rsidRPr="532D84E4">
        <w:rPr>
          <w:lang w:val="en-GB" w:eastAsia="en-US"/>
        </w:rPr>
        <w:t>up to date</w:t>
      </w:r>
      <w:proofErr w:type="gramEnd"/>
      <w:r w:rsidRPr="532D84E4">
        <w:rPr>
          <w:lang w:val="en-GB" w:eastAsia="en-US"/>
        </w:rPr>
        <w:t xml:space="preserve"> qualification structure.</w:t>
      </w:r>
    </w:p>
    <w:p w14:paraId="69EFD318" w14:textId="77777777" w:rsidR="00FE1FF2" w:rsidRPr="00A379AF" w:rsidRDefault="00FE1FF2" w:rsidP="00A379AF">
      <w:pPr>
        <w:rPr>
          <w:rFonts w:eastAsia="Calibri"/>
        </w:rPr>
      </w:pPr>
    </w:p>
    <w:p w14:paraId="69EFD319" w14:textId="0978209E" w:rsidR="00FE1FF2" w:rsidRDefault="00FE1FF2" w:rsidP="00520BEB">
      <w:pPr>
        <w:tabs>
          <w:tab w:val="left" w:pos="993"/>
        </w:tabs>
        <w:rPr>
          <w:lang w:val="en-GB" w:eastAsia="en-US"/>
        </w:rPr>
      </w:pPr>
      <w:r w:rsidRPr="532D84E4">
        <w:rPr>
          <w:b/>
          <w:bCs/>
          <w:lang w:val="en-GB" w:eastAsia="en-US"/>
        </w:rPr>
        <w:t>NOTE:</w:t>
      </w:r>
      <w:r>
        <w:rPr>
          <w:rFonts w:eastAsia="Calibri" w:cs="Arial"/>
          <w:szCs w:val="22"/>
          <w:lang w:val="en-GB" w:eastAsia="en-US"/>
        </w:rPr>
        <w:tab/>
      </w:r>
      <w:r w:rsidRPr="532D84E4">
        <w:rPr>
          <w:lang w:val="en-GB" w:eastAsia="en-US"/>
        </w:rPr>
        <w:t xml:space="preserve">Where </w:t>
      </w:r>
      <w:proofErr w:type="gramStart"/>
      <w:r w:rsidRPr="532D84E4">
        <w:rPr>
          <w:lang w:val="en-GB" w:eastAsia="en-US"/>
        </w:rPr>
        <w:t xml:space="preserve">a </w:t>
      </w:r>
      <w:r w:rsidR="00DB6CF8" w:rsidRPr="532D84E4">
        <w:rPr>
          <w:lang w:val="en-GB" w:eastAsia="en-US"/>
        </w:rPr>
        <w:t>u</w:t>
      </w:r>
      <w:r w:rsidRPr="532D84E4">
        <w:rPr>
          <w:lang w:val="en-GB" w:eastAsia="en-US"/>
        </w:rPr>
        <w:t xml:space="preserve">nit is revised by another </w:t>
      </w:r>
      <w:r w:rsidR="00DB6CF8" w:rsidRPr="532D84E4">
        <w:rPr>
          <w:lang w:val="en-GB" w:eastAsia="en-US"/>
        </w:rPr>
        <w:t>u</w:t>
      </w:r>
      <w:r w:rsidRPr="532D84E4">
        <w:rPr>
          <w:lang w:val="en-GB" w:eastAsia="en-US"/>
        </w:rPr>
        <w:t>nit</w:t>
      </w:r>
      <w:proofErr w:type="gramEnd"/>
      <w:r w:rsidRPr="532D84E4">
        <w:rPr>
          <w:lang w:val="en-GB" w:eastAsia="en-US"/>
        </w:rPr>
        <w:t>:</w:t>
      </w:r>
    </w:p>
    <w:p w14:paraId="6087FBED" w14:textId="77777777" w:rsidR="00520BEB" w:rsidRPr="00A379AF" w:rsidRDefault="00520BEB" w:rsidP="00A379AF">
      <w:pPr>
        <w:rPr>
          <w:rFonts w:eastAsia="Arial,Calibri"/>
        </w:rPr>
      </w:pPr>
    </w:p>
    <w:p w14:paraId="69EFD31A" w14:textId="77777777" w:rsidR="00FE1FF2" w:rsidRPr="00EC106D" w:rsidRDefault="532D84E4" w:rsidP="00EC106D">
      <w:pPr>
        <w:pStyle w:val="Bullet1"/>
        <w:rPr>
          <w:rFonts w:eastAsia="Arial,Calibri"/>
        </w:rPr>
      </w:pPr>
      <w:r w:rsidRPr="532D84E4">
        <w:rPr>
          <w:lang w:val="en-GB" w:eastAsia="en-US"/>
        </w:rPr>
        <w:t xml:space="preserve">No new centres may </w:t>
      </w:r>
      <w:proofErr w:type="gramStart"/>
      <w:r w:rsidRPr="532D84E4">
        <w:rPr>
          <w:lang w:val="en-GB" w:eastAsia="en-US"/>
        </w:rPr>
        <w:t>be approved</w:t>
      </w:r>
      <w:proofErr w:type="gramEnd"/>
      <w:r w:rsidRPr="532D84E4">
        <w:rPr>
          <w:lang w:val="en-GB" w:eastAsia="en-US"/>
        </w:rPr>
        <w:t xml:space="preserve"> to offer the unit which has been revised.</w:t>
      </w:r>
    </w:p>
    <w:p w14:paraId="69EFD31B" w14:textId="2E9F28C6" w:rsidR="00FE1FF2" w:rsidRPr="00EC106D" w:rsidRDefault="532D84E4" w:rsidP="00EC106D">
      <w:pPr>
        <w:pStyle w:val="Bullet1"/>
        <w:rPr>
          <w:rFonts w:eastAsia="Arial,Calibri"/>
        </w:rPr>
      </w:pPr>
      <w:r w:rsidRPr="532D84E4">
        <w:rPr>
          <w:lang w:val="en-GB" w:eastAsia="en-US"/>
        </w:rPr>
        <w:t xml:space="preserve">Centres should only enter </w:t>
      </w:r>
      <w:r w:rsidR="003061A0">
        <w:rPr>
          <w:lang w:val="en-GB" w:eastAsia="en-US"/>
        </w:rPr>
        <w:t>learner</w:t>
      </w:r>
      <w:r w:rsidRPr="532D84E4">
        <w:rPr>
          <w:lang w:val="en-GB" w:eastAsia="en-US"/>
        </w:rPr>
        <w:t xml:space="preserve">s for the unit which has </w:t>
      </w:r>
      <w:proofErr w:type="gramStart"/>
      <w:r w:rsidRPr="532D84E4">
        <w:rPr>
          <w:lang w:val="en-GB" w:eastAsia="en-US"/>
        </w:rPr>
        <w:t>been revised</w:t>
      </w:r>
      <w:proofErr w:type="gramEnd"/>
      <w:r w:rsidRPr="532D84E4">
        <w:rPr>
          <w:lang w:val="en-GB" w:eastAsia="en-US"/>
        </w:rPr>
        <w:t xml:space="preserve"> where they are expected to complete the unit before its finish date.</w:t>
      </w:r>
    </w:p>
    <w:p w14:paraId="69EFD31C" w14:textId="2E14DE73" w:rsidR="00426F9C" w:rsidRPr="00A379AF" w:rsidRDefault="00426F9C" w:rsidP="00A379AF">
      <w:pPr>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5683"/>
        <w:gridCol w:w="1610"/>
      </w:tblGrid>
      <w:tr w:rsidR="00426F9C" w:rsidRPr="00426F9C" w14:paraId="69EFD321" w14:textId="77777777" w:rsidTr="532D84E4">
        <w:tc>
          <w:tcPr>
            <w:tcW w:w="1228" w:type="dxa"/>
            <w:shd w:val="clear" w:color="auto" w:fill="BFBFBF" w:themeFill="background1" w:themeFillShade="BF"/>
            <w:vAlign w:val="center"/>
          </w:tcPr>
          <w:p w14:paraId="69EFD31E" w14:textId="2783CF89" w:rsidR="00426F9C" w:rsidRPr="00426F9C" w:rsidRDefault="532D84E4" w:rsidP="00520BEB">
            <w:pPr>
              <w:jc w:val="center"/>
              <w:rPr>
                <w:rFonts w:ascii="Arial,Calibri" w:eastAsia="Arial,Calibri" w:hAnsi="Arial,Calibri" w:cs="Arial,Calibri"/>
                <w:b/>
                <w:bCs/>
                <w:lang w:val="en-GB" w:eastAsia="en-US"/>
              </w:rPr>
            </w:pPr>
            <w:r w:rsidRPr="532D84E4">
              <w:rPr>
                <w:b/>
                <w:bCs/>
                <w:lang w:val="en-GB" w:eastAsia="en-US"/>
              </w:rPr>
              <w:t>Version</w:t>
            </w:r>
            <w:r w:rsidR="00520BEB">
              <w:rPr>
                <w:b/>
                <w:bCs/>
                <w:lang w:val="en-GB" w:eastAsia="en-US"/>
              </w:rPr>
              <w:t xml:space="preserve"> n</w:t>
            </w:r>
            <w:r w:rsidRPr="532D84E4">
              <w:rPr>
                <w:b/>
                <w:bCs/>
                <w:lang w:val="en-GB" w:eastAsia="en-US"/>
              </w:rPr>
              <w:t>umber</w:t>
            </w:r>
          </w:p>
        </w:tc>
        <w:tc>
          <w:tcPr>
            <w:tcW w:w="5683" w:type="dxa"/>
            <w:shd w:val="clear" w:color="auto" w:fill="BFBFBF" w:themeFill="background1" w:themeFillShade="BF"/>
            <w:vAlign w:val="center"/>
          </w:tcPr>
          <w:p w14:paraId="69EFD31F" w14:textId="77777777" w:rsidR="00426F9C" w:rsidRPr="00426F9C" w:rsidRDefault="532D84E4" w:rsidP="532D84E4">
            <w:pPr>
              <w:jc w:val="center"/>
              <w:rPr>
                <w:rFonts w:ascii="Arial,Calibri" w:eastAsia="Arial,Calibri" w:hAnsi="Arial,Calibri" w:cs="Arial,Calibri"/>
                <w:b/>
                <w:bCs/>
                <w:lang w:val="en-GB" w:eastAsia="en-US"/>
              </w:rPr>
            </w:pPr>
            <w:r w:rsidRPr="532D84E4">
              <w:rPr>
                <w:b/>
                <w:bCs/>
                <w:lang w:val="en-GB" w:eastAsia="en-US"/>
              </w:rPr>
              <w:t>Description</w:t>
            </w:r>
          </w:p>
        </w:tc>
        <w:tc>
          <w:tcPr>
            <w:tcW w:w="1610" w:type="dxa"/>
            <w:shd w:val="clear" w:color="auto" w:fill="BFBFBF" w:themeFill="background1" w:themeFillShade="BF"/>
            <w:vAlign w:val="center"/>
          </w:tcPr>
          <w:p w14:paraId="69EFD320" w14:textId="77777777" w:rsidR="00426F9C" w:rsidRPr="00426F9C" w:rsidRDefault="532D84E4" w:rsidP="532D84E4">
            <w:pPr>
              <w:jc w:val="center"/>
              <w:rPr>
                <w:rFonts w:ascii="Arial,Calibri" w:eastAsia="Arial,Calibri" w:hAnsi="Arial,Calibri" w:cs="Arial,Calibri"/>
                <w:b/>
                <w:bCs/>
                <w:lang w:val="en-GB" w:eastAsia="en-US"/>
              </w:rPr>
            </w:pPr>
            <w:r w:rsidRPr="532D84E4">
              <w:rPr>
                <w:b/>
                <w:bCs/>
                <w:lang w:val="en-GB" w:eastAsia="en-US"/>
              </w:rPr>
              <w:t>Date</w:t>
            </w:r>
          </w:p>
        </w:tc>
      </w:tr>
      <w:tr w:rsidR="00426F9C" w:rsidRPr="00426F9C" w14:paraId="69EFD325" w14:textId="77777777" w:rsidTr="532D84E4">
        <w:trPr>
          <w:trHeight w:val="340"/>
        </w:trPr>
        <w:tc>
          <w:tcPr>
            <w:tcW w:w="1228" w:type="dxa"/>
            <w:shd w:val="clear" w:color="auto" w:fill="auto"/>
          </w:tcPr>
          <w:p w14:paraId="69EFD322" w14:textId="582809D3" w:rsidR="00426F9C" w:rsidRPr="00426F9C" w:rsidRDefault="003E1FEC" w:rsidP="00733991">
            <w:pPr>
              <w:pStyle w:val="Tablecentred"/>
              <w:rPr>
                <w:rFonts w:eastAsia="Calibri"/>
                <w:lang w:val="en-GB" w:eastAsia="en-US"/>
              </w:rPr>
            </w:pPr>
            <w:r>
              <w:rPr>
                <w:rFonts w:eastAsia="Calibri"/>
                <w:lang w:val="en-GB" w:eastAsia="en-US"/>
              </w:rPr>
              <w:t>2</w:t>
            </w:r>
          </w:p>
        </w:tc>
        <w:tc>
          <w:tcPr>
            <w:tcW w:w="5683" w:type="dxa"/>
            <w:shd w:val="clear" w:color="auto" w:fill="auto"/>
          </w:tcPr>
          <w:p w14:paraId="2E9352A5" w14:textId="77777777" w:rsidR="003E1FEC" w:rsidRDefault="003E1FEC" w:rsidP="003E1FEC">
            <w:pPr>
              <w:rPr>
                <w:rFonts w:cs="Arial"/>
              </w:rPr>
            </w:pPr>
            <w:r>
              <w:rPr>
                <w:rFonts w:cs="Arial"/>
              </w:rPr>
              <w:t xml:space="preserve">Additional information about enhanced quality assurance arrangements added </w:t>
            </w:r>
            <w:proofErr w:type="gramStart"/>
            <w:r>
              <w:rPr>
                <w:rFonts w:cs="Arial"/>
              </w:rPr>
              <w:t>to  Section</w:t>
            </w:r>
            <w:proofErr w:type="gramEnd"/>
            <w:r>
              <w:rPr>
                <w:rFonts w:cs="Arial"/>
              </w:rPr>
              <w:t xml:space="preserve"> 8 General Information for </w:t>
            </w:r>
            <w:proofErr w:type="spellStart"/>
            <w:r>
              <w:rPr>
                <w:rFonts w:cs="Arial"/>
              </w:rPr>
              <w:t>centres</w:t>
            </w:r>
            <w:proofErr w:type="spellEnd"/>
            <w:r>
              <w:rPr>
                <w:rFonts w:cs="Arial"/>
              </w:rPr>
              <w:t>.</w:t>
            </w:r>
          </w:p>
          <w:p w14:paraId="69EFD323" w14:textId="77777777" w:rsidR="00426F9C" w:rsidRPr="00426F9C" w:rsidRDefault="00426F9C" w:rsidP="00733991">
            <w:pPr>
              <w:rPr>
                <w:rFonts w:eastAsia="Calibri"/>
                <w:lang w:val="en-GB" w:eastAsia="en-US"/>
              </w:rPr>
            </w:pPr>
          </w:p>
        </w:tc>
        <w:tc>
          <w:tcPr>
            <w:tcW w:w="1610" w:type="dxa"/>
            <w:shd w:val="clear" w:color="auto" w:fill="auto"/>
          </w:tcPr>
          <w:p w14:paraId="69EFD324" w14:textId="183A2678" w:rsidR="00426F9C" w:rsidRPr="00426F9C" w:rsidRDefault="003E1FEC" w:rsidP="00733991">
            <w:pPr>
              <w:pStyle w:val="Tablecentred"/>
              <w:rPr>
                <w:rFonts w:eastAsia="Calibri"/>
                <w:lang w:val="en-GB" w:eastAsia="en-US"/>
              </w:rPr>
            </w:pPr>
            <w:r>
              <w:rPr>
                <w:rFonts w:eastAsia="Calibri"/>
                <w:lang w:val="en-GB" w:eastAsia="en-US"/>
              </w:rPr>
              <w:t>7/2/2020</w:t>
            </w:r>
          </w:p>
        </w:tc>
      </w:tr>
      <w:tr w:rsidR="00426F9C" w:rsidRPr="00426F9C" w14:paraId="69EFD329" w14:textId="77777777" w:rsidTr="532D84E4">
        <w:trPr>
          <w:trHeight w:val="340"/>
        </w:trPr>
        <w:tc>
          <w:tcPr>
            <w:tcW w:w="1228" w:type="dxa"/>
            <w:shd w:val="clear" w:color="auto" w:fill="auto"/>
          </w:tcPr>
          <w:p w14:paraId="69EFD326" w14:textId="60289794" w:rsidR="00426F9C" w:rsidRPr="00426F9C" w:rsidRDefault="00C5624F" w:rsidP="00733991">
            <w:pPr>
              <w:pStyle w:val="Tablecentred"/>
              <w:rPr>
                <w:rFonts w:eastAsia="Calibri"/>
                <w:lang w:val="en-GB" w:eastAsia="en-US"/>
              </w:rPr>
            </w:pPr>
            <w:r>
              <w:rPr>
                <w:rFonts w:eastAsia="Calibri"/>
                <w:lang w:val="en-GB" w:eastAsia="en-US"/>
              </w:rPr>
              <w:t>3</w:t>
            </w:r>
          </w:p>
        </w:tc>
        <w:tc>
          <w:tcPr>
            <w:tcW w:w="5683" w:type="dxa"/>
            <w:shd w:val="clear" w:color="auto" w:fill="auto"/>
          </w:tcPr>
          <w:p w14:paraId="69EFD327" w14:textId="668F0C28" w:rsidR="00426F9C" w:rsidRPr="00426F9C" w:rsidRDefault="00C5624F" w:rsidP="00733991">
            <w:pPr>
              <w:rPr>
                <w:rFonts w:eastAsia="Calibri"/>
                <w:lang w:val="en-GB" w:eastAsia="en-US"/>
              </w:rPr>
            </w:pPr>
            <w:r>
              <w:rPr>
                <w:rFonts w:eastAsia="Calibri"/>
                <w:lang w:val="en-GB" w:eastAsia="en-US"/>
              </w:rPr>
              <w:t>Additional information on medical exemption for practical wheelchair assessment – section 6.1</w:t>
            </w:r>
          </w:p>
        </w:tc>
        <w:tc>
          <w:tcPr>
            <w:tcW w:w="1610" w:type="dxa"/>
            <w:shd w:val="clear" w:color="auto" w:fill="auto"/>
          </w:tcPr>
          <w:p w14:paraId="69EFD328" w14:textId="0315EB16" w:rsidR="00426F9C" w:rsidRPr="00426F9C" w:rsidRDefault="00C5624F" w:rsidP="00733991">
            <w:pPr>
              <w:pStyle w:val="Tablecentred"/>
              <w:rPr>
                <w:rFonts w:eastAsia="Calibri"/>
                <w:lang w:val="en-GB" w:eastAsia="en-US"/>
              </w:rPr>
            </w:pPr>
            <w:r>
              <w:rPr>
                <w:rFonts w:eastAsia="Calibri"/>
                <w:lang w:val="en-GB" w:eastAsia="en-US"/>
              </w:rPr>
              <w:t>3/11/2020</w:t>
            </w:r>
          </w:p>
        </w:tc>
      </w:tr>
      <w:tr w:rsidR="00426F9C" w:rsidRPr="00426F9C" w14:paraId="69EFD32D" w14:textId="77777777" w:rsidTr="532D84E4">
        <w:trPr>
          <w:trHeight w:val="340"/>
        </w:trPr>
        <w:tc>
          <w:tcPr>
            <w:tcW w:w="1228" w:type="dxa"/>
            <w:shd w:val="clear" w:color="auto" w:fill="auto"/>
          </w:tcPr>
          <w:p w14:paraId="69EFD32A"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2B" w14:textId="77777777" w:rsidR="00426F9C" w:rsidRPr="00426F9C" w:rsidRDefault="00426F9C" w:rsidP="00733991">
            <w:pPr>
              <w:rPr>
                <w:rFonts w:eastAsia="Calibri"/>
                <w:lang w:val="en-GB" w:eastAsia="en-US"/>
              </w:rPr>
            </w:pPr>
          </w:p>
        </w:tc>
        <w:tc>
          <w:tcPr>
            <w:tcW w:w="1610" w:type="dxa"/>
            <w:shd w:val="clear" w:color="auto" w:fill="auto"/>
          </w:tcPr>
          <w:p w14:paraId="69EFD32C" w14:textId="77777777" w:rsidR="00426F9C" w:rsidRPr="00426F9C" w:rsidRDefault="00426F9C" w:rsidP="00733991">
            <w:pPr>
              <w:pStyle w:val="Tablecentred"/>
              <w:rPr>
                <w:rFonts w:eastAsia="Calibri"/>
                <w:lang w:val="en-GB" w:eastAsia="en-US"/>
              </w:rPr>
            </w:pPr>
          </w:p>
        </w:tc>
      </w:tr>
      <w:tr w:rsidR="00426F9C" w:rsidRPr="00426F9C" w14:paraId="69EFD331" w14:textId="77777777" w:rsidTr="532D84E4">
        <w:trPr>
          <w:trHeight w:val="340"/>
        </w:trPr>
        <w:tc>
          <w:tcPr>
            <w:tcW w:w="1228" w:type="dxa"/>
            <w:shd w:val="clear" w:color="auto" w:fill="auto"/>
          </w:tcPr>
          <w:p w14:paraId="69EFD32E"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2F" w14:textId="77777777" w:rsidR="00426F9C" w:rsidRPr="00426F9C" w:rsidRDefault="00426F9C" w:rsidP="00733991">
            <w:pPr>
              <w:rPr>
                <w:rFonts w:eastAsia="Calibri"/>
                <w:lang w:val="en-GB" w:eastAsia="en-US"/>
              </w:rPr>
            </w:pPr>
          </w:p>
        </w:tc>
        <w:tc>
          <w:tcPr>
            <w:tcW w:w="1610" w:type="dxa"/>
            <w:shd w:val="clear" w:color="auto" w:fill="auto"/>
          </w:tcPr>
          <w:p w14:paraId="69EFD330" w14:textId="77777777" w:rsidR="00426F9C" w:rsidRPr="00426F9C" w:rsidRDefault="00426F9C" w:rsidP="00733991">
            <w:pPr>
              <w:pStyle w:val="Tablecentred"/>
              <w:rPr>
                <w:rFonts w:eastAsia="Calibri"/>
                <w:lang w:val="en-GB" w:eastAsia="en-US"/>
              </w:rPr>
            </w:pPr>
          </w:p>
        </w:tc>
      </w:tr>
      <w:tr w:rsidR="00426F9C" w:rsidRPr="00426F9C" w14:paraId="69EFD335" w14:textId="77777777" w:rsidTr="532D84E4">
        <w:trPr>
          <w:trHeight w:val="340"/>
        </w:trPr>
        <w:tc>
          <w:tcPr>
            <w:tcW w:w="1228" w:type="dxa"/>
            <w:shd w:val="clear" w:color="auto" w:fill="auto"/>
          </w:tcPr>
          <w:p w14:paraId="69EFD332"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33" w14:textId="77777777" w:rsidR="00426F9C" w:rsidRPr="00426F9C" w:rsidRDefault="00426F9C" w:rsidP="00733991">
            <w:pPr>
              <w:rPr>
                <w:rFonts w:eastAsia="Calibri"/>
                <w:lang w:val="en-GB" w:eastAsia="en-US"/>
              </w:rPr>
            </w:pPr>
          </w:p>
        </w:tc>
        <w:tc>
          <w:tcPr>
            <w:tcW w:w="1610" w:type="dxa"/>
            <w:shd w:val="clear" w:color="auto" w:fill="auto"/>
          </w:tcPr>
          <w:p w14:paraId="69EFD334" w14:textId="77777777" w:rsidR="00426F9C" w:rsidRPr="00426F9C" w:rsidRDefault="00426F9C" w:rsidP="00733991">
            <w:pPr>
              <w:pStyle w:val="Tablecentred"/>
              <w:rPr>
                <w:rFonts w:eastAsia="Calibri"/>
                <w:lang w:val="en-GB" w:eastAsia="en-US"/>
              </w:rPr>
            </w:pPr>
          </w:p>
        </w:tc>
      </w:tr>
      <w:tr w:rsidR="00426F9C" w:rsidRPr="00426F9C" w14:paraId="69EFD339" w14:textId="77777777" w:rsidTr="532D84E4">
        <w:trPr>
          <w:trHeight w:val="340"/>
        </w:trPr>
        <w:tc>
          <w:tcPr>
            <w:tcW w:w="1228" w:type="dxa"/>
            <w:shd w:val="clear" w:color="auto" w:fill="auto"/>
          </w:tcPr>
          <w:p w14:paraId="69EFD336"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37" w14:textId="77777777" w:rsidR="00426F9C" w:rsidRPr="00426F9C" w:rsidRDefault="00426F9C" w:rsidP="00733991">
            <w:pPr>
              <w:rPr>
                <w:rFonts w:eastAsia="Calibri"/>
                <w:lang w:val="en-GB" w:eastAsia="en-US"/>
              </w:rPr>
            </w:pPr>
          </w:p>
        </w:tc>
        <w:tc>
          <w:tcPr>
            <w:tcW w:w="1610" w:type="dxa"/>
            <w:shd w:val="clear" w:color="auto" w:fill="auto"/>
          </w:tcPr>
          <w:p w14:paraId="69EFD338" w14:textId="77777777" w:rsidR="00426F9C" w:rsidRPr="00426F9C" w:rsidRDefault="00426F9C" w:rsidP="00733991">
            <w:pPr>
              <w:pStyle w:val="Tablecentred"/>
              <w:rPr>
                <w:rFonts w:eastAsia="Calibri"/>
                <w:lang w:val="en-GB" w:eastAsia="en-US"/>
              </w:rPr>
            </w:pPr>
          </w:p>
        </w:tc>
      </w:tr>
      <w:tr w:rsidR="00426F9C" w:rsidRPr="00426F9C" w14:paraId="69EFD33D" w14:textId="77777777" w:rsidTr="532D84E4">
        <w:trPr>
          <w:trHeight w:val="340"/>
        </w:trPr>
        <w:tc>
          <w:tcPr>
            <w:tcW w:w="1228" w:type="dxa"/>
            <w:shd w:val="clear" w:color="auto" w:fill="auto"/>
          </w:tcPr>
          <w:p w14:paraId="69EFD33A"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3B" w14:textId="77777777" w:rsidR="00426F9C" w:rsidRPr="00426F9C" w:rsidRDefault="00426F9C" w:rsidP="00733991">
            <w:pPr>
              <w:rPr>
                <w:rFonts w:eastAsia="Calibri"/>
                <w:lang w:val="en-GB" w:eastAsia="en-US"/>
              </w:rPr>
            </w:pPr>
          </w:p>
        </w:tc>
        <w:tc>
          <w:tcPr>
            <w:tcW w:w="1610" w:type="dxa"/>
            <w:shd w:val="clear" w:color="auto" w:fill="auto"/>
          </w:tcPr>
          <w:p w14:paraId="69EFD33C" w14:textId="77777777" w:rsidR="00426F9C" w:rsidRPr="00426F9C" w:rsidRDefault="00426F9C" w:rsidP="00733991">
            <w:pPr>
              <w:pStyle w:val="Tablecentred"/>
              <w:rPr>
                <w:rFonts w:eastAsia="Calibri"/>
                <w:lang w:val="en-GB" w:eastAsia="en-US"/>
              </w:rPr>
            </w:pPr>
          </w:p>
        </w:tc>
      </w:tr>
      <w:tr w:rsidR="00426F9C" w:rsidRPr="00426F9C" w14:paraId="69EFD341" w14:textId="77777777" w:rsidTr="532D84E4">
        <w:trPr>
          <w:trHeight w:val="340"/>
        </w:trPr>
        <w:tc>
          <w:tcPr>
            <w:tcW w:w="1228" w:type="dxa"/>
            <w:shd w:val="clear" w:color="auto" w:fill="auto"/>
          </w:tcPr>
          <w:p w14:paraId="69EFD33E"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3F" w14:textId="77777777" w:rsidR="00426F9C" w:rsidRPr="00426F9C" w:rsidRDefault="00426F9C" w:rsidP="00733991">
            <w:pPr>
              <w:rPr>
                <w:rFonts w:eastAsia="Calibri"/>
                <w:lang w:val="en-GB" w:eastAsia="en-US"/>
              </w:rPr>
            </w:pPr>
          </w:p>
        </w:tc>
        <w:tc>
          <w:tcPr>
            <w:tcW w:w="1610" w:type="dxa"/>
            <w:shd w:val="clear" w:color="auto" w:fill="auto"/>
          </w:tcPr>
          <w:p w14:paraId="69EFD340" w14:textId="77777777" w:rsidR="00426F9C" w:rsidRPr="00426F9C" w:rsidRDefault="00426F9C" w:rsidP="00733991">
            <w:pPr>
              <w:pStyle w:val="Tablecentred"/>
              <w:rPr>
                <w:rFonts w:eastAsia="Calibri"/>
                <w:lang w:val="en-GB" w:eastAsia="en-US"/>
              </w:rPr>
            </w:pPr>
          </w:p>
        </w:tc>
      </w:tr>
      <w:tr w:rsidR="00426F9C" w:rsidRPr="00426F9C" w14:paraId="69EFD345" w14:textId="77777777" w:rsidTr="532D84E4">
        <w:trPr>
          <w:trHeight w:val="340"/>
        </w:trPr>
        <w:tc>
          <w:tcPr>
            <w:tcW w:w="1228" w:type="dxa"/>
            <w:shd w:val="clear" w:color="auto" w:fill="auto"/>
          </w:tcPr>
          <w:p w14:paraId="69EFD342"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43" w14:textId="77777777" w:rsidR="00426F9C" w:rsidRPr="00426F9C" w:rsidRDefault="00426F9C" w:rsidP="00733991">
            <w:pPr>
              <w:rPr>
                <w:rFonts w:eastAsia="Calibri"/>
                <w:lang w:val="en-GB" w:eastAsia="en-US"/>
              </w:rPr>
            </w:pPr>
          </w:p>
        </w:tc>
        <w:tc>
          <w:tcPr>
            <w:tcW w:w="1610" w:type="dxa"/>
            <w:shd w:val="clear" w:color="auto" w:fill="auto"/>
          </w:tcPr>
          <w:p w14:paraId="69EFD344" w14:textId="77777777" w:rsidR="00426F9C" w:rsidRPr="00426F9C" w:rsidRDefault="00426F9C" w:rsidP="00733991">
            <w:pPr>
              <w:pStyle w:val="Tablecentred"/>
              <w:rPr>
                <w:rFonts w:eastAsia="Calibri"/>
                <w:lang w:val="en-GB" w:eastAsia="en-US"/>
              </w:rPr>
            </w:pPr>
          </w:p>
        </w:tc>
      </w:tr>
      <w:tr w:rsidR="00426F9C" w:rsidRPr="00426F9C" w14:paraId="69EFD349" w14:textId="77777777" w:rsidTr="532D84E4">
        <w:trPr>
          <w:trHeight w:val="340"/>
        </w:trPr>
        <w:tc>
          <w:tcPr>
            <w:tcW w:w="1228" w:type="dxa"/>
            <w:shd w:val="clear" w:color="auto" w:fill="auto"/>
          </w:tcPr>
          <w:p w14:paraId="69EFD346"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47" w14:textId="77777777" w:rsidR="00426F9C" w:rsidRPr="00426F9C" w:rsidRDefault="00426F9C" w:rsidP="00733991">
            <w:pPr>
              <w:rPr>
                <w:rFonts w:eastAsia="Calibri"/>
                <w:lang w:val="en-GB" w:eastAsia="en-US"/>
              </w:rPr>
            </w:pPr>
          </w:p>
        </w:tc>
        <w:tc>
          <w:tcPr>
            <w:tcW w:w="1610" w:type="dxa"/>
            <w:shd w:val="clear" w:color="auto" w:fill="auto"/>
          </w:tcPr>
          <w:p w14:paraId="69EFD348" w14:textId="77777777" w:rsidR="00426F9C" w:rsidRPr="00426F9C" w:rsidRDefault="00426F9C" w:rsidP="00733991">
            <w:pPr>
              <w:pStyle w:val="Tablecentred"/>
              <w:rPr>
                <w:rFonts w:eastAsia="Calibri"/>
                <w:lang w:val="en-GB" w:eastAsia="en-US"/>
              </w:rPr>
            </w:pPr>
          </w:p>
        </w:tc>
      </w:tr>
      <w:tr w:rsidR="00426F9C" w:rsidRPr="00426F9C" w14:paraId="69EFD34D" w14:textId="77777777" w:rsidTr="532D84E4">
        <w:trPr>
          <w:trHeight w:val="340"/>
        </w:trPr>
        <w:tc>
          <w:tcPr>
            <w:tcW w:w="1228" w:type="dxa"/>
            <w:shd w:val="clear" w:color="auto" w:fill="auto"/>
          </w:tcPr>
          <w:p w14:paraId="69EFD34A"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4B" w14:textId="77777777" w:rsidR="00426F9C" w:rsidRPr="00426F9C" w:rsidRDefault="00426F9C" w:rsidP="00733991">
            <w:pPr>
              <w:rPr>
                <w:rFonts w:eastAsia="Calibri"/>
                <w:lang w:val="en-GB" w:eastAsia="en-US"/>
              </w:rPr>
            </w:pPr>
          </w:p>
        </w:tc>
        <w:tc>
          <w:tcPr>
            <w:tcW w:w="1610" w:type="dxa"/>
            <w:shd w:val="clear" w:color="auto" w:fill="auto"/>
          </w:tcPr>
          <w:p w14:paraId="69EFD34C" w14:textId="77777777" w:rsidR="00426F9C" w:rsidRPr="00426F9C" w:rsidRDefault="00426F9C" w:rsidP="00733991">
            <w:pPr>
              <w:pStyle w:val="Tablecentred"/>
              <w:rPr>
                <w:rFonts w:eastAsia="Calibri"/>
                <w:lang w:val="en-GB" w:eastAsia="en-US"/>
              </w:rPr>
            </w:pPr>
          </w:p>
        </w:tc>
      </w:tr>
      <w:tr w:rsidR="00426F9C" w:rsidRPr="00426F9C" w14:paraId="69EFD351" w14:textId="77777777" w:rsidTr="532D84E4">
        <w:trPr>
          <w:trHeight w:val="340"/>
        </w:trPr>
        <w:tc>
          <w:tcPr>
            <w:tcW w:w="1228" w:type="dxa"/>
            <w:shd w:val="clear" w:color="auto" w:fill="auto"/>
          </w:tcPr>
          <w:p w14:paraId="69EFD34E" w14:textId="77777777" w:rsidR="00426F9C" w:rsidRPr="00426F9C" w:rsidRDefault="00426F9C" w:rsidP="00733991">
            <w:pPr>
              <w:pStyle w:val="Tablecentred"/>
              <w:rPr>
                <w:rFonts w:eastAsia="Calibri"/>
                <w:lang w:val="en-GB" w:eastAsia="en-US"/>
              </w:rPr>
            </w:pPr>
          </w:p>
        </w:tc>
        <w:tc>
          <w:tcPr>
            <w:tcW w:w="5683" w:type="dxa"/>
            <w:shd w:val="clear" w:color="auto" w:fill="auto"/>
          </w:tcPr>
          <w:p w14:paraId="69EFD34F" w14:textId="77777777" w:rsidR="00426F9C" w:rsidRPr="00426F9C" w:rsidRDefault="00426F9C" w:rsidP="00733991">
            <w:pPr>
              <w:rPr>
                <w:rFonts w:eastAsia="Calibri"/>
                <w:lang w:val="en-GB" w:eastAsia="en-US"/>
              </w:rPr>
            </w:pPr>
          </w:p>
        </w:tc>
        <w:tc>
          <w:tcPr>
            <w:tcW w:w="1610" w:type="dxa"/>
            <w:shd w:val="clear" w:color="auto" w:fill="auto"/>
          </w:tcPr>
          <w:p w14:paraId="69EFD350" w14:textId="77777777" w:rsidR="00426F9C" w:rsidRPr="00426F9C" w:rsidRDefault="00426F9C" w:rsidP="00733991">
            <w:pPr>
              <w:pStyle w:val="Tablecentred"/>
              <w:rPr>
                <w:rFonts w:eastAsia="Calibri"/>
                <w:lang w:val="en-GB" w:eastAsia="en-US"/>
              </w:rPr>
            </w:pPr>
          </w:p>
        </w:tc>
      </w:tr>
    </w:tbl>
    <w:p w14:paraId="69EFD352" w14:textId="77777777" w:rsidR="00426F9C" w:rsidRPr="00C36C0B" w:rsidRDefault="00426F9C" w:rsidP="00C36C0B"/>
    <w:p w14:paraId="69EFD353" w14:textId="77777777" w:rsidR="00424EA0" w:rsidRPr="00C36C0B" w:rsidRDefault="00424EA0" w:rsidP="00C36C0B"/>
    <w:p w14:paraId="69EFD354" w14:textId="77777777" w:rsidR="00424EA0" w:rsidRPr="00C36C0B" w:rsidRDefault="00424EA0" w:rsidP="00C36C0B"/>
    <w:p w14:paraId="69EFD356" w14:textId="77777777" w:rsidR="00992D61" w:rsidRPr="00C36C0B" w:rsidRDefault="00992D61" w:rsidP="00C36C0B"/>
    <w:p w14:paraId="5F7B190A" w14:textId="77777777" w:rsidR="00520BEB" w:rsidRPr="00520BEB" w:rsidRDefault="00424EA0" w:rsidP="00520BEB">
      <w:r>
        <w:rPr>
          <w:lang w:val="en"/>
        </w:rPr>
        <w:br w:type="page"/>
      </w:r>
      <w:bookmarkStart w:id="89" w:name="_Toc334077654"/>
      <w:bookmarkStart w:id="90" w:name="_Toc483994619"/>
    </w:p>
    <w:p w14:paraId="69EFD359" w14:textId="7F865516" w:rsidR="00424EA0" w:rsidRDefault="00424EA0" w:rsidP="00424EA0">
      <w:pPr>
        <w:pStyle w:val="Heading2"/>
      </w:pPr>
      <w:bookmarkStart w:id="91" w:name="_Toc528757559"/>
      <w:r>
        <w:rPr>
          <w:lang w:val="en"/>
        </w:rPr>
        <w:lastRenderedPageBreak/>
        <w:t>9</w:t>
      </w:r>
      <w:r w:rsidRPr="004E3E1B">
        <w:tab/>
      </w:r>
      <w:r>
        <w:t>General information for learners</w:t>
      </w:r>
      <w:bookmarkEnd w:id="89"/>
      <w:bookmarkEnd w:id="90"/>
      <w:bookmarkEnd w:id="91"/>
    </w:p>
    <w:p w14:paraId="69EFD35A" w14:textId="77777777" w:rsidR="00424EA0" w:rsidRPr="00520BEB" w:rsidRDefault="00424EA0" w:rsidP="00520BEB"/>
    <w:p w14:paraId="69EFD35B" w14:textId="77777777" w:rsidR="00424EA0" w:rsidRPr="00520BEB" w:rsidRDefault="532D84E4" w:rsidP="00520BEB">
      <w:r w:rsidRPr="00520BEB">
        <w:t>This section will help you decide whether this is the qualification for you by explaining what the qualification is about, what you should know or be able to do before you start, what you will need to do during the qualification and opportunities for further learning and employment.</w:t>
      </w:r>
    </w:p>
    <w:p w14:paraId="69EFD35C" w14:textId="77777777" w:rsidR="00424EA0" w:rsidRPr="00520BEB" w:rsidRDefault="00424EA0" w:rsidP="00520BEB"/>
    <w:p w14:paraId="69EFD35E" w14:textId="084A9842" w:rsidR="00424EA0" w:rsidRPr="00520BEB" w:rsidRDefault="00697CC3" w:rsidP="00520BEB">
      <w:r w:rsidRPr="00520BEB">
        <w:t xml:space="preserve">The Certificate in </w:t>
      </w:r>
      <w:r w:rsidR="00830390" w:rsidRPr="00520BEB">
        <w:t>Introduction to the Role of the Professional Taxi and Private Hire Driver has been developed to provide you with an appropriate mix of skills and knowledge, designed to allow you to work safely and successfully within the industry.</w:t>
      </w:r>
    </w:p>
    <w:p w14:paraId="1E1D506D" w14:textId="3E5137B1" w:rsidR="00830390" w:rsidRPr="00520BEB" w:rsidRDefault="00830390" w:rsidP="00520BEB"/>
    <w:p w14:paraId="4CD257C4" w14:textId="306875AF" w:rsidR="00830390" w:rsidRPr="00520BEB" w:rsidRDefault="00697CC3" w:rsidP="00520BEB">
      <w:r w:rsidRPr="00520BEB">
        <w:t xml:space="preserve">It will help to </w:t>
      </w:r>
      <w:r w:rsidR="00830390" w:rsidRPr="00520BEB">
        <w:t xml:space="preserve">support you in your career through providing you with skills, </w:t>
      </w:r>
      <w:proofErr w:type="gramStart"/>
      <w:r w:rsidR="00830390" w:rsidRPr="00520BEB">
        <w:t>knowledge</w:t>
      </w:r>
      <w:proofErr w:type="gramEnd"/>
      <w:r w:rsidR="00830390" w:rsidRPr="00520BEB">
        <w:t xml:space="preserve"> and technological awareness to effectively and efficiently navigate the different scenarios you will face on a </w:t>
      </w:r>
      <w:r w:rsidR="00EA2A04" w:rsidRPr="00520BEB">
        <w:t>day-to-day</w:t>
      </w:r>
      <w:r w:rsidR="00830390" w:rsidRPr="00520BEB">
        <w:t xml:space="preserve"> basis.</w:t>
      </w:r>
    </w:p>
    <w:p w14:paraId="073860A2" w14:textId="5D999631" w:rsidR="00830390" w:rsidRPr="00520BEB" w:rsidRDefault="00830390" w:rsidP="00520BEB"/>
    <w:p w14:paraId="6823AEF7" w14:textId="61F33BCB" w:rsidR="00830390" w:rsidRPr="00520BEB" w:rsidRDefault="00EA2A04" w:rsidP="00520BEB">
      <w:r w:rsidRPr="00520BEB">
        <w:t xml:space="preserve">The award has been developed to enhance your skills and understanding in </w:t>
      </w:r>
      <w:proofErr w:type="gramStart"/>
      <w:r w:rsidRPr="00520BEB">
        <w:t>a number of</w:t>
      </w:r>
      <w:proofErr w:type="gramEnd"/>
      <w:r w:rsidRPr="00520BEB">
        <w:t xml:space="preserve"> areas vital to your role.</w:t>
      </w:r>
    </w:p>
    <w:p w14:paraId="69EFD35F" w14:textId="6FBB5933" w:rsidR="00426F9C" w:rsidRPr="00520BEB" w:rsidRDefault="00426F9C" w:rsidP="00520BEB"/>
    <w:p w14:paraId="0DEC5B36" w14:textId="057065C3" w:rsidR="00697CC3" w:rsidRDefault="00697CC3" w:rsidP="00520BEB">
      <w:r w:rsidRPr="00520BEB">
        <w:t xml:space="preserve">You must successfully complete all nine mandatory units to achieve this </w:t>
      </w:r>
      <w:r w:rsidR="00520BEB">
        <w:t>c</w:t>
      </w:r>
      <w:r w:rsidRPr="00520BEB">
        <w:t>ertificate. The units cover key issues in the taxi and private</w:t>
      </w:r>
      <w:r w:rsidR="00EC106D">
        <w:t xml:space="preserve"> hire work environment such as:</w:t>
      </w:r>
    </w:p>
    <w:p w14:paraId="27B23560" w14:textId="77777777" w:rsidR="00520BEB" w:rsidRPr="00520BEB" w:rsidRDefault="00520BEB" w:rsidP="00520BEB"/>
    <w:p w14:paraId="3F73F1B2" w14:textId="022BE322" w:rsidR="00697CC3" w:rsidRPr="00697CC3" w:rsidRDefault="00EC106D" w:rsidP="00520BEB">
      <w:pPr>
        <w:pStyle w:val="Bullet1"/>
      </w:pPr>
      <w:r>
        <w:t>health and safety</w:t>
      </w:r>
    </w:p>
    <w:p w14:paraId="5E0C13A7" w14:textId="7EA708DF" w:rsidR="00697CC3" w:rsidRPr="00697CC3" w:rsidRDefault="00697CC3" w:rsidP="00520BEB">
      <w:pPr>
        <w:pStyle w:val="Bullet1"/>
      </w:pPr>
      <w:r w:rsidRPr="00697CC3">
        <w:t xml:space="preserve">road </w:t>
      </w:r>
      <w:r w:rsidR="00EC106D">
        <w:t>safety</w:t>
      </w:r>
    </w:p>
    <w:p w14:paraId="105ACD48" w14:textId="74DBD250" w:rsidR="00697CC3" w:rsidRPr="00697CC3" w:rsidRDefault="00697CC3" w:rsidP="00520BEB">
      <w:pPr>
        <w:pStyle w:val="Bullet1"/>
      </w:pPr>
      <w:r>
        <w:t xml:space="preserve">professional </w:t>
      </w:r>
      <w:r w:rsidR="00EC106D">
        <w:t>customer service</w:t>
      </w:r>
    </w:p>
    <w:p w14:paraId="0681EDF2" w14:textId="20EAD0C7" w:rsidR="00697CC3" w:rsidRPr="00697CC3" w:rsidRDefault="00697CC3" w:rsidP="00520BEB">
      <w:pPr>
        <w:pStyle w:val="Bullet1"/>
      </w:pPr>
      <w:r w:rsidRPr="00697CC3">
        <w:t>vehicle mai</w:t>
      </w:r>
      <w:r w:rsidR="00EC106D">
        <w:t>ntenance and safety inspections</w:t>
      </w:r>
    </w:p>
    <w:p w14:paraId="41920587" w14:textId="19CE98A5" w:rsidR="00697CC3" w:rsidRPr="00697CC3" w:rsidRDefault="00697CC3" w:rsidP="00520BEB">
      <w:pPr>
        <w:pStyle w:val="Bullet1"/>
      </w:pPr>
      <w:r w:rsidRPr="00697CC3">
        <w:t>the regulatory framework (</w:t>
      </w:r>
      <w:proofErr w:type="spellStart"/>
      <w:r w:rsidRPr="00697CC3">
        <w:t>ie</w:t>
      </w:r>
      <w:proofErr w:type="spellEnd"/>
      <w:r w:rsidR="0017271D">
        <w:t>,</w:t>
      </w:r>
      <w:r w:rsidRPr="00697CC3">
        <w:t xml:space="preserve"> legal requirements) </w:t>
      </w:r>
      <w:r>
        <w:t>in Scotland</w:t>
      </w:r>
    </w:p>
    <w:p w14:paraId="19EAD0C1" w14:textId="00EE40F7" w:rsidR="00697CC3" w:rsidRPr="00697CC3" w:rsidRDefault="00697CC3" w:rsidP="00520BEB">
      <w:pPr>
        <w:pStyle w:val="Bullet1"/>
      </w:pPr>
      <w:r w:rsidRPr="00697CC3">
        <w:t xml:space="preserve">services for </w:t>
      </w:r>
      <w:r w:rsidR="00EC106D">
        <w:t xml:space="preserve">passengers requiring </w:t>
      </w:r>
      <w:proofErr w:type="gramStart"/>
      <w:r w:rsidR="00EC106D">
        <w:t>assistance</w:t>
      </w:r>
      <w:proofErr w:type="gramEnd"/>
    </w:p>
    <w:p w14:paraId="6057453E" w14:textId="6FC4B354" w:rsidR="00697CC3" w:rsidRPr="00697CC3" w:rsidRDefault="00EC106D" w:rsidP="00520BEB">
      <w:pPr>
        <w:pStyle w:val="Bullet1"/>
      </w:pPr>
      <w:r>
        <w:t>routes and fares</w:t>
      </w:r>
    </w:p>
    <w:p w14:paraId="0F084028" w14:textId="24C0E6E5" w:rsidR="00697CC3" w:rsidRPr="00697CC3" w:rsidRDefault="00832E9C" w:rsidP="00520BEB">
      <w:pPr>
        <w:pStyle w:val="Bullet1"/>
      </w:pPr>
      <w:r>
        <w:t xml:space="preserve">transporting </w:t>
      </w:r>
      <w:r w:rsidR="00697CC3" w:rsidRPr="00697CC3">
        <w:t>parcel</w:t>
      </w:r>
      <w:r w:rsidR="00697CC3">
        <w:t>s</w:t>
      </w:r>
      <w:r w:rsidR="00697CC3" w:rsidRPr="00697CC3">
        <w:t>, luggage</w:t>
      </w:r>
      <w:r w:rsidR="0017271D">
        <w:t>,</w:t>
      </w:r>
      <w:r w:rsidR="00EC106D">
        <w:t xml:space="preserve"> </w:t>
      </w:r>
      <w:proofErr w:type="spellStart"/>
      <w:r w:rsidR="00EC106D">
        <w:t>etc</w:t>
      </w:r>
      <w:proofErr w:type="spellEnd"/>
    </w:p>
    <w:p w14:paraId="4A91EFD5" w14:textId="20C3844D" w:rsidR="00697CC3" w:rsidRPr="00697CC3" w:rsidRDefault="00832E9C" w:rsidP="00520BEB">
      <w:pPr>
        <w:pStyle w:val="Bullet1"/>
      </w:pPr>
      <w:r>
        <w:t xml:space="preserve">safely </w:t>
      </w:r>
      <w:r w:rsidR="00697CC3" w:rsidRPr="00697CC3">
        <w:t xml:space="preserve">transporting </w:t>
      </w:r>
      <w:r>
        <w:t>passengers including school age children</w:t>
      </w:r>
    </w:p>
    <w:p w14:paraId="5BAAAC26" w14:textId="77777777" w:rsidR="00697CC3" w:rsidRPr="00520BEB" w:rsidRDefault="00697CC3" w:rsidP="00520BEB"/>
    <w:p w14:paraId="6AE14AA1" w14:textId="67FD58A8" w:rsidR="00697CC3" w:rsidRPr="00697CC3" w:rsidRDefault="00697CC3" w:rsidP="00520BEB">
      <w:r w:rsidRPr="00697CC3">
        <w:t xml:space="preserve">This </w:t>
      </w:r>
      <w:r w:rsidR="00520BEB">
        <w:t>c</w:t>
      </w:r>
      <w:r w:rsidRPr="00697CC3">
        <w:t>ertificate can be delivered by a variety of methods including day release at college/training provider, in-house training</w:t>
      </w:r>
      <w:r w:rsidR="00EC106D">
        <w:t>,</w:t>
      </w:r>
      <w:r w:rsidRPr="00697CC3">
        <w:t xml:space="preserve"> etc. There are two forms of assessment</w:t>
      </w:r>
      <w:r w:rsidR="00832E9C">
        <w:t xml:space="preserve"> for this qualification</w:t>
      </w:r>
      <w:r w:rsidR="00E00F11">
        <w:t>,</w:t>
      </w:r>
      <w:r w:rsidR="00832E9C">
        <w:t xml:space="preserve"> online </w:t>
      </w:r>
      <w:proofErr w:type="gramStart"/>
      <w:r w:rsidR="00832E9C">
        <w:t>multiple choice</w:t>
      </w:r>
      <w:proofErr w:type="gramEnd"/>
      <w:r w:rsidR="00832E9C">
        <w:t xml:space="preserve"> tests for each unit and a</w:t>
      </w:r>
      <w:r w:rsidRPr="00697CC3">
        <w:t xml:space="preserve"> practical test for helping passengers who</w:t>
      </w:r>
      <w:r w:rsidR="00EC106D">
        <w:t xml:space="preserve"> require wheelchair assistance.</w:t>
      </w:r>
    </w:p>
    <w:p w14:paraId="5FF8E492" w14:textId="77777777" w:rsidR="00697CC3" w:rsidRPr="00520BEB" w:rsidRDefault="00697CC3" w:rsidP="00520BEB"/>
    <w:sectPr w:rsidR="00697CC3" w:rsidRPr="00520BEB" w:rsidSect="000D4462">
      <w:pgSz w:w="11907" w:h="16840"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4D210" w14:textId="77777777" w:rsidR="00B27CA4" w:rsidRDefault="00B27CA4" w:rsidP="00BE04D7">
      <w:r>
        <w:separator/>
      </w:r>
    </w:p>
  </w:endnote>
  <w:endnote w:type="continuationSeparator" w:id="0">
    <w:p w14:paraId="61DAD755" w14:textId="77777777" w:rsidR="00B27CA4" w:rsidRDefault="00B27CA4" w:rsidP="00BE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Calibr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D368" w14:textId="77777777" w:rsidR="00B27CA4" w:rsidRDefault="00B27CA4" w:rsidP="00935DED">
    <w:pPr>
      <w:framePr w:wrap="around" w:vAnchor="text" w:hAnchor="margin" w:xAlign="right" w:y="1"/>
    </w:pPr>
    <w:r>
      <w:fldChar w:fldCharType="begin"/>
    </w:r>
    <w:r>
      <w:instrText xml:space="preserve">PAGE  </w:instrText>
    </w:r>
    <w:r>
      <w:fldChar w:fldCharType="end"/>
    </w:r>
  </w:p>
  <w:p w14:paraId="69EFD369" w14:textId="77777777" w:rsidR="00B27CA4" w:rsidRDefault="00B27CA4" w:rsidP="00935DED">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D36E" w14:textId="5E9A3C40" w:rsidR="00B27CA4" w:rsidRPr="00406A8D" w:rsidRDefault="00B27CA4" w:rsidP="532D84E4">
    <w:pPr>
      <w:pStyle w:val="Footer"/>
      <w:pBdr>
        <w:top w:val="single" w:sz="4" w:space="1" w:color="auto"/>
      </w:pBdr>
      <w:tabs>
        <w:tab w:val="clear" w:pos="4153"/>
        <w:tab w:val="clear" w:pos="8306"/>
        <w:tab w:val="right" w:pos="9072"/>
      </w:tabs>
      <w:rPr>
        <w:rFonts w:ascii="Arial" w:eastAsia="Arial" w:hAnsi="Arial" w:cs="Arial"/>
        <w:sz w:val="18"/>
        <w:szCs w:val="18"/>
        <w:lang w:val="en-GB"/>
      </w:rPr>
    </w:pPr>
    <w:r w:rsidRPr="532D84E4">
      <w:rPr>
        <w:rFonts w:ascii="Arial" w:eastAsia="Arial" w:hAnsi="Arial" w:cs="Arial"/>
        <w:sz w:val="18"/>
        <w:szCs w:val="18"/>
        <w:lang w:val="en-GB"/>
      </w:rPr>
      <w:t xml:space="preserve">Group Award Specification: </w:t>
    </w:r>
    <w:r w:rsidRPr="00081BD2">
      <w:rPr>
        <w:rFonts w:ascii="Arial" w:eastAsia="Arial" w:hAnsi="Arial" w:cs="Arial"/>
        <w:sz w:val="18"/>
        <w:szCs w:val="18"/>
        <w:lang w:val="en-GB"/>
      </w:rPr>
      <w:t xml:space="preserve">Certificate in Introduction to the Role of the Professional Taxi and Private Hire Driver at SCQF level 5 </w:t>
    </w:r>
    <w:r w:rsidRPr="532D84E4">
      <w:rPr>
        <w:rFonts w:ascii="Arial" w:eastAsia="Arial" w:hAnsi="Arial" w:cs="Arial"/>
        <w:sz w:val="18"/>
        <w:szCs w:val="18"/>
        <w:lang w:val="en-GB"/>
      </w:rPr>
      <w:t>(</w:t>
    </w:r>
    <w:r w:rsidRPr="0018737F">
      <w:rPr>
        <w:rFonts w:ascii="Arial" w:eastAsia="Arial" w:hAnsi="Arial" w:cs="Arial"/>
        <w:sz w:val="18"/>
        <w:szCs w:val="18"/>
        <w:lang w:val="en-GB"/>
      </w:rPr>
      <w:t>GP3J 45</w:t>
    </w:r>
    <w:r w:rsidRPr="532D84E4">
      <w:rPr>
        <w:rFonts w:ascii="Arial" w:eastAsia="Arial" w:hAnsi="Arial" w:cs="Arial"/>
        <w:sz w:val="18"/>
        <w:szCs w:val="18"/>
        <w:lang w:val="en-GB"/>
      </w:rPr>
      <w:t>)</w:t>
    </w:r>
    <w:r w:rsidRPr="00406A8D">
      <w:rPr>
        <w:rFonts w:ascii="Arial" w:hAnsi="Arial" w:cs="Arial"/>
        <w:sz w:val="18"/>
        <w:szCs w:val="18"/>
        <w:lang w:val="en-GB"/>
      </w:rPr>
      <w:tab/>
    </w:r>
    <w:r w:rsidRPr="532D84E4">
      <w:rPr>
        <w:rFonts w:ascii="Arial" w:eastAsia="Arial" w:hAnsi="Arial" w:cs="Arial"/>
        <w:noProof/>
        <w:sz w:val="18"/>
        <w:szCs w:val="18"/>
        <w:lang w:val="en-GB"/>
      </w:rPr>
      <w:fldChar w:fldCharType="begin"/>
    </w:r>
    <w:r w:rsidRPr="00406A8D">
      <w:rPr>
        <w:rFonts w:ascii="Arial" w:hAnsi="Arial" w:cs="Arial"/>
        <w:sz w:val="18"/>
        <w:szCs w:val="18"/>
        <w:lang w:val="en-GB"/>
      </w:rPr>
      <w:instrText xml:space="preserve"> PAGE   \* MERGEFORMAT </w:instrText>
    </w:r>
    <w:r w:rsidRPr="532D84E4">
      <w:rPr>
        <w:rFonts w:ascii="Arial" w:hAnsi="Arial" w:cs="Arial"/>
        <w:sz w:val="18"/>
        <w:szCs w:val="18"/>
        <w:lang w:val="en-GB"/>
      </w:rPr>
      <w:fldChar w:fldCharType="separate"/>
    </w:r>
    <w:r w:rsidRPr="003E1FEC">
      <w:rPr>
        <w:rFonts w:ascii="Arial" w:eastAsia="Arial" w:hAnsi="Arial" w:cs="Arial"/>
        <w:noProof/>
        <w:sz w:val="18"/>
        <w:szCs w:val="18"/>
        <w:lang w:val="en-GB"/>
      </w:rPr>
      <w:t>3</w:t>
    </w:r>
    <w:r w:rsidRPr="532D84E4">
      <w:rPr>
        <w:rFonts w:ascii="Arial" w:eastAsia="Arial" w:hAnsi="Arial" w:cs="Arial"/>
        <w:noProof/>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D36F" w14:textId="77777777" w:rsidR="00B27CA4" w:rsidRPr="00A57545" w:rsidRDefault="00B27CA4" w:rsidP="532D84E4">
    <w:pPr>
      <w:pStyle w:val="Footer"/>
      <w:pBdr>
        <w:top w:val="single" w:sz="4" w:space="1" w:color="auto"/>
      </w:pBdr>
      <w:tabs>
        <w:tab w:val="clear" w:pos="4153"/>
        <w:tab w:val="clear" w:pos="8306"/>
        <w:tab w:val="right" w:pos="8789"/>
      </w:tabs>
      <w:rPr>
        <w:rFonts w:ascii="Arial" w:eastAsia="Arial" w:hAnsi="Arial" w:cs="Arial"/>
        <w:sz w:val="18"/>
        <w:szCs w:val="18"/>
        <w:lang w:val="en-GB"/>
      </w:rPr>
    </w:pPr>
    <w:r w:rsidRPr="532D84E4">
      <w:rPr>
        <w:rFonts w:ascii="Arial" w:eastAsia="Arial" w:hAnsi="Arial" w:cs="Arial"/>
        <w:sz w:val="18"/>
        <w:szCs w:val="18"/>
        <w:lang w:val="en-GB"/>
      </w:rPr>
      <w:t>Group Award Specification: Full Title (Code)</w:t>
    </w:r>
    <w:r>
      <w:rPr>
        <w:rFonts w:cs="Arial"/>
        <w:sz w:val="18"/>
        <w:szCs w:val="18"/>
        <w:lang w:val="en-GB"/>
      </w:rPr>
      <w:tab/>
    </w:r>
    <w:r w:rsidRPr="532D84E4">
      <w:rPr>
        <w:rFonts w:ascii="Arial" w:eastAsia="Arial" w:hAnsi="Arial" w:cs="Arial"/>
        <w:noProof/>
        <w:sz w:val="18"/>
        <w:szCs w:val="18"/>
        <w:lang w:val="en-GB"/>
      </w:rPr>
      <w:fldChar w:fldCharType="begin"/>
    </w:r>
    <w:r w:rsidRPr="00DF0674">
      <w:rPr>
        <w:rFonts w:ascii="Arial" w:hAnsi="Arial" w:cs="Arial"/>
        <w:sz w:val="18"/>
        <w:szCs w:val="18"/>
        <w:lang w:val="en-GB"/>
      </w:rPr>
      <w:instrText xml:space="preserve"> PAGE   \* MERGEFORMAT </w:instrText>
    </w:r>
    <w:r w:rsidRPr="532D84E4">
      <w:rPr>
        <w:rFonts w:ascii="Arial" w:hAnsi="Arial" w:cs="Arial"/>
        <w:sz w:val="18"/>
        <w:szCs w:val="18"/>
        <w:lang w:val="en-GB"/>
      </w:rPr>
      <w:fldChar w:fldCharType="separate"/>
    </w:r>
    <w:r w:rsidRPr="532D84E4">
      <w:rPr>
        <w:rFonts w:ascii="Arial" w:eastAsia="Arial" w:hAnsi="Arial" w:cs="Arial"/>
        <w:noProof/>
        <w:sz w:val="18"/>
        <w:szCs w:val="18"/>
        <w:lang w:val="en-GB"/>
      </w:rPr>
      <w:t>1</w:t>
    </w:r>
    <w:r w:rsidRPr="532D84E4">
      <w:rPr>
        <w:rFonts w:ascii="Arial" w:eastAsia="Arial" w:hAnsi="Arial" w:cs="Arial"/>
        <w:noProof/>
        <w:sz w:val="18"/>
        <w:szCs w:val="18"/>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D371" w14:textId="6CA7953D" w:rsidR="00B27CA4" w:rsidRPr="00733991" w:rsidRDefault="00B27CA4" w:rsidP="00F04550">
    <w:pPr>
      <w:pStyle w:val="Footer"/>
      <w:pBdr>
        <w:top w:val="single" w:sz="4" w:space="1" w:color="auto"/>
      </w:pBdr>
      <w:tabs>
        <w:tab w:val="clear" w:pos="4153"/>
        <w:tab w:val="clear" w:pos="8306"/>
        <w:tab w:val="right" w:pos="14004"/>
      </w:tabs>
      <w:rPr>
        <w:rFonts w:ascii="Arial" w:eastAsia="Arial" w:hAnsi="Arial" w:cs="Arial"/>
        <w:sz w:val="18"/>
        <w:szCs w:val="18"/>
        <w:lang w:val="en-GB"/>
      </w:rPr>
    </w:pPr>
    <w:r w:rsidRPr="532D84E4">
      <w:rPr>
        <w:rFonts w:ascii="Arial" w:eastAsia="Arial" w:hAnsi="Arial" w:cs="Arial"/>
        <w:sz w:val="18"/>
        <w:szCs w:val="18"/>
        <w:lang w:val="en-GB"/>
      </w:rPr>
      <w:t xml:space="preserve">Group Award Specification: </w:t>
    </w:r>
    <w:r w:rsidRPr="00081BD2">
      <w:rPr>
        <w:rFonts w:ascii="Arial" w:eastAsia="Arial" w:hAnsi="Arial" w:cs="Arial"/>
        <w:sz w:val="18"/>
        <w:szCs w:val="18"/>
        <w:lang w:val="en-GB"/>
      </w:rPr>
      <w:t xml:space="preserve">Certificate in Introduction to the Role of the Professional Taxi and Private Hire Driver at SCQF level 5 </w:t>
    </w:r>
    <w:r w:rsidRPr="532D84E4">
      <w:rPr>
        <w:rFonts w:ascii="Arial" w:eastAsia="Arial" w:hAnsi="Arial" w:cs="Arial"/>
        <w:sz w:val="18"/>
        <w:szCs w:val="18"/>
        <w:lang w:val="en-GB"/>
      </w:rPr>
      <w:t>(</w:t>
    </w:r>
    <w:r w:rsidRPr="0018737F">
      <w:rPr>
        <w:rFonts w:ascii="Arial" w:eastAsia="Arial" w:hAnsi="Arial" w:cs="Arial"/>
        <w:sz w:val="18"/>
        <w:szCs w:val="18"/>
        <w:lang w:val="en-GB"/>
      </w:rPr>
      <w:t>GP3J 45</w:t>
    </w:r>
    <w:r w:rsidRPr="532D84E4">
      <w:rPr>
        <w:rFonts w:ascii="Arial" w:eastAsia="Arial" w:hAnsi="Arial" w:cs="Arial"/>
        <w:sz w:val="18"/>
        <w:szCs w:val="18"/>
        <w:lang w:val="en-GB"/>
      </w:rPr>
      <w:t>)</w:t>
    </w:r>
    <w:r w:rsidRPr="00406A8D">
      <w:rPr>
        <w:rFonts w:ascii="Arial" w:hAnsi="Arial" w:cs="Arial"/>
        <w:sz w:val="18"/>
        <w:szCs w:val="18"/>
        <w:lang w:val="en-GB"/>
      </w:rPr>
      <w:tab/>
    </w:r>
    <w:r w:rsidRPr="532D84E4">
      <w:rPr>
        <w:rFonts w:ascii="Arial" w:eastAsia="Arial" w:hAnsi="Arial" w:cs="Arial"/>
        <w:noProof/>
        <w:sz w:val="18"/>
        <w:szCs w:val="18"/>
        <w:lang w:val="en-GB"/>
      </w:rPr>
      <w:fldChar w:fldCharType="begin"/>
    </w:r>
    <w:r w:rsidRPr="00406A8D">
      <w:rPr>
        <w:rFonts w:ascii="Arial" w:hAnsi="Arial" w:cs="Arial"/>
        <w:sz w:val="18"/>
        <w:szCs w:val="18"/>
        <w:lang w:val="en-GB"/>
      </w:rPr>
      <w:instrText xml:space="preserve"> PAGE   \* MERGEFORMAT </w:instrText>
    </w:r>
    <w:r w:rsidRPr="532D84E4">
      <w:rPr>
        <w:rFonts w:ascii="Arial" w:hAnsi="Arial" w:cs="Arial"/>
        <w:sz w:val="18"/>
        <w:szCs w:val="18"/>
        <w:lang w:val="en-GB"/>
      </w:rPr>
      <w:fldChar w:fldCharType="separate"/>
    </w:r>
    <w:r w:rsidRPr="003E1FEC">
      <w:rPr>
        <w:rFonts w:ascii="Arial" w:eastAsia="Arial" w:hAnsi="Arial" w:cs="Arial"/>
        <w:noProof/>
        <w:sz w:val="18"/>
        <w:szCs w:val="18"/>
        <w:lang w:val="en-GB"/>
      </w:rPr>
      <w:t>13</w:t>
    </w:r>
    <w:r w:rsidRPr="532D84E4">
      <w:rPr>
        <w:rFonts w:ascii="Arial" w:eastAsia="Arial" w:hAnsi="Arial" w:cs="Arial"/>
        <w:noProof/>
        <w:sz w:val="18"/>
        <w:szCs w:val="18"/>
        <w:lang w:val="en-GB"/>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D372" w14:textId="77777777" w:rsidR="00B27CA4" w:rsidRPr="00406A8D" w:rsidRDefault="00B27CA4" w:rsidP="7266CAC6">
    <w:pPr>
      <w:pStyle w:val="Footer"/>
      <w:pBdr>
        <w:top w:val="single" w:sz="4" w:space="1" w:color="auto"/>
      </w:pBdr>
      <w:tabs>
        <w:tab w:val="clear" w:pos="4153"/>
        <w:tab w:val="clear" w:pos="8306"/>
        <w:tab w:val="right" w:pos="8789"/>
      </w:tabs>
      <w:rPr>
        <w:rFonts w:ascii="Arial" w:eastAsia="Arial" w:hAnsi="Arial" w:cs="Arial"/>
        <w:sz w:val="18"/>
        <w:szCs w:val="18"/>
        <w:lang w:val="en-GB"/>
      </w:rPr>
    </w:pPr>
    <w:r w:rsidRPr="532D84E4">
      <w:rPr>
        <w:rFonts w:ascii="Arial" w:eastAsia="Arial" w:hAnsi="Arial" w:cs="Arial"/>
        <w:sz w:val="18"/>
        <w:szCs w:val="18"/>
        <w:lang w:val="en-GB"/>
      </w:rPr>
      <w:t xml:space="preserve">Arrangements Document: Level 2/3 Award/Certificate/ Diploma in </w:t>
    </w:r>
    <w:proofErr w:type="spellStart"/>
    <w:r w:rsidRPr="532D84E4">
      <w:rPr>
        <w:rFonts w:ascii="Arial" w:eastAsia="Arial" w:hAnsi="Arial" w:cs="Arial"/>
        <w:sz w:val="18"/>
        <w:szCs w:val="18"/>
        <w:lang w:val="en-GB"/>
      </w:rPr>
      <w:t>xxxxxxx</w:t>
    </w:r>
    <w:proofErr w:type="spellEnd"/>
    <w:r w:rsidRPr="00406A8D">
      <w:rPr>
        <w:rFonts w:ascii="Arial" w:hAnsi="Arial" w:cs="Arial"/>
        <w:sz w:val="18"/>
        <w:szCs w:val="18"/>
        <w:lang w:val="en-GB"/>
      </w:rPr>
      <w:tab/>
    </w:r>
    <w:r w:rsidRPr="532D84E4">
      <w:rPr>
        <w:rFonts w:ascii="Arial" w:eastAsia="Arial" w:hAnsi="Arial" w:cs="Arial"/>
        <w:noProof/>
        <w:sz w:val="18"/>
        <w:szCs w:val="18"/>
        <w:lang w:val="en-GB"/>
      </w:rPr>
      <w:fldChar w:fldCharType="begin"/>
    </w:r>
    <w:r w:rsidRPr="00406A8D">
      <w:rPr>
        <w:rFonts w:ascii="Arial" w:hAnsi="Arial" w:cs="Arial"/>
        <w:sz w:val="18"/>
        <w:szCs w:val="18"/>
        <w:lang w:val="en-GB"/>
      </w:rPr>
      <w:instrText xml:space="preserve"> PAGE   \* MERGEFORMAT </w:instrText>
    </w:r>
    <w:r w:rsidRPr="532D84E4">
      <w:rPr>
        <w:rFonts w:ascii="Arial" w:hAnsi="Arial" w:cs="Arial"/>
        <w:sz w:val="18"/>
        <w:szCs w:val="18"/>
        <w:lang w:val="en-GB"/>
      </w:rPr>
      <w:fldChar w:fldCharType="separate"/>
    </w:r>
    <w:r w:rsidRPr="532D84E4">
      <w:rPr>
        <w:rFonts w:ascii="Arial" w:eastAsia="Arial" w:hAnsi="Arial" w:cs="Arial"/>
        <w:noProof/>
        <w:sz w:val="18"/>
        <w:szCs w:val="18"/>
        <w:lang w:val="en-GB"/>
      </w:rPr>
      <w:t>5</w:t>
    </w:r>
    <w:r w:rsidRPr="532D84E4">
      <w:rPr>
        <w:rFonts w:ascii="Arial" w:eastAsia="Arial" w:hAnsi="Arial" w:cs="Arial"/>
        <w:noProof/>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A5661" w14:textId="77777777" w:rsidR="00B27CA4" w:rsidRDefault="00B27CA4" w:rsidP="00BE04D7">
      <w:r>
        <w:separator/>
      </w:r>
    </w:p>
  </w:footnote>
  <w:footnote w:type="continuationSeparator" w:id="0">
    <w:p w14:paraId="7EAB9781" w14:textId="77777777" w:rsidR="00B27CA4" w:rsidRDefault="00B27CA4" w:rsidP="00BE0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FD36D" w14:textId="77777777" w:rsidR="00B27CA4" w:rsidRDefault="00B27C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3E873C"/>
    <w:lvl w:ilvl="0">
      <w:numFmt w:val="bullet"/>
      <w:lvlText w:val="*"/>
      <w:lvlJc w:val="left"/>
    </w:lvl>
  </w:abstractNum>
  <w:abstractNum w:abstractNumId="1" w15:restartNumberingAfterBreak="0">
    <w:nsid w:val="049F6A30"/>
    <w:multiLevelType w:val="hybridMultilevel"/>
    <w:tmpl w:val="3C72749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079E68C3"/>
    <w:multiLevelType w:val="hybridMultilevel"/>
    <w:tmpl w:val="C0CE5198"/>
    <w:lvl w:ilvl="0" w:tplc="814E2EA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1D019B"/>
    <w:multiLevelType w:val="hybridMultilevel"/>
    <w:tmpl w:val="7EAC14A0"/>
    <w:lvl w:ilvl="0" w:tplc="08090001">
      <w:start w:val="1"/>
      <w:numFmt w:val="bullet"/>
      <w:lvlText w:val=""/>
      <w:lvlJc w:val="left"/>
      <w:pPr>
        <w:tabs>
          <w:tab w:val="num" w:pos="1636"/>
        </w:tabs>
        <w:ind w:left="1636" w:hanging="425"/>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7291B"/>
    <w:multiLevelType w:val="hybridMultilevel"/>
    <w:tmpl w:val="604E21A2"/>
    <w:lvl w:ilvl="0" w:tplc="46C42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2B2E4D"/>
    <w:multiLevelType w:val="hybridMultilevel"/>
    <w:tmpl w:val="ECD660A4"/>
    <w:lvl w:ilvl="0" w:tplc="814E2EA8">
      <w:start w:val="1"/>
      <w:numFmt w:val="bullet"/>
      <w:lvlText w:val=""/>
      <w:lvlJc w:val="left"/>
      <w:pPr>
        <w:tabs>
          <w:tab w:val="num" w:pos="720"/>
        </w:tabs>
        <w:ind w:left="720"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046C7"/>
    <w:multiLevelType w:val="multilevel"/>
    <w:tmpl w:val="0A943FA6"/>
    <w:lvl w:ilvl="0">
      <w:start w:val="3"/>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A44A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C3D007A"/>
    <w:multiLevelType w:val="hybridMultilevel"/>
    <w:tmpl w:val="ECC8591E"/>
    <w:lvl w:ilvl="0" w:tplc="258239AE">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521C3"/>
    <w:multiLevelType w:val="hybridMultilevel"/>
    <w:tmpl w:val="F470336E"/>
    <w:lvl w:ilvl="0" w:tplc="D24683F6">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1EC63AD5"/>
    <w:multiLevelType w:val="hybridMultilevel"/>
    <w:tmpl w:val="78C20FD6"/>
    <w:lvl w:ilvl="0" w:tplc="D24683F6">
      <w:start w:val="1"/>
      <w:numFmt w:val="bullet"/>
      <w:lvlText w:val=""/>
      <w:lvlJc w:val="left"/>
      <w:pPr>
        <w:tabs>
          <w:tab w:val="num" w:pos="780"/>
        </w:tabs>
        <w:ind w:left="780" w:hanging="363"/>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D153C94"/>
    <w:multiLevelType w:val="hybridMultilevel"/>
    <w:tmpl w:val="0D96B132"/>
    <w:lvl w:ilvl="0" w:tplc="18E213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657E0C"/>
    <w:multiLevelType w:val="hybridMultilevel"/>
    <w:tmpl w:val="D4486DB4"/>
    <w:lvl w:ilvl="0" w:tplc="5ABEC5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910CB"/>
    <w:multiLevelType w:val="hybridMultilevel"/>
    <w:tmpl w:val="FF0654D2"/>
    <w:lvl w:ilvl="0" w:tplc="814E2EA8">
      <w:start w:val="1"/>
      <w:numFmt w:val="bullet"/>
      <w:lvlText w:val=""/>
      <w:lvlJc w:val="left"/>
      <w:pPr>
        <w:tabs>
          <w:tab w:val="num" w:pos="780"/>
        </w:tabs>
        <w:ind w:left="780" w:hanging="363"/>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35B21B35"/>
    <w:multiLevelType w:val="hybridMultilevel"/>
    <w:tmpl w:val="F8AA42F4"/>
    <w:lvl w:ilvl="0" w:tplc="03A670F6">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78621E"/>
    <w:multiLevelType w:val="hybridMultilevel"/>
    <w:tmpl w:val="ECC4BF92"/>
    <w:lvl w:ilvl="0" w:tplc="D246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171705"/>
    <w:multiLevelType w:val="hybridMultilevel"/>
    <w:tmpl w:val="C062E64C"/>
    <w:lvl w:ilvl="0" w:tplc="D246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33628"/>
    <w:multiLevelType w:val="hybridMultilevel"/>
    <w:tmpl w:val="CCF2FA6A"/>
    <w:lvl w:ilvl="0" w:tplc="8744C4E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B0511A"/>
    <w:multiLevelType w:val="hybridMultilevel"/>
    <w:tmpl w:val="1408F4B6"/>
    <w:lvl w:ilvl="0" w:tplc="D246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C9107B"/>
    <w:multiLevelType w:val="hybridMultilevel"/>
    <w:tmpl w:val="D7569CB4"/>
    <w:lvl w:ilvl="0" w:tplc="D24683F6">
      <w:start w:val="1"/>
      <w:numFmt w:val="bullet"/>
      <w:lvlText w:val=""/>
      <w:lvlJc w:val="left"/>
      <w:pPr>
        <w:tabs>
          <w:tab w:val="num" w:pos="780"/>
        </w:tabs>
        <w:ind w:left="780" w:hanging="363"/>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40071A32"/>
    <w:multiLevelType w:val="hybridMultilevel"/>
    <w:tmpl w:val="6F5A39DC"/>
    <w:lvl w:ilvl="0" w:tplc="1E701DD4">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A77329"/>
    <w:multiLevelType w:val="hybridMultilevel"/>
    <w:tmpl w:val="67827174"/>
    <w:lvl w:ilvl="0" w:tplc="8744C4E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7C4E17"/>
    <w:multiLevelType w:val="hybridMultilevel"/>
    <w:tmpl w:val="152A37CC"/>
    <w:lvl w:ilvl="0" w:tplc="24B0DCFE">
      <w:start w:val="1"/>
      <w:numFmt w:val="bullet"/>
      <w:lvlText w:val=""/>
      <w:lvlJc w:val="left"/>
      <w:pPr>
        <w:tabs>
          <w:tab w:val="num" w:pos="425"/>
        </w:tabs>
        <w:ind w:left="425" w:hanging="425"/>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5360E4"/>
    <w:multiLevelType w:val="hybridMultilevel"/>
    <w:tmpl w:val="A60EF168"/>
    <w:lvl w:ilvl="0" w:tplc="03A670F6">
      <w:start w:val="1"/>
      <w:numFmt w:val="bullet"/>
      <w:lvlText w:val=""/>
      <w:lvlJc w:val="left"/>
      <w:pPr>
        <w:tabs>
          <w:tab w:val="num" w:pos="1636"/>
        </w:tabs>
        <w:ind w:left="1636" w:hanging="425"/>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1D368B"/>
    <w:multiLevelType w:val="hybridMultilevel"/>
    <w:tmpl w:val="6342429E"/>
    <w:lvl w:ilvl="0" w:tplc="03A670F6">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48674A26"/>
    <w:multiLevelType w:val="hybridMultilevel"/>
    <w:tmpl w:val="97BEBFBA"/>
    <w:lvl w:ilvl="0" w:tplc="03A670F6">
      <w:start w:val="1"/>
      <w:numFmt w:val="bullet"/>
      <w:lvlText w:val=""/>
      <w:lvlJc w:val="left"/>
      <w:pPr>
        <w:tabs>
          <w:tab w:val="num" w:pos="1636"/>
        </w:tabs>
        <w:ind w:left="1636" w:hanging="425"/>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904536"/>
    <w:multiLevelType w:val="hybridMultilevel"/>
    <w:tmpl w:val="F90CFA36"/>
    <w:lvl w:ilvl="0" w:tplc="03A670F6">
      <w:start w:val="1"/>
      <w:numFmt w:val="bullet"/>
      <w:lvlText w:val=""/>
      <w:lvlJc w:val="left"/>
      <w:pPr>
        <w:tabs>
          <w:tab w:val="num" w:pos="1636"/>
        </w:tabs>
        <w:ind w:left="1636" w:hanging="425"/>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E06E14"/>
    <w:multiLevelType w:val="hybridMultilevel"/>
    <w:tmpl w:val="A59E3B66"/>
    <w:lvl w:ilvl="0" w:tplc="03A670F6">
      <w:start w:val="1"/>
      <w:numFmt w:val="bullet"/>
      <w:lvlText w:val=""/>
      <w:lvlJc w:val="left"/>
      <w:pPr>
        <w:ind w:left="780" w:hanging="360"/>
      </w:pPr>
      <w:rPr>
        <w:rFonts w:ascii="Symbol" w:hAnsi="Symbol" w:hint="default"/>
        <w:sz w:val="22"/>
        <w:szCs w:val="2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E4303A2"/>
    <w:multiLevelType w:val="hybridMultilevel"/>
    <w:tmpl w:val="12ACD5B2"/>
    <w:lvl w:ilvl="0" w:tplc="814E2EA8">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1AC4668"/>
    <w:multiLevelType w:val="hybridMultilevel"/>
    <w:tmpl w:val="6BC27B54"/>
    <w:lvl w:ilvl="0" w:tplc="814E287E">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0" w15:restartNumberingAfterBreak="0">
    <w:nsid w:val="634F175D"/>
    <w:multiLevelType w:val="hybridMultilevel"/>
    <w:tmpl w:val="1186B080"/>
    <w:lvl w:ilvl="0" w:tplc="814E287E">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15:restartNumberingAfterBreak="0">
    <w:nsid w:val="681B2232"/>
    <w:multiLevelType w:val="hybridMultilevel"/>
    <w:tmpl w:val="00A28F96"/>
    <w:lvl w:ilvl="0" w:tplc="D24683F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1789D"/>
    <w:multiLevelType w:val="hybridMultilevel"/>
    <w:tmpl w:val="03C29FF4"/>
    <w:lvl w:ilvl="0" w:tplc="D24683F6">
      <w:start w:val="1"/>
      <w:numFmt w:val="bullet"/>
      <w:lvlText w:val=""/>
      <w:lvlJc w:val="left"/>
      <w:pPr>
        <w:tabs>
          <w:tab w:val="num" w:pos="720"/>
        </w:tabs>
        <w:ind w:left="720" w:hanging="36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528D6"/>
    <w:multiLevelType w:val="multilevel"/>
    <w:tmpl w:val="94A2A0DA"/>
    <w:lvl w:ilvl="0">
      <w:start w:val="6"/>
      <w:numFmt w:val="decimal"/>
      <w:lvlText w:val="%1"/>
      <w:lvlJc w:val="left"/>
      <w:pPr>
        <w:ind w:left="384" w:hanging="384"/>
      </w:pPr>
      <w:rPr>
        <w:rFonts w:hint="default"/>
      </w:rPr>
    </w:lvl>
    <w:lvl w:ilvl="1">
      <w:start w:val="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83771A"/>
    <w:multiLevelType w:val="hybridMultilevel"/>
    <w:tmpl w:val="A894DAF8"/>
    <w:lvl w:ilvl="0" w:tplc="08090001">
      <w:start w:val="1"/>
      <w:numFmt w:val="bullet"/>
      <w:lvlText w:val=""/>
      <w:lvlJc w:val="left"/>
      <w:pPr>
        <w:tabs>
          <w:tab w:val="num" w:pos="1494"/>
        </w:tabs>
        <w:ind w:left="1494" w:hanging="360"/>
      </w:pPr>
      <w:rPr>
        <w:rFonts w:ascii="Symbol" w:hAnsi="Symbol" w:hint="default"/>
        <w:sz w:val="22"/>
        <w:szCs w:val="22"/>
      </w:rPr>
    </w:lvl>
    <w:lvl w:ilvl="1" w:tplc="08090003">
      <w:start w:val="1"/>
      <w:numFmt w:val="bullet"/>
      <w:lvlText w:val="o"/>
      <w:lvlJc w:val="left"/>
      <w:pPr>
        <w:tabs>
          <w:tab w:val="num" w:pos="1363"/>
        </w:tabs>
        <w:ind w:left="1363" w:hanging="360"/>
      </w:pPr>
      <w:rPr>
        <w:rFonts w:ascii="Courier New" w:hAnsi="Courier New" w:cs="Courier New" w:hint="default"/>
      </w:rPr>
    </w:lvl>
    <w:lvl w:ilvl="2" w:tplc="08090005">
      <w:start w:val="1"/>
      <w:numFmt w:val="bullet"/>
      <w:lvlText w:val=""/>
      <w:lvlJc w:val="left"/>
      <w:pPr>
        <w:tabs>
          <w:tab w:val="num" w:pos="2083"/>
        </w:tabs>
        <w:ind w:left="2083" w:hanging="360"/>
      </w:pPr>
      <w:rPr>
        <w:rFonts w:ascii="Wingdings" w:hAnsi="Wingdings" w:hint="default"/>
      </w:rPr>
    </w:lvl>
    <w:lvl w:ilvl="3" w:tplc="08090001">
      <w:start w:val="1"/>
      <w:numFmt w:val="bullet"/>
      <w:lvlText w:val=""/>
      <w:lvlJc w:val="left"/>
      <w:pPr>
        <w:tabs>
          <w:tab w:val="num" w:pos="2803"/>
        </w:tabs>
        <w:ind w:left="2803" w:hanging="360"/>
      </w:pPr>
      <w:rPr>
        <w:rFonts w:ascii="Symbol" w:hAnsi="Symbol" w:hint="default"/>
      </w:rPr>
    </w:lvl>
    <w:lvl w:ilvl="4" w:tplc="08090003">
      <w:start w:val="1"/>
      <w:numFmt w:val="bullet"/>
      <w:lvlText w:val="o"/>
      <w:lvlJc w:val="left"/>
      <w:pPr>
        <w:tabs>
          <w:tab w:val="num" w:pos="3523"/>
        </w:tabs>
        <w:ind w:left="3523" w:hanging="360"/>
      </w:pPr>
      <w:rPr>
        <w:rFonts w:ascii="Courier New" w:hAnsi="Courier New" w:cs="Courier New" w:hint="default"/>
      </w:rPr>
    </w:lvl>
    <w:lvl w:ilvl="5" w:tplc="08090005" w:tentative="1">
      <w:start w:val="1"/>
      <w:numFmt w:val="bullet"/>
      <w:lvlText w:val=""/>
      <w:lvlJc w:val="left"/>
      <w:pPr>
        <w:tabs>
          <w:tab w:val="num" w:pos="4243"/>
        </w:tabs>
        <w:ind w:left="4243" w:hanging="360"/>
      </w:pPr>
      <w:rPr>
        <w:rFonts w:ascii="Wingdings" w:hAnsi="Wingdings" w:hint="default"/>
      </w:rPr>
    </w:lvl>
    <w:lvl w:ilvl="6" w:tplc="08090001" w:tentative="1">
      <w:start w:val="1"/>
      <w:numFmt w:val="bullet"/>
      <w:lvlText w:val=""/>
      <w:lvlJc w:val="left"/>
      <w:pPr>
        <w:tabs>
          <w:tab w:val="num" w:pos="4963"/>
        </w:tabs>
        <w:ind w:left="4963" w:hanging="360"/>
      </w:pPr>
      <w:rPr>
        <w:rFonts w:ascii="Symbol" w:hAnsi="Symbol" w:hint="default"/>
      </w:rPr>
    </w:lvl>
    <w:lvl w:ilvl="7" w:tplc="08090003" w:tentative="1">
      <w:start w:val="1"/>
      <w:numFmt w:val="bullet"/>
      <w:lvlText w:val="o"/>
      <w:lvlJc w:val="left"/>
      <w:pPr>
        <w:tabs>
          <w:tab w:val="num" w:pos="5683"/>
        </w:tabs>
        <w:ind w:left="5683" w:hanging="360"/>
      </w:pPr>
      <w:rPr>
        <w:rFonts w:ascii="Courier New" w:hAnsi="Courier New" w:cs="Courier New" w:hint="default"/>
      </w:rPr>
    </w:lvl>
    <w:lvl w:ilvl="8" w:tplc="08090005" w:tentative="1">
      <w:start w:val="1"/>
      <w:numFmt w:val="bullet"/>
      <w:lvlText w:val=""/>
      <w:lvlJc w:val="left"/>
      <w:pPr>
        <w:tabs>
          <w:tab w:val="num" w:pos="6403"/>
        </w:tabs>
        <w:ind w:left="6403" w:hanging="360"/>
      </w:pPr>
      <w:rPr>
        <w:rFonts w:ascii="Wingdings" w:hAnsi="Wingdings" w:hint="default"/>
      </w:rPr>
    </w:lvl>
  </w:abstractNum>
  <w:abstractNum w:abstractNumId="35" w15:restartNumberingAfterBreak="0">
    <w:nsid w:val="77C045F1"/>
    <w:multiLevelType w:val="hybridMultilevel"/>
    <w:tmpl w:val="D264DBD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A706017"/>
    <w:multiLevelType w:val="hybridMultilevel"/>
    <w:tmpl w:val="07B02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479560">
    <w:abstractNumId w:val="22"/>
  </w:num>
  <w:num w:numId="2" w16cid:durableId="336351988">
    <w:abstractNumId w:val="24"/>
  </w:num>
  <w:num w:numId="3" w16cid:durableId="618143340">
    <w:abstractNumId w:val="26"/>
  </w:num>
  <w:num w:numId="4" w16cid:durableId="1758214824">
    <w:abstractNumId w:val="25"/>
  </w:num>
  <w:num w:numId="5" w16cid:durableId="1565946483">
    <w:abstractNumId w:val="34"/>
  </w:num>
  <w:num w:numId="6" w16cid:durableId="2005236227">
    <w:abstractNumId w:val="3"/>
  </w:num>
  <w:num w:numId="7" w16cid:durableId="1047685380">
    <w:abstractNumId w:val="28"/>
  </w:num>
  <w:num w:numId="8" w16cid:durableId="1424765819">
    <w:abstractNumId w:val="2"/>
  </w:num>
  <w:num w:numId="9" w16cid:durableId="2107115643">
    <w:abstractNumId w:val="23"/>
  </w:num>
  <w:num w:numId="10" w16cid:durableId="913859132">
    <w:abstractNumId w:val="5"/>
  </w:num>
  <w:num w:numId="11" w16cid:durableId="2088308485">
    <w:abstractNumId w:val="13"/>
  </w:num>
  <w:num w:numId="12" w16cid:durableId="1582835725">
    <w:abstractNumId w:val="35"/>
  </w:num>
  <w:num w:numId="13" w16cid:durableId="1647590222">
    <w:abstractNumId w:val="19"/>
  </w:num>
  <w:num w:numId="14" w16cid:durableId="2010130023">
    <w:abstractNumId w:val="10"/>
  </w:num>
  <w:num w:numId="15" w16cid:durableId="791679531">
    <w:abstractNumId w:val="32"/>
  </w:num>
  <w:num w:numId="16" w16cid:durableId="458570888">
    <w:abstractNumId w:val="7"/>
  </w:num>
  <w:num w:numId="17" w16cid:durableId="2086415415">
    <w:abstractNumId w:val="20"/>
  </w:num>
  <w:num w:numId="18" w16cid:durableId="1226800016">
    <w:abstractNumId w:val="1"/>
  </w:num>
  <w:num w:numId="19" w16cid:durableId="1500192824">
    <w:abstractNumId w:val="29"/>
  </w:num>
  <w:num w:numId="20" w16cid:durableId="1704550266">
    <w:abstractNumId w:val="12"/>
  </w:num>
  <w:num w:numId="21" w16cid:durableId="1525316906">
    <w:abstractNumId w:val="0"/>
    <w:lvlOverride w:ilvl="0">
      <w:lvl w:ilvl="0">
        <w:numFmt w:val="bullet"/>
        <w:lvlText w:val=""/>
        <w:legacy w:legacy="1" w:legacySpace="0" w:legacyIndent="0"/>
        <w:lvlJc w:val="left"/>
        <w:rPr>
          <w:rFonts w:ascii="Symbol" w:hAnsi="Symbol" w:hint="default"/>
          <w:sz w:val="22"/>
        </w:rPr>
      </w:lvl>
    </w:lvlOverride>
  </w:num>
  <w:num w:numId="22" w16cid:durableId="1302465785">
    <w:abstractNumId w:val="30"/>
  </w:num>
  <w:num w:numId="23" w16cid:durableId="1650402377">
    <w:abstractNumId w:val="8"/>
  </w:num>
  <w:num w:numId="24" w16cid:durableId="1179461966">
    <w:abstractNumId w:val="9"/>
  </w:num>
  <w:num w:numId="25" w16cid:durableId="576986112">
    <w:abstractNumId w:val="21"/>
  </w:num>
  <w:num w:numId="26" w16cid:durableId="2031639437">
    <w:abstractNumId w:val="31"/>
  </w:num>
  <w:num w:numId="27" w16cid:durableId="967901528">
    <w:abstractNumId w:val="15"/>
  </w:num>
  <w:num w:numId="28" w16cid:durableId="1025907187">
    <w:abstractNumId w:val="17"/>
  </w:num>
  <w:num w:numId="29" w16cid:durableId="641737728">
    <w:abstractNumId w:val="16"/>
  </w:num>
  <w:num w:numId="30" w16cid:durableId="1726369537">
    <w:abstractNumId w:val="18"/>
  </w:num>
  <w:num w:numId="31" w16cid:durableId="1835100849">
    <w:abstractNumId w:val="4"/>
  </w:num>
  <w:num w:numId="32" w16cid:durableId="2049333303">
    <w:abstractNumId w:val="11"/>
  </w:num>
  <w:num w:numId="33" w16cid:durableId="567770806">
    <w:abstractNumId w:val="6"/>
  </w:num>
  <w:num w:numId="34" w16cid:durableId="1973748384">
    <w:abstractNumId w:val="36"/>
  </w:num>
  <w:num w:numId="35" w16cid:durableId="1382897217">
    <w:abstractNumId w:val="14"/>
  </w:num>
  <w:num w:numId="36" w16cid:durableId="1538008441">
    <w:abstractNumId w:val="33"/>
  </w:num>
  <w:num w:numId="37" w16cid:durableId="101187841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67585"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27"/>
    <w:rsid w:val="0000052F"/>
    <w:rsid w:val="00002161"/>
    <w:rsid w:val="00007DD7"/>
    <w:rsid w:val="00012BCA"/>
    <w:rsid w:val="00021AF8"/>
    <w:rsid w:val="00021B42"/>
    <w:rsid w:val="00024C16"/>
    <w:rsid w:val="00031CF5"/>
    <w:rsid w:val="00042998"/>
    <w:rsid w:val="000464B1"/>
    <w:rsid w:val="0005001B"/>
    <w:rsid w:val="00054B71"/>
    <w:rsid w:val="00055C81"/>
    <w:rsid w:val="00055FBC"/>
    <w:rsid w:val="00056257"/>
    <w:rsid w:val="00056765"/>
    <w:rsid w:val="00063B55"/>
    <w:rsid w:val="00080163"/>
    <w:rsid w:val="00081BD2"/>
    <w:rsid w:val="0008783C"/>
    <w:rsid w:val="000932AD"/>
    <w:rsid w:val="00096538"/>
    <w:rsid w:val="000A0AAA"/>
    <w:rsid w:val="000A4729"/>
    <w:rsid w:val="000B3C7B"/>
    <w:rsid w:val="000B539F"/>
    <w:rsid w:val="000B54C9"/>
    <w:rsid w:val="000B7FEA"/>
    <w:rsid w:val="000C1672"/>
    <w:rsid w:val="000D4462"/>
    <w:rsid w:val="000D652A"/>
    <w:rsid w:val="000D7031"/>
    <w:rsid w:val="000E1A1E"/>
    <w:rsid w:val="000E4966"/>
    <w:rsid w:val="000E4DC6"/>
    <w:rsid w:val="000E4FED"/>
    <w:rsid w:val="000F172F"/>
    <w:rsid w:val="000F1E32"/>
    <w:rsid w:val="000F36D5"/>
    <w:rsid w:val="000F3B40"/>
    <w:rsid w:val="0010075B"/>
    <w:rsid w:val="00102083"/>
    <w:rsid w:val="001069D1"/>
    <w:rsid w:val="00110564"/>
    <w:rsid w:val="001150DB"/>
    <w:rsid w:val="001302CC"/>
    <w:rsid w:val="00132A78"/>
    <w:rsid w:val="001400AB"/>
    <w:rsid w:val="0014616B"/>
    <w:rsid w:val="00147754"/>
    <w:rsid w:val="0015236F"/>
    <w:rsid w:val="00156BB6"/>
    <w:rsid w:val="001575A3"/>
    <w:rsid w:val="0017271D"/>
    <w:rsid w:val="001744E2"/>
    <w:rsid w:val="0018355D"/>
    <w:rsid w:val="0018737F"/>
    <w:rsid w:val="001943B9"/>
    <w:rsid w:val="001A2939"/>
    <w:rsid w:val="001A2F28"/>
    <w:rsid w:val="001A566F"/>
    <w:rsid w:val="001A669B"/>
    <w:rsid w:val="001B01DD"/>
    <w:rsid w:val="001B19E4"/>
    <w:rsid w:val="001C0229"/>
    <w:rsid w:val="001C041C"/>
    <w:rsid w:val="001C1AD5"/>
    <w:rsid w:val="001D2DE3"/>
    <w:rsid w:val="001D3D4C"/>
    <w:rsid w:val="001D6F8D"/>
    <w:rsid w:val="001D729F"/>
    <w:rsid w:val="001F0F17"/>
    <w:rsid w:val="001F6CC7"/>
    <w:rsid w:val="00201D7C"/>
    <w:rsid w:val="002109E6"/>
    <w:rsid w:val="002164B4"/>
    <w:rsid w:val="00223F3A"/>
    <w:rsid w:val="00232400"/>
    <w:rsid w:val="002361DC"/>
    <w:rsid w:val="00243DB5"/>
    <w:rsid w:val="00244359"/>
    <w:rsid w:val="002476AC"/>
    <w:rsid w:val="00254131"/>
    <w:rsid w:val="00275033"/>
    <w:rsid w:val="002759A8"/>
    <w:rsid w:val="00281493"/>
    <w:rsid w:val="00296143"/>
    <w:rsid w:val="002A5F9A"/>
    <w:rsid w:val="002A6D8D"/>
    <w:rsid w:val="002C312B"/>
    <w:rsid w:val="002C3A35"/>
    <w:rsid w:val="002D0502"/>
    <w:rsid w:val="002D3F2B"/>
    <w:rsid w:val="002D4EC8"/>
    <w:rsid w:val="002E0346"/>
    <w:rsid w:val="002E3B48"/>
    <w:rsid w:val="002F41CC"/>
    <w:rsid w:val="002F6B4E"/>
    <w:rsid w:val="003033A8"/>
    <w:rsid w:val="003061A0"/>
    <w:rsid w:val="003167FA"/>
    <w:rsid w:val="00333505"/>
    <w:rsid w:val="0033374F"/>
    <w:rsid w:val="003360E7"/>
    <w:rsid w:val="003362BC"/>
    <w:rsid w:val="00340973"/>
    <w:rsid w:val="00350241"/>
    <w:rsid w:val="00350907"/>
    <w:rsid w:val="00352AF1"/>
    <w:rsid w:val="0035779A"/>
    <w:rsid w:val="0036312A"/>
    <w:rsid w:val="003649AA"/>
    <w:rsid w:val="0036743F"/>
    <w:rsid w:val="003936A1"/>
    <w:rsid w:val="00395C30"/>
    <w:rsid w:val="003962A4"/>
    <w:rsid w:val="003966D7"/>
    <w:rsid w:val="003A3443"/>
    <w:rsid w:val="003A58C3"/>
    <w:rsid w:val="003B1DAB"/>
    <w:rsid w:val="003C2196"/>
    <w:rsid w:val="003C6BE7"/>
    <w:rsid w:val="003D2B3E"/>
    <w:rsid w:val="003D31FB"/>
    <w:rsid w:val="003E1FEC"/>
    <w:rsid w:val="003E611A"/>
    <w:rsid w:val="003E6CFC"/>
    <w:rsid w:val="003F3FD1"/>
    <w:rsid w:val="004000B7"/>
    <w:rsid w:val="00402BEE"/>
    <w:rsid w:val="00406A8D"/>
    <w:rsid w:val="004100AF"/>
    <w:rsid w:val="0041341F"/>
    <w:rsid w:val="0042011C"/>
    <w:rsid w:val="004211CD"/>
    <w:rsid w:val="00421888"/>
    <w:rsid w:val="004225EF"/>
    <w:rsid w:val="00423128"/>
    <w:rsid w:val="00424EA0"/>
    <w:rsid w:val="00426F9C"/>
    <w:rsid w:val="0043178C"/>
    <w:rsid w:val="00432899"/>
    <w:rsid w:val="00443663"/>
    <w:rsid w:val="004475A6"/>
    <w:rsid w:val="0045307A"/>
    <w:rsid w:val="004609A7"/>
    <w:rsid w:val="0047315D"/>
    <w:rsid w:val="00480D8B"/>
    <w:rsid w:val="004829AA"/>
    <w:rsid w:val="00484D80"/>
    <w:rsid w:val="0048521F"/>
    <w:rsid w:val="00492200"/>
    <w:rsid w:val="00492396"/>
    <w:rsid w:val="00492BD6"/>
    <w:rsid w:val="004935D6"/>
    <w:rsid w:val="004A2916"/>
    <w:rsid w:val="004A76A5"/>
    <w:rsid w:val="004B00FA"/>
    <w:rsid w:val="004B057A"/>
    <w:rsid w:val="004B67B4"/>
    <w:rsid w:val="004C1904"/>
    <w:rsid w:val="004C1BAA"/>
    <w:rsid w:val="004C30EB"/>
    <w:rsid w:val="004C357E"/>
    <w:rsid w:val="004C3A63"/>
    <w:rsid w:val="004D1055"/>
    <w:rsid w:val="004D12E9"/>
    <w:rsid w:val="004D17F9"/>
    <w:rsid w:val="004D34D0"/>
    <w:rsid w:val="004D501A"/>
    <w:rsid w:val="004D672C"/>
    <w:rsid w:val="004E0A69"/>
    <w:rsid w:val="004E157A"/>
    <w:rsid w:val="004E3E1B"/>
    <w:rsid w:val="004E6FD4"/>
    <w:rsid w:val="004F0A3E"/>
    <w:rsid w:val="00507F7F"/>
    <w:rsid w:val="005100F1"/>
    <w:rsid w:val="005132C2"/>
    <w:rsid w:val="005138D0"/>
    <w:rsid w:val="00515F6F"/>
    <w:rsid w:val="00516908"/>
    <w:rsid w:val="00517CE0"/>
    <w:rsid w:val="00520BEB"/>
    <w:rsid w:val="005229C8"/>
    <w:rsid w:val="00523C24"/>
    <w:rsid w:val="0053314E"/>
    <w:rsid w:val="00536198"/>
    <w:rsid w:val="0054205D"/>
    <w:rsid w:val="0054530E"/>
    <w:rsid w:val="0055242E"/>
    <w:rsid w:val="00552510"/>
    <w:rsid w:val="00552A8A"/>
    <w:rsid w:val="00557726"/>
    <w:rsid w:val="00561B65"/>
    <w:rsid w:val="005639AB"/>
    <w:rsid w:val="00570F51"/>
    <w:rsid w:val="0057537E"/>
    <w:rsid w:val="00580FFB"/>
    <w:rsid w:val="00586A30"/>
    <w:rsid w:val="00591B4A"/>
    <w:rsid w:val="00594EC0"/>
    <w:rsid w:val="005A0DF4"/>
    <w:rsid w:val="005A104E"/>
    <w:rsid w:val="005A2FC1"/>
    <w:rsid w:val="005B575F"/>
    <w:rsid w:val="005B6725"/>
    <w:rsid w:val="005C0103"/>
    <w:rsid w:val="005C25C0"/>
    <w:rsid w:val="005C55C2"/>
    <w:rsid w:val="005C760E"/>
    <w:rsid w:val="005D27F2"/>
    <w:rsid w:val="005D7777"/>
    <w:rsid w:val="005E2F98"/>
    <w:rsid w:val="005E3C90"/>
    <w:rsid w:val="005E7527"/>
    <w:rsid w:val="005F062D"/>
    <w:rsid w:val="005F27AD"/>
    <w:rsid w:val="005F3FFE"/>
    <w:rsid w:val="005F793A"/>
    <w:rsid w:val="005F7FEA"/>
    <w:rsid w:val="00606D39"/>
    <w:rsid w:val="006162F3"/>
    <w:rsid w:val="006165CC"/>
    <w:rsid w:val="00623F8F"/>
    <w:rsid w:val="00627CFC"/>
    <w:rsid w:val="00635160"/>
    <w:rsid w:val="006465D2"/>
    <w:rsid w:val="00646C7D"/>
    <w:rsid w:val="00657624"/>
    <w:rsid w:val="00672771"/>
    <w:rsid w:val="00677420"/>
    <w:rsid w:val="00681DB9"/>
    <w:rsid w:val="006823CD"/>
    <w:rsid w:val="0069539E"/>
    <w:rsid w:val="00697CC3"/>
    <w:rsid w:val="006A0DAE"/>
    <w:rsid w:val="006A2088"/>
    <w:rsid w:val="006A4128"/>
    <w:rsid w:val="006B18E9"/>
    <w:rsid w:val="006B3815"/>
    <w:rsid w:val="006C7CCE"/>
    <w:rsid w:val="006E1A04"/>
    <w:rsid w:val="006E288D"/>
    <w:rsid w:val="006F4E5E"/>
    <w:rsid w:val="0070012D"/>
    <w:rsid w:val="007013C9"/>
    <w:rsid w:val="007033C3"/>
    <w:rsid w:val="007034E5"/>
    <w:rsid w:val="007073E6"/>
    <w:rsid w:val="00712EC5"/>
    <w:rsid w:val="00716D6B"/>
    <w:rsid w:val="00724905"/>
    <w:rsid w:val="00733991"/>
    <w:rsid w:val="00734573"/>
    <w:rsid w:val="007348B0"/>
    <w:rsid w:val="00735A11"/>
    <w:rsid w:val="00735C3F"/>
    <w:rsid w:val="00735C6F"/>
    <w:rsid w:val="00736947"/>
    <w:rsid w:val="007508A0"/>
    <w:rsid w:val="00761099"/>
    <w:rsid w:val="00770B21"/>
    <w:rsid w:val="0077227E"/>
    <w:rsid w:val="00772E94"/>
    <w:rsid w:val="0078044D"/>
    <w:rsid w:val="007933FE"/>
    <w:rsid w:val="00797EF5"/>
    <w:rsid w:val="007A2F6F"/>
    <w:rsid w:val="007A3D66"/>
    <w:rsid w:val="007B47BF"/>
    <w:rsid w:val="007B5C4D"/>
    <w:rsid w:val="007C430B"/>
    <w:rsid w:val="007C6EDC"/>
    <w:rsid w:val="007D1F62"/>
    <w:rsid w:val="007D21A2"/>
    <w:rsid w:val="007D5318"/>
    <w:rsid w:val="007D7CF7"/>
    <w:rsid w:val="007E32D2"/>
    <w:rsid w:val="007E74DB"/>
    <w:rsid w:val="007F62BF"/>
    <w:rsid w:val="00800F1E"/>
    <w:rsid w:val="008144BD"/>
    <w:rsid w:val="00817BCB"/>
    <w:rsid w:val="00822735"/>
    <w:rsid w:val="00824E95"/>
    <w:rsid w:val="00825B14"/>
    <w:rsid w:val="00830390"/>
    <w:rsid w:val="00830956"/>
    <w:rsid w:val="008319A9"/>
    <w:rsid w:val="00832E9C"/>
    <w:rsid w:val="0083393F"/>
    <w:rsid w:val="00836A4E"/>
    <w:rsid w:val="00842AA2"/>
    <w:rsid w:val="00843E52"/>
    <w:rsid w:val="00855E07"/>
    <w:rsid w:val="00864CA2"/>
    <w:rsid w:val="00872EA5"/>
    <w:rsid w:val="00882467"/>
    <w:rsid w:val="008849AC"/>
    <w:rsid w:val="00885E57"/>
    <w:rsid w:val="00887C2B"/>
    <w:rsid w:val="00891724"/>
    <w:rsid w:val="00891946"/>
    <w:rsid w:val="00892E69"/>
    <w:rsid w:val="00896C29"/>
    <w:rsid w:val="008A006B"/>
    <w:rsid w:val="008A273F"/>
    <w:rsid w:val="008A5B56"/>
    <w:rsid w:val="008B1DD1"/>
    <w:rsid w:val="008B4F64"/>
    <w:rsid w:val="008B7BCF"/>
    <w:rsid w:val="008C794A"/>
    <w:rsid w:val="008E4EBD"/>
    <w:rsid w:val="008F2E45"/>
    <w:rsid w:val="0090185D"/>
    <w:rsid w:val="00904C2F"/>
    <w:rsid w:val="009105AB"/>
    <w:rsid w:val="00915502"/>
    <w:rsid w:val="00915511"/>
    <w:rsid w:val="00920486"/>
    <w:rsid w:val="00935DED"/>
    <w:rsid w:val="009366F0"/>
    <w:rsid w:val="009367BA"/>
    <w:rsid w:val="009369BD"/>
    <w:rsid w:val="0095455F"/>
    <w:rsid w:val="0096427C"/>
    <w:rsid w:val="00970D98"/>
    <w:rsid w:val="00976260"/>
    <w:rsid w:val="0098087A"/>
    <w:rsid w:val="0098464A"/>
    <w:rsid w:val="00986D49"/>
    <w:rsid w:val="00992D61"/>
    <w:rsid w:val="009A7008"/>
    <w:rsid w:val="009B215B"/>
    <w:rsid w:val="009C0332"/>
    <w:rsid w:val="009C526C"/>
    <w:rsid w:val="009C712C"/>
    <w:rsid w:val="009D2A47"/>
    <w:rsid w:val="009D464A"/>
    <w:rsid w:val="009D5C5A"/>
    <w:rsid w:val="009E5229"/>
    <w:rsid w:val="009F63ED"/>
    <w:rsid w:val="00A138A0"/>
    <w:rsid w:val="00A20B21"/>
    <w:rsid w:val="00A2548F"/>
    <w:rsid w:val="00A304EF"/>
    <w:rsid w:val="00A36650"/>
    <w:rsid w:val="00A379AF"/>
    <w:rsid w:val="00A44152"/>
    <w:rsid w:val="00A45CF8"/>
    <w:rsid w:val="00A47970"/>
    <w:rsid w:val="00A5153B"/>
    <w:rsid w:val="00A52B13"/>
    <w:rsid w:val="00A57545"/>
    <w:rsid w:val="00A60697"/>
    <w:rsid w:val="00A64C32"/>
    <w:rsid w:val="00A661BF"/>
    <w:rsid w:val="00A67469"/>
    <w:rsid w:val="00A741C0"/>
    <w:rsid w:val="00A74EDD"/>
    <w:rsid w:val="00A864D3"/>
    <w:rsid w:val="00A873C7"/>
    <w:rsid w:val="00A9625D"/>
    <w:rsid w:val="00AA2CE6"/>
    <w:rsid w:val="00AA539C"/>
    <w:rsid w:val="00AA5516"/>
    <w:rsid w:val="00AB26E1"/>
    <w:rsid w:val="00AB5537"/>
    <w:rsid w:val="00AC6842"/>
    <w:rsid w:val="00AC7205"/>
    <w:rsid w:val="00AC74E8"/>
    <w:rsid w:val="00AE08A0"/>
    <w:rsid w:val="00AE22E6"/>
    <w:rsid w:val="00B02E40"/>
    <w:rsid w:val="00B040D7"/>
    <w:rsid w:val="00B07D25"/>
    <w:rsid w:val="00B223B4"/>
    <w:rsid w:val="00B23E8F"/>
    <w:rsid w:val="00B274DA"/>
    <w:rsid w:val="00B27CA4"/>
    <w:rsid w:val="00B33927"/>
    <w:rsid w:val="00B35310"/>
    <w:rsid w:val="00B369EF"/>
    <w:rsid w:val="00B46A25"/>
    <w:rsid w:val="00B53AC5"/>
    <w:rsid w:val="00B611DE"/>
    <w:rsid w:val="00B71151"/>
    <w:rsid w:val="00B735D0"/>
    <w:rsid w:val="00B80F05"/>
    <w:rsid w:val="00B90945"/>
    <w:rsid w:val="00B95732"/>
    <w:rsid w:val="00B96374"/>
    <w:rsid w:val="00B9641B"/>
    <w:rsid w:val="00BA21FD"/>
    <w:rsid w:val="00BA4726"/>
    <w:rsid w:val="00BB3D09"/>
    <w:rsid w:val="00BB505F"/>
    <w:rsid w:val="00BB7834"/>
    <w:rsid w:val="00BC0700"/>
    <w:rsid w:val="00BC07E5"/>
    <w:rsid w:val="00BD08F5"/>
    <w:rsid w:val="00BD5835"/>
    <w:rsid w:val="00BE04D7"/>
    <w:rsid w:val="00BE0BB0"/>
    <w:rsid w:val="00BE73AF"/>
    <w:rsid w:val="00C00329"/>
    <w:rsid w:val="00C05B75"/>
    <w:rsid w:val="00C070D5"/>
    <w:rsid w:val="00C10941"/>
    <w:rsid w:val="00C11BC5"/>
    <w:rsid w:val="00C125A6"/>
    <w:rsid w:val="00C2075C"/>
    <w:rsid w:val="00C234C9"/>
    <w:rsid w:val="00C33288"/>
    <w:rsid w:val="00C344B8"/>
    <w:rsid w:val="00C348E6"/>
    <w:rsid w:val="00C36C0B"/>
    <w:rsid w:val="00C37BF4"/>
    <w:rsid w:val="00C46DAD"/>
    <w:rsid w:val="00C529CA"/>
    <w:rsid w:val="00C53B75"/>
    <w:rsid w:val="00C5624F"/>
    <w:rsid w:val="00C65E9F"/>
    <w:rsid w:val="00C73E7F"/>
    <w:rsid w:val="00C876D1"/>
    <w:rsid w:val="00CA39A6"/>
    <w:rsid w:val="00CA60EF"/>
    <w:rsid w:val="00CA69AD"/>
    <w:rsid w:val="00CB07F4"/>
    <w:rsid w:val="00CB4751"/>
    <w:rsid w:val="00CD1488"/>
    <w:rsid w:val="00CD323A"/>
    <w:rsid w:val="00CE1B6A"/>
    <w:rsid w:val="00CF0B34"/>
    <w:rsid w:val="00CF32DD"/>
    <w:rsid w:val="00CF5212"/>
    <w:rsid w:val="00D012CA"/>
    <w:rsid w:val="00D025AF"/>
    <w:rsid w:val="00D031A2"/>
    <w:rsid w:val="00D04A75"/>
    <w:rsid w:val="00D0645B"/>
    <w:rsid w:val="00D068C3"/>
    <w:rsid w:val="00D06CD6"/>
    <w:rsid w:val="00D07191"/>
    <w:rsid w:val="00D110DA"/>
    <w:rsid w:val="00D15040"/>
    <w:rsid w:val="00D40609"/>
    <w:rsid w:val="00D41610"/>
    <w:rsid w:val="00D44AF4"/>
    <w:rsid w:val="00D45F70"/>
    <w:rsid w:val="00D51CDB"/>
    <w:rsid w:val="00D536D0"/>
    <w:rsid w:val="00D53AB1"/>
    <w:rsid w:val="00D715F4"/>
    <w:rsid w:val="00D71BDC"/>
    <w:rsid w:val="00D840E8"/>
    <w:rsid w:val="00DA1916"/>
    <w:rsid w:val="00DA2539"/>
    <w:rsid w:val="00DA4803"/>
    <w:rsid w:val="00DB4038"/>
    <w:rsid w:val="00DB6CF8"/>
    <w:rsid w:val="00DB7E42"/>
    <w:rsid w:val="00DC2E97"/>
    <w:rsid w:val="00DC32DA"/>
    <w:rsid w:val="00DC556E"/>
    <w:rsid w:val="00DC5AF9"/>
    <w:rsid w:val="00DC631C"/>
    <w:rsid w:val="00DC793C"/>
    <w:rsid w:val="00DD3BF1"/>
    <w:rsid w:val="00DD43E4"/>
    <w:rsid w:val="00DE02B9"/>
    <w:rsid w:val="00DE22AB"/>
    <w:rsid w:val="00DE3F9F"/>
    <w:rsid w:val="00DE51F5"/>
    <w:rsid w:val="00DF03B1"/>
    <w:rsid w:val="00DF0674"/>
    <w:rsid w:val="00DF0A4D"/>
    <w:rsid w:val="00DF3B11"/>
    <w:rsid w:val="00E00F03"/>
    <w:rsid w:val="00E00F11"/>
    <w:rsid w:val="00E05CA0"/>
    <w:rsid w:val="00E2132F"/>
    <w:rsid w:val="00E27FF2"/>
    <w:rsid w:val="00E4484D"/>
    <w:rsid w:val="00E47AD2"/>
    <w:rsid w:val="00E51577"/>
    <w:rsid w:val="00E5426F"/>
    <w:rsid w:val="00E66A4D"/>
    <w:rsid w:val="00E71EB5"/>
    <w:rsid w:val="00E974D3"/>
    <w:rsid w:val="00EA26C7"/>
    <w:rsid w:val="00EA2A04"/>
    <w:rsid w:val="00EA4E3D"/>
    <w:rsid w:val="00EA7412"/>
    <w:rsid w:val="00EC0CD8"/>
    <w:rsid w:val="00EC106D"/>
    <w:rsid w:val="00EC4E98"/>
    <w:rsid w:val="00EC6CB8"/>
    <w:rsid w:val="00ED0D09"/>
    <w:rsid w:val="00ED737B"/>
    <w:rsid w:val="00EE2D61"/>
    <w:rsid w:val="00EE3B6E"/>
    <w:rsid w:val="00EE51DC"/>
    <w:rsid w:val="00EF3D39"/>
    <w:rsid w:val="00EF54F7"/>
    <w:rsid w:val="00F00520"/>
    <w:rsid w:val="00F0254A"/>
    <w:rsid w:val="00F04550"/>
    <w:rsid w:val="00F112AE"/>
    <w:rsid w:val="00F1390F"/>
    <w:rsid w:val="00F13CCC"/>
    <w:rsid w:val="00F22949"/>
    <w:rsid w:val="00F22BD3"/>
    <w:rsid w:val="00F26C37"/>
    <w:rsid w:val="00F271DC"/>
    <w:rsid w:val="00F33C19"/>
    <w:rsid w:val="00F354EE"/>
    <w:rsid w:val="00F363C6"/>
    <w:rsid w:val="00F41361"/>
    <w:rsid w:val="00F415FC"/>
    <w:rsid w:val="00F43AD6"/>
    <w:rsid w:val="00F4613E"/>
    <w:rsid w:val="00F468B4"/>
    <w:rsid w:val="00F47BB3"/>
    <w:rsid w:val="00F5633D"/>
    <w:rsid w:val="00F63BAB"/>
    <w:rsid w:val="00F648F7"/>
    <w:rsid w:val="00F72C54"/>
    <w:rsid w:val="00F74B46"/>
    <w:rsid w:val="00F81E91"/>
    <w:rsid w:val="00F866D0"/>
    <w:rsid w:val="00F91433"/>
    <w:rsid w:val="00F91D30"/>
    <w:rsid w:val="00F95FE7"/>
    <w:rsid w:val="00F97F3D"/>
    <w:rsid w:val="00FA5518"/>
    <w:rsid w:val="00FA5D9E"/>
    <w:rsid w:val="00FB100F"/>
    <w:rsid w:val="00FB66AD"/>
    <w:rsid w:val="00FC4170"/>
    <w:rsid w:val="00FD618D"/>
    <w:rsid w:val="00FE1334"/>
    <w:rsid w:val="00FE1FF2"/>
    <w:rsid w:val="00FE375E"/>
    <w:rsid w:val="00FF0228"/>
    <w:rsid w:val="00FF0831"/>
    <w:rsid w:val="00FF3AE5"/>
    <w:rsid w:val="00FF4D90"/>
    <w:rsid w:val="00FF5174"/>
    <w:rsid w:val="00FF7DAB"/>
    <w:rsid w:val="532D84E4"/>
    <w:rsid w:val="7266C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color="white">
      <v:fill color="white"/>
    </o:shapedefaults>
    <o:shapelayout v:ext="edit">
      <o:idmap v:ext="edit" data="1"/>
    </o:shapelayout>
  </w:shapeDefaults>
  <w:decimalSymbol w:val="."/>
  <w:listSeparator w:val=","/>
  <w14:docId w14:val="69EFCC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332"/>
    <w:rPr>
      <w:rFonts w:ascii="Arial" w:hAnsi="Arial"/>
      <w:sz w:val="22"/>
      <w:lang w:val="en-US"/>
    </w:rPr>
  </w:style>
  <w:style w:type="paragraph" w:styleId="Heading1">
    <w:name w:val="heading 1"/>
    <w:next w:val="Normal"/>
    <w:qFormat/>
    <w:rsid w:val="008B4F64"/>
    <w:pPr>
      <w:keepNext/>
      <w:tabs>
        <w:tab w:val="right" w:pos="8364"/>
      </w:tabs>
      <w:ind w:left="851" w:hanging="851"/>
      <w:outlineLvl w:val="0"/>
    </w:pPr>
    <w:rPr>
      <w:rFonts w:ascii="Arial" w:hAnsi="Arial"/>
      <w:b/>
      <w:sz w:val="48"/>
      <w:lang w:val="en-US"/>
    </w:rPr>
  </w:style>
  <w:style w:type="paragraph" w:styleId="Heading2">
    <w:name w:val="heading 2"/>
    <w:next w:val="Normal"/>
    <w:qFormat/>
    <w:rsid w:val="00F72C54"/>
    <w:pPr>
      <w:keepNext/>
      <w:ind w:left="851" w:hanging="851"/>
      <w:outlineLvl w:val="1"/>
    </w:pPr>
    <w:rPr>
      <w:rFonts w:ascii="Arial" w:hAnsi="Arial" w:cs="Arial"/>
      <w:b/>
      <w:bCs/>
      <w:iCs/>
      <w:sz w:val="36"/>
      <w:szCs w:val="28"/>
      <w:lang w:val="en-US"/>
    </w:rPr>
  </w:style>
  <w:style w:type="paragraph" w:styleId="Heading3">
    <w:name w:val="heading 3"/>
    <w:next w:val="Normal"/>
    <w:qFormat/>
    <w:rsid w:val="00F72C54"/>
    <w:pPr>
      <w:keepNext/>
      <w:ind w:left="851" w:hanging="851"/>
      <w:outlineLvl w:val="2"/>
    </w:pPr>
    <w:rPr>
      <w:rFonts w:ascii="Arial" w:hAnsi="Arial" w:cs="Arial"/>
      <w:b/>
      <w:bCs/>
      <w:sz w:val="28"/>
      <w:szCs w:val="26"/>
      <w:lang w:val="en-US"/>
    </w:rPr>
  </w:style>
  <w:style w:type="paragraph" w:styleId="Heading4">
    <w:name w:val="heading 4"/>
    <w:next w:val="Normal"/>
    <w:qFormat/>
    <w:rsid w:val="00426F9C"/>
    <w:pPr>
      <w:keepNext/>
      <w:ind w:left="851" w:hanging="851"/>
      <w:outlineLvl w:val="3"/>
    </w:pPr>
    <w:rPr>
      <w:rFonts w:ascii="Arial" w:hAnsi="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istory">
    <w:name w:val="History"/>
    <w:next w:val="Normal"/>
    <w:qFormat/>
    <w:rsid w:val="00DA2539"/>
    <w:rPr>
      <w:rFonts w:ascii="Arial" w:hAnsi="Arial"/>
      <w:b/>
      <w:sz w:val="32"/>
      <w:lang w:val="en-US"/>
    </w:rPr>
  </w:style>
  <w:style w:type="paragraph" w:customStyle="1" w:styleId="Contents">
    <w:name w:val="Contents"/>
    <w:next w:val="Normal"/>
    <w:rsid w:val="00B735D0"/>
    <w:rPr>
      <w:rFonts w:ascii="Arial" w:hAnsi="Arial"/>
      <w:b/>
      <w:sz w:val="28"/>
      <w:lang w:val="en-US"/>
    </w:rPr>
  </w:style>
  <w:style w:type="character" w:styleId="CommentReference">
    <w:name w:val="annotation reference"/>
    <w:semiHidden/>
    <w:rsid w:val="00F47BB3"/>
    <w:rPr>
      <w:sz w:val="16"/>
    </w:rPr>
  </w:style>
  <w:style w:type="paragraph" w:styleId="Header">
    <w:name w:val="header"/>
    <w:basedOn w:val="Normal"/>
    <w:rsid w:val="00935DED"/>
    <w:pPr>
      <w:tabs>
        <w:tab w:val="center" w:pos="4153"/>
        <w:tab w:val="right" w:pos="8306"/>
      </w:tabs>
    </w:pPr>
  </w:style>
  <w:style w:type="paragraph" w:styleId="Footer">
    <w:name w:val="footer"/>
    <w:basedOn w:val="Normal"/>
    <w:link w:val="FooterChar"/>
    <w:uiPriority w:val="99"/>
    <w:rsid w:val="00935DED"/>
    <w:pPr>
      <w:tabs>
        <w:tab w:val="center" w:pos="4153"/>
        <w:tab w:val="right" w:pos="8306"/>
      </w:tabs>
    </w:pPr>
    <w:rPr>
      <w:rFonts w:ascii="Times New Roman" w:hAnsi="Times New Roman"/>
      <w:lang w:val="x-none"/>
    </w:rPr>
  </w:style>
  <w:style w:type="character" w:customStyle="1" w:styleId="FooterChar">
    <w:name w:val="Footer Char"/>
    <w:link w:val="Footer"/>
    <w:uiPriority w:val="99"/>
    <w:rsid w:val="00DE3F9F"/>
    <w:rPr>
      <w:sz w:val="22"/>
      <w:lang w:eastAsia="en-GB"/>
    </w:rPr>
  </w:style>
  <w:style w:type="character" w:styleId="PageNumber">
    <w:name w:val="page number"/>
    <w:basedOn w:val="DefaultParagraphFont"/>
    <w:rsid w:val="00935DED"/>
  </w:style>
  <w:style w:type="paragraph" w:styleId="TOC1">
    <w:name w:val="toc 1"/>
    <w:next w:val="Normal"/>
    <w:autoRedefine/>
    <w:uiPriority w:val="39"/>
    <w:rsid w:val="0041341F"/>
    <w:rPr>
      <w:rFonts w:ascii="Arial" w:hAnsi="Arial"/>
      <w:sz w:val="24"/>
      <w:lang w:val="en-US"/>
    </w:rPr>
  </w:style>
  <w:style w:type="paragraph" w:styleId="TOC2">
    <w:name w:val="toc 2"/>
    <w:basedOn w:val="Normal"/>
    <w:next w:val="Normal"/>
    <w:autoRedefine/>
    <w:uiPriority w:val="39"/>
    <w:rsid w:val="0041341F"/>
  </w:style>
  <w:style w:type="table" w:styleId="TableGrid">
    <w:name w:val="Table Grid"/>
    <w:basedOn w:val="TableNormal"/>
    <w:rsid w:val="004D1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F47BB3"/>
    <w:rPr>
      <w:sz w:val="20"/>
      <w:lang w:eastAsia="x-none"/>
    </w:rPr>
  </w:style>
  <w:style w:type="character" w:customStyle="1" w:styleId="CommentTextChar">
    <w:name w:val="Comment Text Char"/>
    <w:link w:val="CommentText"/>
    <w:semiHidden/>
    <w:rsid w:val="00275033"/>
    <w:rPr>
      <w:rFonts w:ascii="Arial" w:hAnsi="Arial"/>
      <w:lang w:val="en-US"/>
    </w:rPr>
  </w:style>
  <w:style w:type="paragraph" w:customStyle="1" w:styleId="Appendix">
    <w:name w:val="Appendix"/>
    <w:next w:val="Normal"/>
    <w:rsid w:val="00B735D0"/>
    <w:pPr>
      <w:ind w:left="1985" w:hanging="1985"/>
      <w:outlineLvl w:val="0"/>
    </w:pPr>
    <w:rPr>
      <w:rFonts w:ascii="Arial" w:hAnsi="Arial"/>
      <w:b/>
      <w:sz w:val="32"/>
      <w:lang w:val="en-US"/>
    </w:rPr>
  </w:style>
  <w:style w:type="character" w:styleId="Hyperlink">
    <w:name w:val="Hyperlink"/>
    <w:uiPriority w:val="99"/>
    <w:rsid w:val="0083393F"/>
    <w:rPr>
      <w:color w:val="0000FF"/>
      <w:u w:val="single"/>
    </w:rPr>
  </w:style>
  <w:style w:type="paragraph" w:styleId="BalloonText">
    <w:name w:val="Balloon Text"/>
    <w:basedOn w:val="Normal"/>
    <w:semiHidden/>
    <w:rsid w:val="00885E57"/>
    <w:rPr>
      <w:rFonts w:ascii="Tahoma" w:hAnsi="Tahoma" w:cs="Tahoma"/>
      <w:sz w:val="16"/>
      <w:szCs w:val="16"/>
    </w:rPr>
  </w:style>
  <w:style w:type="paragraph" w:styleId="FootnoteText">
    <w:name w:val="footnote text"/>
    <w:basedOn w:val="Normal"/>
    <w:link w:val="FootnoteTextChar"/>
    <w:rsid w:val="0014616B"/>
    <w:rPr>
      <w:rFonts w:ascii="Times New Roman" w:hAnsi="Times New Roman"/>
      <w:sz w:val="20"/>
      <w:lang w:val="x-none" w:eastAsia="en-US"/>
    </w:rPr>
  </w:style>
  <w:style w:type="character" w:customStyle="1" w:styleId="FootnoteTextChar">
    <w:name w:val="Footnote Text Char"/>
    <w:link w:val="FootnoteText"/>
    <w:rsid w:val="0014616B"/>
    <w:rPr>
      <w:lang w:eastAsia="en-US"/>
    </w:rPr>
  </w:style>
  <w:style w:type="character" w:styleId="FootnoteReference">
    <w:name w:val="footnote reference"/>
    <w:rsid w:val="0014616B"/>
    <w:rPr>
      <w:vertAlign w:val="superscript"/>
    </w:rPr>
  </w:style>
  <w:style w:type="paragraph" w:customStyle="1" w:styleId="Bullet2">
    <w:name w:val="Bullet 2"/>
    <w:qFormat/>
    <w:rsid w:val="00B735D0"/>
    <w:pPr>
      <w:numPr>
        <w:numId w:val="23"/>
      </w:numPr>
      <w:tabs>
        <w:tab w:val="left" w:pos="851"/>
      </w:tabs>
      <w:ind w:left="850" w:hanging="425"/>
    </w:pPr>
    <w:rPr>
      <w:rFonts w:ascii="Arial" w:hAnsi="Arial"/>
      <w:sz w:val="22"/>
    </w:rPr>
  </w:style>
  <w:style w:type="paragraph" w:customStyle="1" w:styleId="Default">
    <w:name w:val="Default"/>
    <w:rsid w:val="00FB100F"/>
    <w:pPr>
      <w:autoSpaceDE w:val="0"/>
      <w:autoSpaceDN w:val="0"/>
      <w:adjustRightInd w:val="0"/>
    </w:pPr>
    <w:rPr>
      <w:rFonts w:ascii="Arial" w:eastAsia="Calibri" w:hAnsi="Arial" w:cs="Arial"/>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275033"/>
    <w:rPr>
      <w:b/>
      <w:bCs/>
    </w:rPr>
  </w:style>
  <w:style w:type="character" w:customStyle="1" w:styleId="CommentSubjectChar">
    <w:name w:val="Comment Subject Char"/>
    <w:link w:val="CommentSubject"/>
    <w:uiPriority w:val="99"/>
    <w:semiHidden/>
    <w:rsid w:val="00275033"/>
    <w:rPr>
      <w:rFonts w:ascii="Arial" w:hAnsi="Arial"/>
      <w:b/>
      <w:bCs/>
      <w:lang w:val="en-US"/>
    </w:rPr>
  </w:style>
  <w:style w:type="paragraph" w:styleId="Revision">
    <w:name w:val="Revision"/>
    <w:hidden/>
    <w:uiPriority w:val="99"/>
    <w:semiHidden/>
    <w:rsid w:val="00275033"/>
    <w:rPr>
      <w:rFonts w:ascii="Arial" w:hAnsi="Arial"/>
      <w:sz w:val="24"/>
      <w:lang w:val="en-US"/>
    </w:rPr>
  </w:style>
  <w:style w:type="paragraph" w:customStyle="1" w:styleId="Titlepage1">
    <w:name w:val="Title page 1"/>
    <w:next w:val="Normal"/>
    <w:qFormat/>
    <w:rsid w:val="0018355D"/>
    <w:rPr>
      <w:rFonts w:ascii="Arial" w:hAnsi="Arial"/>
      <w:b/>
      <w:sz w:val="48"/>
      <w:lang w:eastAsia="en-US"/>
    </w:rPr>
  </w:style>
  <w:style w:type="paragraph" w:customStyle="1" w:styleId="Titlepage2">
    <w:name w:val="Title page 2"/>
    <w:next w:val="Normal"/>
    <w:qFormat/>
    <w:rsid w:val="0018355D"/>
    <w:rPr>
      <w:rFonts w:ascii="Arial" w:hAnsi="Arial"/>
      <w:b/>
      <w:sz w:val="36"/>
      <w:lang w:val="en-US"/>
    </w:rPr>
  </w:style>
  <w:style w:type="paragraph" w:customStyle="1" w:styleId="Bullet1">
    <w:name w:val="Bullet 1"/>
    <w:qFormat/>
    <w:rsid w:val="00B735D0"/>
    <w:pPr>
      <w:numPr>
        <w:numId w:val="17"/>
      </w:numPr>
      <w:spacing w:after="12"/>
      <w:ind w:left="425" w:hanging="425"/>
    </w:pPr>
    <w:rPr>
      <w:rFonts w:ascii="Arial" w:hAnsi="Arial"/>
      <w:sz w:val="22"/>
      <w:lang w:val="en-US"/>
    </w:rPr>
  </w:style>
  <w:style w:type="paragraph" w:customStyle="1" w:styleId="TableHeadingcentred">
    <w:name w:val="Table Heading centred"/>
    <w:qFormat/>
    <w:rsid w:val="00A661BF"/>
    <w:pPr>
      <w:jc w:val="center"/>
    </w:pPr>
    <w:rPr>
      <w:rFonts w:ascii="Arial" w:hAnsi="Arial"/>
      <w:b/>
      <w:sz w:val="22"/>
      <w:lang w:eastAsia="en-US"/>
    </w:rPr>
  </w:style>
  <w:style w:type="paragraph" w:customStyle="1" w:styleId="TableHeadingLeft">
    <w:name w:val="Table Heading Left"/>
    <w:qFormat/>
    <w:rsid w:val="00A661BF"/>
    <w:rPr>
      <w:rFonts w:ascii="Arial" w:hAnsi="Arial"/>
      <w:b/>
      <w:sz w:val="22"/>
      <w:lang w:val="en-US"/>
    </w:rPr>
  </w:style>
  <w:style w:type="paragraph" w:styleId="TOC3">
    <w:name w:val="toc 3"/>
    <w:basedOn w:val="Normal"/>
    <w:next w:val="Normal"/>
    <w:autoRedefine/>
    <w:uiPriority w:val="39"/>
    <w:unhideWhenUsed/>
    <w:rsid w:val="0041341F"/>
    <w:pPr>
      <w:ind w:left="482"/>
    </w:pPr>
  </w:style>
  <w:style w:type="paragraph" w:customStyle="1" w:styleId="Normal12Bold">
    <w:name w:val="Normal 12 Bold"/>
    <w:next w:val="Normal"/>
    <w:qFormat/>
    <w:rsid w:val="00992D61"/>
    <w:rPr>
      <w:rFonts w:ascii="Arial" w:hAnsi="Arial"/>
      <w:b/>
      <w:sz w:val="24"/>
      <w:szCs w:val="24"/>
      <w:lang w:val="en-US"/>
    </w:rPr>
  </w:style>
  <w:style w:type="paragraph" w:customStyle="1" w:styleId="Tablecentred">
    <w:name w:val="Table centred"/>
    <w:qFormat/>
    <w:rsid w:val="00516908"/>
    <w:pPr>
      <w:jc w:val="center"/>
    </w:pPr>
    <w:rPr>
      <w:rFonts w:ascii="Arial" w:hAnsi="Arial"/>
      <w:sz w:val="22"/>
      <w:lang w:val="en-US"/>
    </w:rPr>
  </w:style>
  <w:style w:type="paragraph" w:customStyle="1" w:styleId="Table10">
    <w:name w:val="Table 10"/>
    <w:qFormat/>
    <w:rsid w:val="00733991"/>
    <w:rPr>
      <w:rFonts w:ascii="Arial" w:hAnsi="Arial"/>
      <w:lang w:val="en-US"/>
    </w:rPr>
  </w:style>
  <w:style w:type="paragraph" w:customStyle="1" w:styleId="Titlepage3">
    <w:name w:val="Title page 3"/>
    <w:next w:val="Normal"/>
    <w:qFormat/>
    <w:rsid w:val="00B735D0"/>
    <w:rPr>
      <w:rFonts w:ascii="Arial" w:hAnsi="Arial"/>
      <w:b/>
      <w:sz w:val="32"/>
      <w:lang w:val="en-US"/>
    </w:rPr>
  </w:style>
  <w:style w:type="paragraph" w:styleId="ListParagraph">
    <w:name w:val="List Paragraph"/>
    <w:basedOn w:val="Normal"/>
    <w:uiPriority w:val="34"/>
    <w:qFormat/>
    <w:rsid w:val="00E4484D"/>
    <w:pPr>
      <w:ind w:left="720"/>
      <w:contextualSpacing/>
    </w:pPr>
  </w:style>
  <w:style w:type="paragraph" w:customStyle="1" w:styleId="tabletextleft">
    <w:name w:val="table text left"/>
    <w:basedOn w:val="Normal"/>
    <w:rsid w:val="004C1904"/>
    <w:rPr>
      <w:rFonts w:eastAsiaTheme="minorHAnsi" w:cs="Arial"/>
      <w:szCs w:val="22"/>
      <w:lang w:val="en-GB" w:eastAsia="en-US"/>
    </w:rPr>
  </w:style>
  <w:style w:type="paragraph" w:customStyle="1" w:styleId="TableheadingLeft0">
    <w:name w:val="Table heading Left"/>
    <w:basedOn w:val="Normal"/>
    <w:rsid w:val="004C1904"/>
    <w:rPr>
      <w:rFonts w:eastAsiaTheme="minorHAnsi" w:cs="Arial"/>
      <w:b/>
      <w:bCs/>
      <w:szCs w:val="22"/>
      <w:lang w:val="en-GB" w:eastAsia="en-US"/>
    </w:rPr>
  </w:style>
  <w:style w:type="paragraph" w:customStyle="1" w:styleId="Tableheadingcentred0">
    <w:name w:val="Table heading centred"/>
    <w:basedOn w:val="Normal"/>
    <w:rsid w:val="004C1904"/>
    <w:pPr>
      <w:jc w:val="center"/>
    </w:pPr>
    <w:rPr>
      <w:rFonts w:eastAsiaTheme="minorHAnsi" w:cs="Arial"/>
      <w:b/>
      <w:bCs/>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014">
      <w:bodyDiv w:val="1"/>
      <w:marLeft w:val="0"/>
      <w:marRight w:val="0"/>
      <w:marTop w:val="0"/>
      <w:marBottom w:val="0"/>
      <w:divBdr>
        <w:top w:val="none" w:sz="0" w:space="0" w:color="auto"/>
        <w:left w:val="none" w:sz="0" w:space="0" w:color="auto"/>
        <w:bottom w:val="none" w:sz="0" w:space="0" w:color="auto"/>
        <w:right w:val="none" w:sz="0" w:space="0" w:color="auto"/>
      </w:divBdr>
    </w:div>
    <w:div w:id="54738949">
      <w:bodyDiv w:val="1"/>
      <w:marLeft w:val="0"/>
      <w:marRight w:val="0"/>
      <w:marTop w:val="0"/>
      <w:marBottom w:val="0"/>
      <w:divBdr>
        <w:top w:val="none" w:sz="0" w:space="0" w:color="auto"/>
        <w:left w:val="none" w:sz="0" w:space="0" w:color="auto"/>
        <w:bottom w:val="none" w:sz="0" w:space="0" w:color="auto"/>
        <w:right w:val="none" w:sz="0" w:space="0" w:color="auto"/>
      </w:divBdr>
    </w:div>
    <w:div w:id="78333687">
      <w:bodyDiv w:val="1"/>
      <w:marLeft w:val="0"/>
      <w:marRight w:val="0"/>
      <w:marTop w:val="0"/>
      <w:marBottom w:val="0"/>
      <w:divBdr>
        <w:top w:val="none" w:sz="0" w:space="0" w:color="auto"/>
        <w:left w:val="none" w:sz="0" w:space="0" w:color="auto"/>
        <w:bottom w:val="none" w:sz="0" w:space="0" w:color="auto"/>
        <w:right w:val="none" w:sz="0" w:space="0" w:color="auto"/>
      </w:divBdr>
    </w:div>
    <w:div w:id="87818676">
      <w:bodyDiv w:val="1"/>
      <w:marLeft w:val="0"/>
      <w:marRight w:val="0"/>
      <w:marTop w:val="0"/>
      <w:marBottom w:val="0"/>
      <w:divBdr>
        <w:top w:val="none" w:sz="0" w:space="0" w:color="auto"/>
        <w:left w:val="none" w:sz="0" w:space="0" w:color="auto"/>
        <w:bottom w:val="none" w:sz="0" w:space="0" w:color="auto"/>
        <w:right w:val="none" w:sz="0" w:space="0" w:color="auto"/>
      </w:divBdr>
    </w:div>
    <w:div w:id="210382184">
      <w:bodyDiv w:val="1"/>
      <w:marLeft w:val="0"/>
      <w:marRight w:val="0"/>
      <w:marTop w:val="0"/>
      <w:marBottom w:val="0"/>
      <w:divBdr>
        <w:top w:val="none" w:sz="0" w:space="0" w:color="auto"/>
        <w:left w:val="none" w:sz="0" w:space="0" w:color="auto"/>
        <w:bottom w:val="none" w:sz="0" w:space="0" w:color="auto"/>
        <w:right w:val="none" w:sz="0" w:space="0" w:color="auto"/>
      </w:divBdr>
    </w:div>
    <w:div w:id="238028618">
      <w:bodyDiv w:val="1"/>
      <w:marLeft w:val="0"/>
      <w:marRight w:val="0"/>
      <w:marTop w:val="0"/>
      <w:marBottom w:val="0"/>
      <w:divBdr>
        <w:top w:val="none" w:sz="0" w:space="0" w:color="auto"/>
        <w:left w:val="none" w:sz="0" w:space="0" w:color="auto"/>
        <w:bottom w:val="none" w:sz="0" w:space="0" w:color="auto"/>
        <w:right w:val="none" w:sz="0" w:space="0" w:color="auto"/>
      </w:divBdr>
    </w:div>
    <w:div w:id="474763433">
      <w:bodyDiv w:val="1"/>
      <w:marLeft w:val="0"/>
      <w:marRight w:val="0"/>
      <w:marTop w:val="0"/>
      <w:marBottom w:val="0"/>
      <w:divBdr>
        <w:top w:val="none" w:sz="0" w:space="0" w:color="auto"/>
        <w:left w:val="none" w:sz="0" w:space="0" w:color="auto"/>
        <w:bottom w:val="none" w:sz="0" w:space="0" w:color="auto"/>
        <w:right w:val="none" w:sz="0" w:space="0" w:color="auto"/>
      </w:divBdr>
    </w:div>
    <w:div w:id="502742511">
      <w:bodyDiv w:val="1"/>
      <w:marLeft w:val="0"/>
      <w:marRight w:val="0"/>
      <w:marTop w:val="0"/>
      <w:marBottom w:val="0"/>
      <w:divBdr>
        <w:top w:val="none" w:sz="0" w:space="0" w:color="auto"/>
        <w:left w:val="none" w:sz="0" w:space="0" w:color="auto"/>
        <w:bottom w:val="none" w:sz="0" w:space="0" w:color="auto"/>
        <w:right w:val="none" w:sz="0" w:space="0" w:color="auto"/>
      </w:divBdr>
    </w:div>
    <w:div w:id="682975622">
      <w:bodyDiv w:val="1"/>
      <w:marLeft w:val="0"/>
      <w:marRight w:val="0"/>
      <w:marTop w:val="0"/>
      <w:marBottom w:val="0"/>
      <w:divBdr>
        <w:top w:val="none" w:sz="0" w:space="0" w:color="auto"/>
        <w:left w:val="none" w:sz="0" w:space="0" w:color="auto"/>
        <w:bottom w:val="none" w:sz="0" w:space="0" w:color="auto"/>
        <w:right w:val="none" w:sz="0" w:space="0" w:color="auto"/>
      </w:divBdr>
    </w:div>
    <w:div w:id="760758373">
      <w:bodyDiv w:val="1"/>
      <w:marLeft w:val="0"/>
      <w:marRight w:val="0"/>
      <w:marTop w:val="0"/>
      <w:marBottom w:val="0"/>
      <w:divBdr>
        <w:top w:val="none" w:sz="0" w:space="0" w:color="auto"/>
        <w:left w:val="none" w:sz="0" w:space="0" w:color="auto"/>
        <w:bottom w:val="none" w:sz="0" w:space="0" w:color="auto"/>
        <w:right w:val="none" w:sz="0" w:space="0" w:color="auto"/>
      </w:divBdr>
    </w:div>
    <w:div w:id="791167849">
      <w:bodyDiv w:val="1"/>
      <w:marLeft w:val="0"/>
      <w:marRight w:val="0"/>
      <w:marTop w:val="0"/>
      <w:marBottom w:val="0"/>
      <w:divBdr>
        <w:top w:val="none" w:sz="0" w:space="0" w:color="auto"/>
        <w:left w:val="none" w:sz="0" w:space="0" w:color="auto"/>
        <w:bottom w:val="none" w:sz="0" w:space="0" w:color="auto"/>
        <w:right w:val="none" w:sz="0" w:space="0" w:color="auto"/>
      </w:divBdr>
    </w:div>
    <w:div w:id="962689286">
      <w:bodyDiv w:val="1"/>
      <w:marLeft w:val="0"/>
      <w:marRight w:val="0"/>
      <w:marTop w:val="0"/>
      <w:marBottom w:val="0"/>
      <w:divBdr>
        <w:top w:val="none" w:sz="0" w:space="0" w:color="auto"/>
        <w:left w:val="none" w:sz="0" w:space="0" w:color="auto"/>
        <w:bottom w:val="none" w:sz="0" w:space="0" w:color="auto"/>
        <w:right w:val="none" w:sz="0" w:space="0" w:color="auto"/>
      </w:divBdr>
    </w:div>
    <w:div w:id="1096169406">
      <w:bodyDiv w:val="1"/>
      <w:marLeft w:val="0"/>
      <w:marRight w:val="0"/>
      <w:marTop w:val="0"/>
      <w:marBottom w:val="0"/>
      <w:divBdr>
        <w:top w:val="none" w:sz="0" w:space="0" w:color="auto"/>
        <w:left w:val="none" w:sz="0" w:space="0" w:color="auto"/>
        <w:bottom w:val="none" w:sz="0" w:space="0" w:color="auto"/>
        <w:right w:val="none" w:sz="0" w:space="0" w:color="auto"/>
      </w:divBdr>
    </w:div>
    <w:div w:id="1274361962">
      <w:bodyDiv w:val="1"/>
      <w:marLeft w:val="0"/>
      <w:marRight w:val="0"/>
      <w:marTop w:val="0"/>
      <w:marBottom w:val="0"/>
      <w:divBdr>
        <w:top w:val="none" w:sz="0" w:space="0" w:color="auto"/>
        <w:left w:val="none" w:sz="0" w:space="0" w:color="auto"/>
        <w:bottom w:val="none" w:sz="0" w:space="0" w:color="auto"/>
        <w:right w:val="none" w:sz="0" w:space="0" w:color="auto"/>
      </w:divBdr>
    </w:div>
    <w:div w:id="1316256765">
      <w:bodyDiv w:val="1"/>
      <w:marLeft w:val="0"/>
      <w:marRight w:val="0"/>
      <w:marTop w:val="0"/>
      <w:marBottom w:val="0"/>
      <w:divBdr>
        <w:top w:val="none" w:sz="0" w:space="0" w:color="auto"/>
        <w:left w:val="none" w:sz="0" w:space="0" w:color="auto"/>
        <w:bottom w:val="none" w:sz="0" w:space="0" w:color="auto"/>
        <w:right w:val="none" w:sz="0" w:space="0" w:color="auto"/>
      </w:divBdr>
    </w:div>
    <w:div w:id="1329821015">
      <w:bodyDiv w:val="1"/>
      <w:marLeft w:val="0"/>
      <w:marRight w:val="0"/>
      <w:marTop w:val="0"/>
      <w:marBottom w:val="0"/>
      <w:divBdr>
        <w:top w:val="none" w:sz="0" w:space="0" w:color="auto"/>
        <w:left w:val="none" w:sz="0" w:space="0" w:color="auto"/>
        <w:bottom w:val="none" w:sz="0" w:space="0" w:color="auto"/>
        <w:right w:val="none" w:sz="0" w:space="0" w:color="auto"/>
      </w:divBdr>
    </w:div>
    <w:div w:id="1349331091">
      <w:bodyDiv w:val="1"/>
      <w:marLeft w:val="0"/>
      <w:marRight w:val="0"/>
      <w:marTop w:val="0"/>
      <w:marBottom w:val="0"/>
      <w:divBdr>
        <w:top w:val="none" w:sz="0" w:space="0" w:color="auto"/>
        <w:left w:val="none" w:sz="0" w:space="0" w:color="auto"/>
        <w:bottom w:val="none" w:sz="0" w:space="0" w:color="auto"/>
        <w:right w:val="none" w:sz="0" w:space="0" w:color="auto"/>
      </w:divBdr>
    </w:div>
    <w:div w:id="1358700250">
      <w:bodyDiv w:val="1"/>
      <w:marLeft w:val="0"/>
      <w:marRight w:val="0"/>
      <w:marTop w:val="0"/>
      <w:marBottom w:val="0"/>
      <w:divBdr>
        <w:top w:val="none" w:sz="0" w:space="0" w:color="auto"/>
        <w:left w:val="none" w:sz="0" w:space="0" w:color="auto"/>
        <w:bottom w:val="none" w:sz="0" w:space="0" w:color="auto"/>
        <w:right w:val="none" w:sz="0" w:space="0" w:color="auto"/>
      </w:divBdr>
    </w:div>
    <w:div w:id="1412045621">
      <w:bodyDiv w:val="1"/>
      <w:marLeft w:val="0"/>
      <w:marRight w:val="0"/>
      <w:marTop w:val="0"/>
      <w:marBottom w:val="0"/>
      <w:divBdr>
        <w:top w:val="none" w:sz="0" w:space="0" w:color="auto"/>
        <w:left w:val="none" w:sz="0" w:space="0" w:color="auto"/>
        <w:bottom w:val="none" w:sz="0" w:space="0" w:color="auto"/>
        <w:right w:val="none" w:sz="0" w:space="0" w:color="auto"/>
      </w:divBdr>
    </w:div>
    <w:div w:id="1497452915">
      <w:bodyDiv w:val="1"/>
      <w:marLeft w:val="0"/>
      <w:marRight w:val="0"/>
      <w:marTop w:val="0"/>
      <w:marBottom w:val="0"/>
      <w:divBdr>
        <w:top w:val="none" w:sz="0" w:space="0" w:color="auto"/>
        <w:left w:val="none" w:sz="0" w:space="0" w:color="auto"/>
        <w:bottom w:val="none" w:sz="0" w:space="0" w:color="auto"/>
        <w:right w:val="none" w:sz="0" w:space="0" w:color="auto"/>
      </w:divBdr>
    </w:div>
    <w:div w:id="1735275837">
      <w:bodyDiv w:val="1"/>
      <w:marLeft w:val="0"/>
      <w:marRight w:val="0"/>
      <w:marTop w:val="0"/>
      <w:marBottom w:val="0"/>
      <w:divBdr>
        <w:top w:val="none" w:sz="0" w:space="0" w:color="auto"/>
        <w:left w:val="none" w:sz="0" w:space="0" w:color="auto"/>
        <w:bottom w:val="none" w:sz="0" w:space="0" w:color="auto"/>
        <w:right w:val="none" w:sz="0" w:space="0" w:color="auto"/>
      </w:divBdr>
    </w:div>
    <w:div w:id="1754204794">
      <w:bodyDiv w:val="1"/>
      <w:marLeft w:val="0"/>
      <w:marRight w:val="0"/>
      <w:marTop w:val="0"/>
      <w:marBottom w:val="0"/>
      <w:divBdr>
        <w:top w:val="none" w:sz="0" w:space="0" w:color="auto"/>
        <w:left w:val="none" w:sz="0" w:space="0" w:color="auto"/>
        <w:bottom w:val="none" w:sz="0" w:space="0" w:color="auto"/>
        <w:right w:val="none" w:sz="0" w:space="0" w:color="auto"/>
      </w:divBdr>
    </w:div>
    <w:div w:id="1846439103">
      <w:bodyDiv w:val="1"/>
      <w:marLeft w:val="0"/>
      <w:marRight w:val="0"/>
      <w:marTop w:val="0"/>
      <w:marBottom w:val="0"/>
      <w:divBdr>
        <w:top w:val="none" w:sz="0" w:space="0" w:color="auto"/>
        <w:left w:val="none" w:sz="0" w:space="0" w:color="auto"/>
        <w:bottom w:val="none" w:sz="0" w:space="0" w:color="auto"/>
        <w:right w:val="none" w:sz="0" w:space="0" w:color="auto"/>
      </w:divBdr>
    </w:div>
    <w:div w:id="1978680591">
      <w:bodyDiv w:val="1"/>
      <w:marLeft w:val="0"/>
      <w:marRight w:val="0"/>
      <w:marTop w:val="0"/>
      <w:marBottom w:val="0"/>
      <w:divBdr>
        <w:top w:val="none" w:sz="0" w:space="0" w:color="auto"/>
        <w:left w:val="none" w:sz="0" w:space="0" w:color="auto"/>
        <w:bottom w:val="none" w:sz="0" w:space="0" w:color="auto"/>
        <w:right w:val="none" w:sz="0" w:space="0" w:color="auto"/>
      </w:divBdr>
    </w:div>
    <w:div w:id="2020545339">
      <w:bodyDiv w:val="1"/>
      <w:marLeft w:val="0"/>
      <w:marRight w:val="0"/>
      <w:marTop w:val="0"/>
      <w:marBottom w:val="0"/>
      <w:divBdr>
        <w:top w:val="none" w:sz="0" w:space="0" w:color="auto"/>
        <w:left w:val="none" w:sz="0" w:space="0" w:color="auto"/>
        <w:bottom w:val="none" w:sz="0" w:space="0" w:color="auto"/>
        <w:right w:val="none" w:sz="0" w:space="0" w:color="auto"/>
      </w:divBdr>
    </w:div>
    <w:div w:id="203006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sqasolar.org.uk/mini/27322.html" TargetMode="External"/><Relationship Id="rId3" Type="http://schemas.openxmlformats.org/officeDocument/2006/relationships/customXml" Target="../customXml/item3.xml"/><Relationship Id="rId21" Type="http://schemas.openxmlformats.org/officeDocument/2006/relationships/hyperlink" Target="https://www.sqa.org.uk/sqa/files_ccc/qualification-verification-process-guidance-centre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sqa.org.uk/sqa/files_ccc/GuideToAssess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qa.org.uk/sqa/14977.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cq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08A60A02D8E741B90CB889D8406B9B" ma:contentTypeVersion="9" ma:contentTypeDescription="Create a new document." ma:contentTypeScope="" ma:versionID="163456e8c051102394a5575b0f4cf319">
  <xsd:schema xmlns:xsd="http://www.w3.org/2001/XMLSchema" xmlns:xs="http://www.w3.org/2001/XMLSchema" xmlns:p="http://schemas.microsoft.com/office/2006/metadata/properties" xmlns:ns3="6ee74f51-c739-462e-a66a-0a3ab74303dc" targetNamespace="http://schemas.microsoft.com/office/2006/metadata/properties" ma:root="true" ma:fieldsID="ef0a18881abb3f4c6b5ed0a9cd1c002e" ns3:_="">
    <xsd:import namespace="6ee74f51-c739-462e-a66a-0a3ab74303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74f51-c739-462e-a66a-0a3ab7430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D321F0-B61D-4421-929F-804A90028189}">
  <ds:schemaRefs>
    <ds:schemaRef ds:uri="http://schemas.openxmlformats.org/officeDocument/2006/bibliography"/>
  </ds:schemaRefs>
</ds:datastoreItem>
</file>

<file path=customXml/itemProps2.xml><?xml version="1.0" encoding="utf-8"?>
<ds:datastoreItem xmlns:ds="http://schemas.openxmlformats.org/officeDocument/2006/customXml" ds:itemID="{10486376-1B89-4828-B94C-CA9010644D27}">
  <ds:schemaRef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documentManagement/types"/>
    <ds:schemaRef ds:uri="http://purl.org/dc/elements/1.1/"/>
    <ds:schemaRef ds:uri="6ee74f51-c739-462e-a66a-0a3ab74303dc"/>
    <ds:schemaRef ds:uri="http://schemas.microsoft.com/office/2006/metadata/properties"/>
  </ds:schemaRefs>
</ds:datastoreItem>
</file>

<file path=customXml/itemProps3.xml><?xml version="1.0" encoding="utf-8"?>
<ds:datastoreItem xmlns:ds="http://schemas.openxmlformats.org/officeDocument/2006/customXml" ds:itemID="{2381EB9F-ECB4-44BF-A46A-65D83699D07F}">
  <ds:schemaRefs>
    <ds:schemaRef ds:uri="http://schemas.microsoft.com/sharepoint/v3/contenttype/forms"/>
  </ds:schemaRefs>
</ds:datastoreItem>
</file>

<file path=customXml/itemProps4.xml><?xml version="1.0" encoding="utf-8"?>
<ds:datastoreItem xmlns:ds="http://schemas.openxmlformats.org/officeDocument/2006/customXml" ds:itemID="{0BC1D7A0-A659-4845-BABB-14F68D18B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e74f51-c739-462e-a66a-0a3ab74303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4047</Words>
  <Characters>24289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2024-05-27T08:48:00Z</dcterms:created>
  <dcterms:modified xsi:type="dcterms:W3CDTF">2024-05-27T08:48:00Z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0x0101004D08A60A02D8E741B90CB889D8406B9B</vt:lpwstr>
  </property>
</Properties>
</file>