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2359" w14:textId="77777777" w:rsidR="00FE4F14" w:rsidRDefault="005140A3" w:rsidP="00FE4F14">
      <w:pPr>
        <w:pStyle w:val="Heading2"/>
        <w:jc w:val="right"/>
      </w:pPr>
      <w:r>
        <w:rPr>
          <w:noProof/>
          <w:lang w:eastAsia="zh-CN"/>
        </w:rPr>
        <w:pict w14:anchorId="34C40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pt;height:75pt;visibility:visible">
            <v:imagedata r:id="rId11" o:title="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7372"/>
      </w:tblGrid>
      <w:tr w:rsidR="00BE5DEF" w14:paraId="6C9A6098" w14:textId="77777777" w:rsidTr="0059350D">
        <w:tc>
          <w:tcPr>
            <w:tcW w:w="1914" w:type="dxa"/>
            <w:shd w:val="clear" w:color="auto" w:fill="auto"/>
          </w:tcPr>
          <w:p w14:paraId="4F23D27E" w14:textId="77777777" w:rsidR="00BE5DEF" w:rsidRDefault="00853471" w:rsidP="00BE5DEF">
            <w:pPr>
              <w:pStyle w:val="GACode"/>
            </w:pPr>
            <w:r>
              <w:t>GT40 25</w:t>
            </w:r>
          </w:p>
        </w:tc>
        <w:tc>
          <w:tcPr>
            <w:tcW w:w="7372" w:type="dxa"/>
            <w:shd w:val="clear" w:color="auto" w:fill="auto"/>
          </w:tcPr>
          <w:p w14:paraId="2C4EF85A" w14:textId="77777777" w:rsidR="00BE5DEF" w:rsidRPr="00BE5DEF" w:rsidRDefault="00B240BC" w:rsidP="00BE5DEF">
            <w:pPr>
              <w:pStyle w:val="GATitle"/>
            </w:pPr>
            <w:r w:rsidRPr="00B240BC">
              <w:t>SVQ in Construction Site Management (Construction)</w:t>
            </w:r>
            <w:r w:rsidR="00400A98">
              <w:t>:</w:t>
            </w:r>
            <w:r w:rsidRPr="00B240BC">
              <w:t xml:space="preserve"> Residential Development at SCQF Level 10</w:t>
            </w:r>
            <w:r w:rsidR="00541A2D" w:rsidRPr="00541A2D">
              <w:tab/>
            </w:r>
            <w:r w:rsidR="003D682F" w:rsidRPr="003D682F">
              <w:tab/>
            </w:r>
            <w:r w:rsidR="003D682F" w:rsidRPr="003D682F">
              <w:tab/>
            </w:r>
            <w:r w:rsidR="00817BB5" w:rsidRPr="00817BB5">
              <w:tab/>
            </w:r>
          </w:p>
        </w:tc>
      </w:tr>
    </w:tbl>
    <w:p w14:paraId="7978A77E" w14:textId="77777777" w:rsidR="00BE5DEF" w:rsidRDefault="00BE5DEF" w:rsidP="00203846"/>
    <w:p w14:paraId="24BE8BC7" w14:textId="77777777" w:rsidR="00CD4104" w:rsidRPr="00DC44CE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 w:rsidR="002D7D8A">
        <w:rPr>
          <w:sz w:val="28"/>
          <w:szCs w:val="28"/>
        </w:rPr>
        <w:t>22</w:t>
      </w:r>
      <w:r w:rsidR="00827213">
        <w:rPr>
          <w:sz w:val="28"/>
          <w:szCs w:val="28"/>
        </w:rPr>
        <w:t>2</w:t>
      </w:r>
      <w:r w:rsidRPr="00DC44CE">
        <w:rPr>
          <w:sz w:val="28"/>
          <w:szCs w:val="28"/>
        </w:rPr>
        <w:tab/>
        <w:t xml:space="preserve">Maximum </w:t>
      </w:r>
      <w:r w:rsidR="002D7D8A">
        <w:rPr>
          <w:sz w:val="28"/>
          <w:szCs w:val="28"/>
        </w:rPr>
        <w:t>2</w:t>
      </w:r>
      <w:r w:rsidR="00827213">
        <w:rPr>
          <w:sz w:val="28"/>
          <w:szCs w:val="28"/>
        </w:rPr>
        <w:t>37</w:t>
      </w:r>
    </w:p>
    <w:p w14:paraId="3D0526A3" w14:textId="77777777" w:rsidR="00CD4104" w:rsidRDefault="00CD4104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E4F14" w:rsidRPr="00EB4806" w14:paraId="0F98B322" w14:textId="77777777" w:rsidTr="006B1378">
        <w:tc>
          <w:tcPr>
            <w:tcW w:w="9242" w:type="dxa"/>
            <w:shd w:val="clear" w:color="auto" w:fill="C6D9F1"/>
          </w:tcPr>
          <w:p w14:paraId="09A810C9" w14:textId="77777777" w:rsidR="00AC7303" w:rsidRPr="00C06B96" w:rsidRDefault="00984880" w:rsidP="00A337AB">
            <w:pPr>
              <w:rPr>
                <w:color w:val="FF0000"/>
              </w:rPr>
            </w:pPr>
            <w:r w:rsidRPr="00984880">
              <w:rPr>
                <w:rFonts w:cs="Arial"/>
                <w:b/>
                <w:bCs/>
                <w:lang w:val="en-US"/>
              </w:rPr>
              <w:t xml:space="preserve">This SVQ comprises </w:t>
            </w:r>
          </w:p>
        </w:tc>
      </w:tr>
    </w:tbl>
    <w:p w14:paraId="701CD718" w14:textId="77777777" w:rsidR="005456E8" w:rsidRDefault="005456E8" w:rsidP="005456E8">
      <w:pPr>
        <w:rPr>
          <w:lang w:val="en-US"/>
        </w:rPr>
      </w:pPr>
    </w:p>
    <w:p w14:paraId="1D74B951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21F62D2C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C10F4B" w:rsidRPr="00EB4806" w14:paraId="4D4617B3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7C2FB52A" w14:textId="77777777" w:rsidR="00C10F4B" w:rsidRPr="00EB4806" w:rsidRDefault="007804F7" w:rsidP="001501A4">
            <w:pPr>
              <w:pStyle w:val="TableheadingLeft"/>
            </w:pPr>
            <w:r>
              <w:t xml:space="preserve">Mandatory </w:t>
            </w:r>
            <w:r w:rsidR="00585866">
              <w:t>unit</w:t>
            </w:r>
            <w:r>
              <w:t xml:space="preserve">s: </w:t>
            </w:r>
            <w:r w:rsidR="0000491C">
              <w:t>All c</w:t>
            </w:r>
            <w:r w:rsidR="00C13B42">
              <w:t>a</w:t>
            </w:r>
            <w:r w:rsidR="00521C03">
              <w:t xml:space="preserve">ndidates must complete </w:t>
            </w:r>
            <w:r w:rsidR="00817BB5">
              <w:t>all</w:t>
            </w:r>
            <w:r w:rsidR="00521C03">
              <w:t xml:space="preserve"> </w:t>
            </w:r>
            <w:r w:rsidR="004C0CF3">
              <w:t>1</w:t>
            </w:r>
            <w:r w:rsidR="00B67966">
              <w:t>8</w:t>
            </w:r>
            <w:r w:rsidR="004C0CF3">
              <w:t xml:space="preserve"> </w:t>
            </w:r>
            <w:r w:rsidR="00585866">
              <w:t>unit</w:t>
            </w:r>
            <w:r w:rsidR="00521C03">
              <w:t>s</w:t>
            </w:r>
            <w:r w:rsidR="00C10F4B" w:rsidRPr="00EB4806">
              <w:t xml:space="preserve"> </w:t>
            </w:r>
            <w:r w:rsidR="000824CE">
              <w:t>in</w:t>
            </w:r>
            <w:r w:rsidR="00C10F4B" w:rsidRPr="00EB4806">
              <w:t xml:space="preserve"> this group</w:t>
            </w:r>
          </w:p>
        </w:tc>
      </w:tr>
      <w:tr w:rsidR="00C10F4B" w:rsidRPr="00EB4806" w14:paraId="77ED63BB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5080938" w14:textId="77777777" w:rsidR="00C10F4B" w:rsidRPr="00EB4806" w:rsidRDefault="00C10F4B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70565EFD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3C871236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24D276AA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391F1174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C06B96" w:rsidRPr="00EB4806" w14:paraId="2E08ADF2" w14:textId="77777777" w:rsidTr="00E554A1">
        <w:trPr>
          <w:trHeight w:val="454"/>
        </w:trPr>
        <w:tc>
          <w:tcPr>
            <w:tcW w:w="1242" w:type="dxa"/>
            <w:vAlign w:val="center"/>
          </w:tcPr>
          <w:p w14:paraId="6917FFE8" w14:textId="77777777" w:rsidR="00C06B96" w:rsidRPr="008C2727" w:rsidRDefault="00817BB5" w:rsidP="008C2727">
            <w:pPr>
              <w:rPr>
                <w:rFonts w:eastAsia="Times New Roman" w:cs="Arial"/>
                <w:color w:val="000000"/>
                <w:lang w:eastAsia="en-GB"/>
              </w:rPr>
            </w:pPr>
            <w:r w:rsidRPr="00817BB5">
              <w:rPr>
                <w:rFonts w:eastAsia="Times New Roman" w:cs="Arial"/>
                <w:color w:val="000000"/>
                <w:lang w:eastAsia="en-GB"/>
              </w:rPr>
              <w:t>F3H0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549A" w14:textId="77777777" w:rsidR="00C06B96" w:rsidRPr="007804F7" w:rsidRDefault="00817BB5" w:rsidP="00C06B96">
            <w:pPr>
              <w:pStyle w:val="tabletextleft"/>
            </w:pPr>
            <w:r w:rsidRPr="00817BB5">
              <w:t>COSVR210 v3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7250" w14:textId="77777777" w:rsidR="00C06B96" w:rsidRPr="007804F7" w:rsidRDefault="00817BB5" w:rsidP="00C06B96">
            <w:pPr>
              <w:pStyle w:val="tabletextleft"/>
            </w:pPr>
            <w:r w:rsidRPr="00817BB5">
              <w:t xml:space="preserve">Develop and </w:t>
            </w:r>
            <w:r>
              <w:t>M</w:t>
            </w:r>
            <w:r w:rsidRPr="00817BB5">
              <w:t xml:space="preserve">aintain </w:t>
            </w:r>
            <w:r>
              <w:t>G</w:t>
            </w:r>
            <w:r w:rsidRPr="00817BB5">
              <w:t xml:space="preserve">ood </w:t>
            </w:r>
            <w:r>
              <w:t>W</w:t>
            </w:r>
            <w:r w:rsidRPr="00817BB5">
              <w:t xml:space="preserve">orking </w:t>
            </w:r>
            <w:r>
              <w:t>R</w:t>
            </w:r>
            <w:r w:rsidRPr="00817BB5">
              <w:t>elationships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1CC9" w14:textId="77777777" w:rsidR="00C06B96" w:rsidRPr="00C02FA8" w:rsidRDefault="00817BB5" w:rsidP="00C06B96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2DEE" w14:textId="77777777" w:rsidR="00C06B96" w:rsidRPr="00C02FA8" w:rsidRDefault="00817BB5" w:rsidP="00C06B96">
            <w:pPr>
              <w:pStyle w:val="tabletextcentred"/>
            </w:pPr>
            <w:r>
              <w:t>8</w:t>
            </w:r>
          </w:p>
        </w:tc>
      </w:tr>
      <w:tr w:rsidR="00F22D12" w:rsidRPr="00EB4806" w14:paraId="5845D34C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1E05F661" w14:textId="77777777" w:rsidR="00F22D12" w:rsidRPr="007804F7" w:rsidRDefault="00B968D7" w:rsidP="00F22D12">
            <w:pPr>
              <w:pStyle w:val="tabletextleft"/>
            </w:pPr>
            <w:r>
              <w:t>J60D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BC6E" w14:textId="77777777" w:rsidR="00F22D12" w:rsidRPr="007804F7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COSVR713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B5F6" w14:textId="77777777" w:rsidR="00F22D12" w:rsidRPr="007804F7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Allocate Work and Monitor People's Performance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445A" w14:textId="77777777" w:rsidR="00F22D12" w:rsidRPr="00C02FA8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346C" w14:textId="77777777" w:rsidR="00F22D12" w:rsidRPr="00C02FA8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</w:tr>
      <w:tr w:rsidR="00F22D12" w:rsidRPr="00EB4806" w14:paraId="064369F9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09C7F011" w14:textId="77777777" w:rsidR="00F22D12" w:rsidRDefault="00B968D7" w:rsidP="00F22D12">
            <w:pPr>
              <w:pStyle w:val="tabletextleft"/>
            </w:pPr>
            <w:r>
              <w:t>J602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6D67" w14:textId="77777777" w:rsidR="00F22D12" w:rsidRPr="00817BB5" w:rsidRDefault="00F22D12" w:rsidP="00F22D12">
            <w:pPr>
              <w:pStyle w:val="tabletextleft"/>
            </w:pPr>
            <w:r>
              <w:rPr>
                <w:rFonts w:cs="Arial"/>
              </w:rPr>
              <w:t>COSVR715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EF39" w14:textId="77777777" w:rsidR="00F22D12" w:rsidRPr="00817BB5" w:rsidRDefault="00F22D12" w:rsidP="00F22D12">
            <w:pPr>
              <w:pStyle w:val="tabletextleft"/>
            </w:pPr>
            <w:r>
              <w:rPr>
                <w:rFonts w:cs="Arial"/>
              </w:rPr>
              <w:t>Contribute to the Identification of a Work Team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1946" w14:textId="77777777" w:rsidR="00F22D12" w:rsidRDefault="00F22D12" w:rsidP="00F22D12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7BC8" w14:textId="77777777" w:rsidR="00F22D12" w:rsidRDefault="00F22D12" w:rsidP="00F22D12">
            <w:pPr>
              <w:pStyle w:val="tabletextcentred"/>
            </w:pPr>
            <w:r>
              <w:t>8</w:t>
            </w:r>
          </w:p>
        </w:tc>
      </w:tr>
      <w:tr w:rsidR="00F22D12" w:rsidRPr="00EB4806" w14:paraId="01B600EF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63451F6A" w14:textId="77777777" w:rsidR="00F22D12" w:rsidRDefault="00B968D7" w:rsidP="00F22D12">
            <w:pPr>
              <w:pStyle w:val="tabletextleft"/>
            </w:pPr>
            <w:r>
              <w:t>J60E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1AEB" w14:textId="77777777" w:rsidR="00F22D12" w:rsidRPr="00817BB5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COSVR726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9B69" w14:textId="77777777" w:rsidR="00F22D12" w:rsidRPr="00817BB5" w:rsidRDefault="00F22D12" w:rsidP="00F22D12">
            <w:pPr>
              <w:pStyle w:val="tabletextleft"/>
            </w:pPr>
            <w:r>
              <w:rPr>
                <w:rFonts w:cs="Arial"/>
              </w:rPr>
              <w:t>Establish, Implement and Maintain Organisational Systems for Managing Health, Safety, Welfare and Wellbeing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F6AB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CAB3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17</w:t>
            </w:r>
          </w:p>
        </w:tc>
      </w:tr>
      <w:tr w:rsidR="00F22D12" w:rsidRPr="00EB4806" w14:paraId="6B756D71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3E4E8460" w14:textId="77777777" w:rsidR="00F22D12" w:rsidRDefault="00B968D7" w:rsidP="00F22D12">
            <w:pPr>
              <w:pStyle w:val="tabletextleft"/>
            </w:pPr>
            <w:r>
              <w:t>J60F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2F84" w14:textId="77777777" w:rsidR="00F22D12" w:rsidRPr="00E554A1" w:rsidRDefault="00F22D12" w:rsidP="00F22D12">
            <w:pPr>
              <w:pStyle w:val="tabletextleft"/>
            </w:pPr>
            <w:r>
              <w:rPr>
                <w:rFonts w:cs="Arial"/>
              </w:rPr>
              <w:t>COSVR727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C739" w14:textId="77777777" w:rsidR="00F22D12" w:rsidRPr="00E554A1" w:rsidRDefault="00F22D12" w:rsidP="00F22D12">
            <w:pPr>
              <w:pStyle w:val="tabletextleft"/>
            </w:pPr>
            <w:r>
              <w:rPr>
                <w:rFonts w:cs="Arial"/>
              </w:rPr>
              <w:t>Establish, Control and Monitor Environmental Factors and Sustainability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C19B" w14:textId="77777777" w:rsidR="00F22D12" w:rsidRDefault="00F22D12" w:rsidP="00F22D12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205D" w14:textId="77777777" w:rsidR="00F22D12" w:rsidRDefault="00F22D12" w:rsidP="00F22D12">
            <w:pPr>
              <w:pStyle w:val="tabletextcentred"/>
            </w:pPr>
            <w:r>
              <w:t>17</w:t>
            </w:r>
          </w:p>
        </w:tc>
      </w:tr>
      <w:tr w:rsidR="00F22D12" w:rsidRPr="00EB4806" w14:paraId="7BFF781D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12F48A34" w14:textId="77777777" w:rsidR="00F22D12" w:rsidRDefault="00B968D7" w:rsidP="00F22D12">
            <w:pPr>
              <w:pStyle w:val="tabletextleft"/>
            </w:pPr>
            <w:r>
              <w:t>J60G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B3FF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COSVR728 v4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25EF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Evaluate and Confirm Work Methods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3C08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E28F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</w:tr>
      <w:tr w:rsidR="00F22D12" w:rsidRPr="00EB4806" w14:paraId="25CAF593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12AFED98" w14:textId="77777777" w:rsidR="00F22D12" w:rsidRDefault="00B968D7" w:rsidP="00F22D12">
            <w:pPr>
              <w:pStyle w:val="tabletextleft"/>
            </w:pPr>
            <w:r>
              <w:t>J60H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99D8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COSVR729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9ABC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Plan the Preparation of the Site for the Project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D8AB" w14:textId="77777777" w:rsidR="00F22D12" w:rsidRDefault="00F22D12" w:rsidP="00F22D12">
            <w:pPr>
              <w:pStyle w:val="tabletextcentred"/>
            </w:pPr>
            <w: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F5B5" w14:textId="77777777" w:rsidR="00F22D12" w:rsidRDefault="00F22D12" w:rsidP="00F22D12">
            <w:pPr>
              <w:pStyle w:val="tabletextcentred"/>
            </w:pPr>
            <w:r>
              <w:t>16</w:t>
            </w:r>
          </w:p>
        </w:tc>
      </w:tr>
      <w:tr w:rsidR="00F22D12" w:rsidRPr="00EB4806" w14:paraId="57ACA0E8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763BD38D" w14:textId="77777777" w:rsidR="00F22D12" w:rsidRDefault="00B968D7" w:rsidP="00F22D12">
            <w:pPr>
              <w:pStyle w:val="tabletextleft"/>
            </w:pPr>
            <w:r>
              <w:t>J60J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CF8A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E321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Monitor Project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6EE3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C4B8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8</w:t>
            </w:r>
          </w:p>
        </w:tc>
      </w:tr>
      <w:tr w:rsidR="00F22D12" w:rsidRPr="00EB4806" w14:paraId="5E6629CC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14A5CADC" w14:textId="77777777" w:rsidR="00F22D12" w:rsidRDefault="00B968D7" w:rsidP="00F22D12">
            <w:pPr>
              <w:pStyle w:val="tabletextleft"/>
            </w:pPr>
            <w:r>
              <w:t>J60K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26F3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COSVR731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07A1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Ensure That Work Activities and Resources Meet Project Work Requirements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6CAE" w14:textId="77777777" w:rsidR="00F22D12" w:rsidRDefault="00F22D12" w:rsidP="00F22D12">
            <w:pPr>
              <w:pStyle w:val="tabletextcentred"/>
            </w:pPr>
            <w: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03BC" w14:textId="77777777" w:rsidR="00F22D12" w:rsidRDefault="00F22D12" w:rsidP="00F22D12">
            <w:pPr>
              <w:pStyle w:val="tabletextcentred"/>
            </w:pPr>
            <w:r>
              <w:t>16</w:t>
            </w:r>
          </w:p>
        </w:tc>
      </w:tr>
      <w:tr w:rsidR="00F22D12" w:rsidRPr="00EB4806" w14:paraId="235A2AC5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105E6389" w14:textId="77777777" w:rsidR="00F22D12" w:rsidRDefault="00B968D7" w:rsidP="00F22D12">
            <w:pPr>
              <w:pStyle w:val="tabletextleft"/>
            </w:pPr>
            <w:r>
              <w:t>J60L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2BE1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COSVR733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178D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Organise, Control and Monitor Supplies of Materials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5AA2" w14:textId="77777777" w:rsidR="00F22D12" w:rsidRDefault="00F22D12" w:rsidP="00F22D12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CD99" w14:textId="77777777" w:rsidR="00F22D12" w:rsidRDefault="00F22D12" w:rsidP="00F22D12">
            <w:pPr>
              <w:pStyle w:val="tabletextcentred"/>
            </w:pPr>
            <w:r>
              <w:t>8</w:t>
            </w:r>
          </w:p>
        </w:tc>
      </w:tr>
      <w:tr w:rsidR="00F22D12" w:rsidRPr="00EB4806" w14:paraId="09AFE5E6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55278648" w14:textId="77777777" w:rsidR="00F22D12" w:rsidRDefault="00B968D7" w:rsidP="00F22D12">
            <w:pPr>
              <w:pStyle w:val="tabletextleft"/>
            </w:pPr>
            <w:r>
              <w:t>J60M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5344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COSVR734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531B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</w:rPr>
              <w:t>Identify and Maintain Communication Systems and Organisational Procedures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393B" w14:textId="77777777" w:rsidR="00F22D12" w:rsidRDefault="00F22D12" w:rsidP="00F22D12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612D" w14:textId="77777777" w:rsidR="00F22D12" w:rsidRDefault="00F22D12" w:rsidP="00F22D12">
            <w:pPr>
              <w:pStyle w:val="tabletextcentred"/>
            </w:pPr>
            <w:r>
              <w:t>11</w:t>
            </w:r>
          </w:p>
        </w:tc>
      </w:tr>
      <w:tr w:rsidR="00F22D12" w:rsidRPr="00EB4806" w14:paraId="34393C61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3C136745" w14:textId="77777777" w:rsidR="00F22D12" w:rsidRDefault="00B968D7" w:rsidP="00F22D12">
            <w:pPr>
              <w:pStyle w:val="tabletextleft"/>
            </w:pPr>
            <w:r>
              <w:t>J60N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9D2E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COSVR735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C2C1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 xml:space="preserve">Control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roject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rogress </w:t>
            </w:r>
            <w:r w:rsidR="00A13996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gainst </w:t>
            </w:r>
            <w:r w:rsidR="00A13996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greed </w:t>
            </w:r>
            <w:r w:rsidR="00A13996">
              <w:rPr>
                <w:rFonts w:cs="Arial"/>
                <w:color w:val="000000"/>
              </w:rPr>
              <w:t>Q</w:t>
            </w:r>
            <w:r>
              <w:rPr>
                <w:rFonts w:cs="Arial"/>
                <w:color w:val="000000"/>
              </w:rPr>
              <w:t xml:space="preserve">uality </w:t>
            </w:r>
            <w:r w:rsidR="00A13996">
              <w:rPr>
                <w:rFonts w:cs="Arial"/>
                <w:color w:val="000000"/>
              </w:rPr>
              <w:t>S</w:t>
            </w:r>
            <w:r>
              <w:rPr>
                <w:rFonts w:cs="Arial"/>
                <w:color w:val="000000"/>
              </w:rPr>
              <w:t>tandards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462C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DA95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11</w:t>
            </w:r>
          </w:p>
        </w:tc>
      </w:tr>
      <w:tr w:rsidR="00F22D12" w:rsidRPr="00EB4806" w14:paraId="7FBE5E18" w14:textId="77777777" w:rsidTr="00827213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2CE1C33" w14:textId="77777777" w:rsidR="00F22D12" w:rsidRDefault="00B968D7" w:rsidP="00F22D12">
            <w:pPr>
              <w:pStyle w:val="tabletextleft"/>
            </w:pPr>
            <w:r>
              <w:t>J60P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8488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COSVR737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0B21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 xml:space="preserve">Control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roject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rogress </w:t>
            </w:r>
            <w:r w:rsidR="00A13996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gainst </w:t>
            </w:r>
            <w:r w:rsidR="00A13996">
              <w:rPr>
                <w:rFonts w:cs="Arial"/>
                <w:color w:val="000000"/>
              </w:rPr>
              <w:t>A</w:t>
            </w:r>
            <w:r>
              <w:rPr>
                <w:rFonts w:cs="Arial"/>
                <w:color w:val="000000"/>
              </w:rPr>
              <w:t xml:space="preserve">greed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>rogrammes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D3E5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C90A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11</w:t>
            </w:r>
          </w:p>
        </w:tc>
      </w:tr>
      <w:tr w:rsidR="00F22D12" w:rsidRPr="00EB4806" w14:paraId="7242A8A8" w14:textId="77777777" w:rsidTr="0082721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CBA47" w14:textId="77777777" w:rsidR="00F22D12" w:rsidRDefault="00B968D7" w:rsidP="00F22D12">
            <w:pPr>
              <w:pStyle w:val="tabletextleft"/>
            </w:pPr>
            <w:r>
              <w:t>J60R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FD7F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>COSVR740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EAD3" w14:textId="77777777" w:rsidR="00F22D12" w:rsidRPr="0010659F" w:rsidRDefault="00F22D12" w:rsidP="00F22D12">
            <w:pPr>
              <w:pStyle w:val="tabletextleft"/>
            </w:pPr>
            <w:r>
              <w:rPr>
                <w:rFonts w:cs="Arial"/>
                <w:color w:val="000000"/>
              </w:rPr>
              <w:t xml:space="preserve">Manage </w:t>
            </w:r>
            <w:r w:rsidR="00A13996">
              <w:rPr>
                <w:rFonts w:cs="Arial"/>
                <w:color w:val="000000"/>
              </w:rPr>
              <w:t>Y</w:t>
            </w:r>
            <w:r>
              <w:rPr>
                <w:rFonts w:cs="Arial"/>
                <w:color w:val="000000"/>
              </w:rPr>
              <w:t xml:space="preserve">our </w:t>
            </w:r>
            <w:r w:rsidR="00A13996">
              <w:rPr>
                <w:rFonts w:cs="Arial"/>
                <w:color w:val="000000"/>
              </w:rPr>
              <w:t>P</w:t>
            </w:r>
            <w:r>
              <w:rPr>
                <w:rFonts w:cs="Arial"/>
                <w:color w:val="000000"/>
              </w:rPr>
              <w:t xml:space="preserve">ersonal </w:t>
            </w:r>
            <w:r w:rsidR="00A13996">
              <w:rPr>
                <w:rFonts w:cs="Arial"/>
                <w:color w:val="000000"/>
              </w:rPr>
              <w:t>D</w:t>
            </w:r>
            <w:r>
              <w:rPr>
                <w:rFonts w:cs="Arial"/>
                <w:color w:val="000000"/>
              </w:rPr>
              <w:t>evelopment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45388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48B1" w14:textId="77777777" w:rsidR="00F22D12" w:rsidRDefault="00F22D12" w:rsidP="00F22D12">
            <w:pPr>
              <w:pStyle w:val="tabletextcentred"/>
            </w:pPr>
            <w:r>
              <w:rPr>
                <w:color w:val="000000"/>
              </w:rPr>
              <w:t>9</w:t>
            </w:r>
          </w:p>
        </w:tc>
      </w:tr>
      <w:tr w:rsidR="00827213" w:rsidRPr="00EB4806" w14:paraId="044F2D40" w14:textId="77777777" w:rsidTr="00827213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6B4" w14:textId="77777777" w:rsidR="00827213" w:rsidRDefault="00B968D7" w:rsidP="00827213">
            <w:pPr>
              <w:pStyle w:val="tabletextleft"/>
            </w:pPr>
            <w:r>
              <w:lastRenderedPageBreak/>
              <w:t>J607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69A2" w14:textId="77777777" w:rsidR="00827213" w:rsidRDefault="00827213" w:rsidP="00827213">
            <w:pPr>
              <w:pStyle w:val="tabletextleft"/>
              <w:rPr>
                <w:rFonts w:cs="Arial"/>
                <w:color w:val="000000"/>
              </w:rPr>
            </w:pPr>
            <w:r>
              <w:rPr>
                <w:rFonts w:cs="Arial"/>
              </w:rPr>
              <w:t>COSVR719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4611" w14:textId="77777777" w:rsidR="00827213" w:rsidRDefault="00827213" w:rsidP="00827213">
            <w:pPr>
              <w:pStyle w:val="tabletextleft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Provide Customer </w:t>
            </w:r>
            <w:r w:rsidRPr="00551B5F">
              <w:rPr>
                <w:rFonts w:cs="Arial"/>
              </w:rPr>
              <w:t>Service</w:t>
            </w:r>
            <w:r w:rsidR="008A0689" w:rsidRPr="00551B5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Construction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DF54" w14:textId="77777777" w:rsidR="00827213" w:rsidRDefault="00827213" w:rsidP="00827213">
            <w:pPr>
              <w:pStyle w:val="tabletextcentred"/>
              <w:rPr>
                <w:color w:val="000000"/>
              </w:rPr>
            </w:pPr>
            <w: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7BBE" w14:textId="77777777" w:rsidR="00827213" w:rsidRDefault="00827213" w:rsidP="00827213">
            <w:pPr>
              <w:pStyle w:val="tabletextcentred"/>
              <w:rPr>
                <w:color w:val="000000"/>
              </w:rPr>
            </w:pPr>
            <w:r>
              <w:t>9</w:t>
            </w:r>
          </w:p>
        </w:tc>
      </w:tr>
      <w:tr w:rsidR="00827213" w:rsidRPr="00EB4806" w14:paraId="5432867A" w14:textId="77777777" w:rsidTr="00827213">
        <w:trPr>
          <w:trHeight w:val="45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6C87A23A" w14:textId="77777777" w:rsidR="00827213" w:rsidRDefault="00B968D7" w:rsidP="00827213">
            <w:pPr>
              <w:pStyle w:val="tabletextleft"/>
            </w:pPr>
            <w:r>
              <w:t>J60T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6AD5" w14:textId="77777777" w:rsidR="00827213" w:rsidRPr="008425E4" w:rsidRDefault="00827213" w:rsidP="00827213">
            <w:pPr>
              <w:pStyle w:val="tabletextleft"/>
            </w:pPr>
            <w:r w:rsidRPr="00234733">
              <w:rPr>
                <w:rFonts w:cs="Arial"/>
              </w:rPr>
              <w:t>COSVR736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2640" w14:textId="77777777" w:rsidR="00827213" w:rsidRPr="008425E4" w:rsidRDefault="00827213" w:rsidP="00827213">
            <w:pPr>
              <w:pStyle w:val="tabletextleft"/>
            </w:pPr>
            <w:r w:rsidRPr="00234733">
              <w:rPr>
                <w:rFonts w:cs="Arial"/>
              </w:rPr>
              <w:t xml:space="preserve">Establish </w:t>
            </w:r>
            <w:r>
              <w:rPr>
                <w:rFonts w:cs="Arial"/>
              </w:rPr>
              <w:t>D</w:t>
            </w:r>
            <w:r w:rsidRPr="00234733">
              <w:rPr>
                <w:rFonts w:cs="Arial"/>
              </w:rPr>
              <w:t xml:space="preserve">imensional </w:t>
            </w:r>
            <w:r>
              <w:rPr>
                <w:rFonts w:cs="Arial"/>
              </w:rPr>
              <w:t>C</w:t>
            </w:r>
            <w:r w:rsidRPr="00234733">
              <w:rPr>
                <w:rFonts w:cs="Arial"/>
              </w:rPr>
              <w:t xml:space="preserve">ontrol </w:t>
            </w:r>
            <w:r>
              <w:rPr>
                <w:rFonts w:cs="Arial"/>
              </w:rPr>
              <w:t>C</w:t>
            </w:r>
            <w:r w:rsidRPr="00234733">
              <w:rPr>
                <w:rFonts w:cs="Arial"/>
              </w:rPr>
              <w:t>riteria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39EB" w14:textId="77777777" w:rsidR="00827213" w:rsidRDefault="00827213" w:rsidP="00827213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CFF3" w14:textId="77777777" w:rsidR="00827213" w:rsidRDefault="00827213" w:rsidP="00827213">
            <w:pPr>
              <w:pStyle w:val="tabletextcentred"/>
            </w:pPr>
            <w:r>
              <w:t>10</w:t>
            </w:r>
          </w:p>
        </w:tc>
      </w:tr>
      <w:tr w:rsidR="00827213" w:rsidRPr="00EB4806" w14:paraId="2E0353BB" w14:textId="77777777" w:rsidTr="00827213">
        <w:trPr>
          <w:trHeight w:val="454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315DD10F" w14:textId="77777777" w:rsidR="00827213" w:rsidRDefault="00B968D7" w:rsidP="00827213">
            <w:pPr>
              <w:pStyle w:val="tabletextleft"/>
            </w:pPr>
            <w:r>
              <w:t>J60Y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503" w14:textId="77777777" w:rsidR="00827213" w:rsidRPr="008425E4" w:rsidRDefault="00827213" w:rsidP="00827213">
            <w:pPr>
              <w:pStyle w:val="tabletextleft"/>
            </w:pPr>
            <w:r>
              <w:rPr>
                <w:rFonts w:cs="Arial"/>
              </w:rPr>
              <w:t>COSVR741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38C1" w14:textId="77777777" w:rsidR="00827213" w:rsidRPr="008425E4" w:rsidRDefault="00827213" w:rsidP="00827213">
            <w:pPr>
              <w:pStyle w:val="tabletextleft"/>
            </w:pPr>
            <w:r>
              <w:rPr>
                <w:rFonts w:cs="Arial"/>
              </w:rPr>
              <w:t xml:space="preserve">Plan and Schedule the Maintenance Activities of Property, Services or Systems 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16E9" w14:textId="77777777" w:rsidR="00827213" w:rsidRDefault="00827213" w:rsidP="00827213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B777" w14:textId="77777777" w:rsidR="00827213" w:rsidRDefault="00827213" w:rsidP="00827213">
            <w:pPr>
              <w:pStyle w:val="tabletextcentred"/>
            </w:pPr>
            <w:r>
              <w:t>15</w:t>
            </w:r>
          </w:p>
        </w:tc>
      </w:tr>
      <w:tr w:rsidR="00827213" w:rsidRPr="00EB4806" w14:paraId="09225CCB" w14:textId="77777777" w:rsidTr="00827213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FE61" w14:textId="77777777" w:rsidR="00827213" w:rsidRDefault="00B968D7" w:rsidP="00827213">
            <w:pPr>
              <w:pStyle w:val="tabletextleft"/>
            </w:pPr>
            <w:r>
              <w:t>J610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BA17" w14:textId="77777777" w:rsidR="00827213" w:rsidRPr="008425E4" w:rsidRDefault="00827213" w:rsidP="00827213">
            <w:pPr>
              <w:pStyle w:val="tabletextleft"/>
            </w:pPr>
            <w:r>
              <w:rPr>
                <w:rFonts w:cs="Arial"/>
              </w:rPr>
              <w:t>COSVR742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B894" w14:textId="77777777" w:rsidR="00827213" w:rsidRPr="008425E4" w:rsidRDefault="00827213" w:rsidP="00827213">
            <w:pPr>
              <w:pStyle w:val="tabletextleft"/>
            </w:pPr>
            <w:r>
              <w:rPr>
                <w:rFonts w:cs="Arial"/>
              </w:rPr>
              <w:t>Manage Project Handover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F6C2" w14:textId="77777777" w:rsidR="00827213" w:rsidRDefault="00827213" w:rsidP="00827213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4705" w14:textId="77777777" w:rsidR="00827213" w:rsidRDefault="00827213" w:rsidP="00827213">
            <w:pPr>
              <w:pStyle w:val="tabletextcentred"/>
            </w:pPr>
            <w:r>
              <w:t>12</w:t>
            </w:r>
          </w:p>
        </w:tc>
      </w:tr>
    </w:tbl>
    <w:p w14:paraId="064E8049" w14:textId="77777777" w:rsidR="0000491C" w:rsidRDefault="0000491C"/>
    <w:p w14:paraId="0C9C2E44" w14:textId="77777777" w:rsidR="0000491C" w:rsidRDefault="0000491C">
      <w:bookmarkStart w:id="0" w:name="_Hlk9590328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4C0CF3" w:rsidRPr="0000491C" w14:paraId="5CEFBE1C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5EA78D97" w14:textId="77777777" w:rsidR="004C0CF3" w:rsidRDefault="00B67966" w:rsidP="0000491C">
            <w:pPr>
              <w:rPr>
                <w:b/>
              </w:rPr>
            </w:pPr>
            <w:r>
              <w:rPr>
                <w:b/>
              </w:rPr>
              <w:t>2</w:t>
            </w:r>
            <w:r w:rsidR="004C0CF3">
              <w:rPr>
                <w:b/>
              </w:rPr>
              <w:t xml:space="preserve"> OPTIONAL UNIT</w:t>
            </w:r>
            <w:r>
              <w:rPr>
                <w:b/>
              </w:rPr>
              <w:t>S</w:t>
            </w:r>
          </w:p>
        </w:tc>
      </w:tr>
      <w:tr w:rsidR="0000491C" w:rsidRPr="0000491C" w14:paraId="31BC8C6F" w14:textId="77777777" w:rsidTr="000F3FA6">
        <w:trPr>
          <w:trHeight w:val="340"/>
        </w:trPr>
        <w:tc>
          <w:tcPr>
            <w:tcW w:w="9242" w:type="dxa"/>
            <w:gridSpan w:val="5"/>
            <w:vAlign w:val="center"/>
          </w:tcPr>
          <w:p w14:paraId="745D135B" w14:textId="77777777" w:rsidR="0000491C" w:rsidRPr="0000491C" w:rsidRDefault="006F5D57" w:rsidP="0000491C">
            <w:pPr>
              <w:rPr>
                <w:b/>
              </w:rPr>
            </w:pPr>
            <w:r>
              <w:rPr>
                <w:b/>
              </w:rPr>
              <w:t>C</w:t>
            </w:r>
            <w:r w:rsidR="0000491C">
              <w:rPr>
                <w:b/>
              </w:rPr>
              <w:t>andidate</w:t>
            </w:r>
            <w:r>
              <w:rPr>
                <w:b/>
              </w:rPr>
              <w:t>s</w:t>
            </w:r>
            <w:r w:rsidR="0000491C">
              <w:rPr>
                <w:b/>
              </w:rPr>
              <w:t xml:space="preserve"> must complete</w:t>
            </w:r>
            <w:r w:rsidR="004C0CF3">
              <w:rPr>
                <w:b/>
              </w:rPr>
              <w:t xml:space="preserve"> </w:t>
            </w:r>
            <w:r w:rsidR="00B67966">
              <w:rPr>
                <w:b/>
              </w:rPr>
              <w:t>2</w:t>
            </w:r>
            <w:r w:rsidR="0000491C">
              <w:rPr>
                <w:b/>
              </w:rPr>
              <w:t xml:space="preserve"> unit</w:t>
            </w:r>
            <w:r w:rsidR="00B67966">
              <w:rPr>
                <w:b/>
              </w:rPr>
              <w:t>s</w:t>
            </w:r>
            <w:r w:rsidR="0000491C">
              <w:rPr>
                <w:b/>
              </w:rPr>
              <w:t xml:space="preserve"> from this group</w:t>
            </w:r>
            <w:r w:rsidR="0000491C" w:rsidRPr="0000491C">
              <w:rPr>
                <w:b/>
              </w:rPr>
              <w:tab/>
            </w:r>
          </w:p>
        </w:tc>
      </w:tr>
      <w:tr w:rsidR="0000491C" w:rsidRPr="0000491C" w14:paraId="61BBBD44" w14:textId="77777777" w:rsidTr="000F3FA6">
        <w:trPr>
          <w:trHeight w:val="454"/>
        </w:trPr>
        <w:tc>
          <w:tcPr>
            <w:tcW w:w="1242" w:type="dxa"/>
            <w:vAlign w:val="center"/>
          </w:tcPr>
          <w:p w14:paraId="29645A43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09E79150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13BE5CCB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08FA8A1A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0E90BD52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credits</w:t>
            </w:r>
          </w:p>
        </w:tc>
      </w:tr>
      <w:tr w:rsidR="00A13996" w:rsidRPr="0000491C" w14:paraId="5973F44E" w14:textId="77777777" w:rsidTr="00FE182F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7A58C8AB" w14:textId="77777777" w:rsidR="00A13996" w:rsidRPr="0000491C" w:rsidRDefault="00B968D7" w:rsidP="00A13996">
            <w:r>
              <w:t>J601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48B3" w14:textId="77777777" w:rsidR="00A13996" w:rsidRPr="0000491C" w:rsidRDefault="00A13996" w:rsidP="00A13996">
            <w:r>
              <w:rPr>
                <w:rFonts w:cs="Arial"/>
              </w:rPr>
              <w:t>COSVR714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C92E" w14:textId="77777777" w:rsidR="00A13996" w:rsidRPr="0000491C" w:rsidRDefault="00A13996" w:rsidP="00A13996">
            <w:r>
              <w:rPr>
                <w:rFonts w:cs="Arial"/>
              </w:rPr>
              <w:t>Enable Learning Opportunities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AE7F" w14:textId="77777777" w:rsidR="00A13996" w:rsidRPr="0000491C" w:rsidRDefault="00A13996" w:rsidP="00A13996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0E3C" w14:textId="77777777" w:rsidR="00A13996" w:rsidRPr="0000491C" w:rsidRDefault="00A13996" w:rsidP="00A13996">
            <w:r>
              <w:rPr>
                <w:rFonts w:cs="Arial"/>
              </w:rPr>
              <w:t>11</w:t>
            </w:r>
          </w:p>
        </w:tc>
      </w:tr>
      <w:tr w:rsidR="00B67966" w:rsidRPr="0000491C" w14:paraId="2B65E4CD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02C60" w14:textId="77777777" w:rsidR="00B67966" w:rsidRPr="0000491C" w:rsidRDefault="00B968D7" w:rsidP="00B67966">
            <w:r>
              <w:t>J608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491F" w14:textId="77777777" w:rsidR="00B67966" w:rsidRPr="0000491C" w:rsidRDefault="00B67966" w:rsidP="00B67966">
            <w:r>
              <w:rPr>
                <w:rFonts w:cs="Arial"/>
              </w:rPr>
              <w:t>COSVR720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19D4" w14:textId="77777777" w:rsidR="00B67966" w:rsidRPr="0000491C" w:rsidRDefault="00B67966" w:rsidP="00B67966">
            <w:r>
              <w:rPr>
                <w:rFonts w:cs="Arial"/>
              </w:rPr>
              <w:t>Plan Activities to Traditional and Heritage Buildings and Structures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C5AF" w14:textId="77777777" w:rsidR="00B67966" w:rsidRPr="0000491C" w:rsidRDefault="00B67966" w:rsidP="00B67966">
            <w:r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CB73" w14:textId="77777777" w:rsidR="00B67966" w:rsidRPr="0000491C" w:rsidRDefault="00B67966" w:rsidP="00B67966">
            <w:r>
              <w:rPr>
                <w:rFonts w:cs="Arial"/>
              </w:rPr>
              <w:t>16</w:t>
            </w:r>
          </w:p>
        </w:tc>
      </w:tr>
      <w:tr w:rsidR="00B67966" w:rsidRPr="0000491C" w14:paraId="60699D3D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76722" w14:textId="77777777" w:rsidR="00B67966" w:rsidRDefault="00B968D7" w:rsidP="00B67966">
            <w:r>
              <w:t>J609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7B4F" w14:textId="77777777" w:rsidR="00B67966" w:rsidRDefault="00B67966" w:rsidP="00B67966">
            <w:pPr>
              <w:rPr>
                <w:rFonts w:cs="Arial"/>
              </w:rPr>
            </w:pPr>
            <w:r>
              <w:rPr>
                <w:rFonts w:cs="Arial"/>
              </w:rPr>
              <w:t>COSVR722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E8F" w14:textId="77777777" w:rsidR="00B67966" w:rsidRDefault="00B67966" w:rsidP="00B67966">
            <w:pPr>
              <w:rPr>
                <w:rFonts w:cs="Arial"/>
              </w:rPr>
            </w:pPr>
            <w:r>
              <w:rPr>
                <w:rFonts w:cs="Arial"/>
              </w:rPr>
              <w:t>Plan Demolition Activities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0D43" w14:textId="77777777" w:rsidR="00B67966" w:rsidRDefault="00B67966" w:rsidP="00B67966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B0F5" w14:textId="77777777" w:rsidR="00B67966" w:rsidRDefault="00B67966" w:rsidP="00B67966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827213" w:rsidRPr="0000491C" w14:paraId="278D1DB1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21F46" w14:textId="77777777" w:rsidR="00827213" w:rsidRPr="00551B5F" w:rsidRDefault="00B968D7" w:rsidP="00827213">
            <w:r w:rsidRPr="00551B5F">
              <w:t>J60</w:t>
            </w:r>
            <w:r w:rsidR="001F5A23" w:rsidRPr="00551B5F">
              <w:t>S</w:t>
            </w:r>
            <w:r w:rsidRPr="00551B5F">
              <w:t xml:space="preserve">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B2C6" w14:textId="77777777" w:rsidR="00827213" w:rsidRPr="00551B5F" w:rsidRDefault="00827213" w:rsidP="00827213">
            <w:pPr>
              <w:rPr>
                <w:rFonts w:cs="Arial"/>
              </w:rPr>
            </w:pPr>
            <w:r w:rsidRPr="00551B5F">
              <w:rPr>
                <w:rFonts w:cs="Arial"/>
              </w:rPr>
              <w:t>COSVR732 v3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073" w14:textId="77777777" w:rsidR="00827213" w:rsidRPr="00551B5F" w:rsidRDefault="00827213" w:rsidP="00827213">
            <w:pPr>
              <w:rPr>
                <w:rFonts w:cs="Arial"/>
              </w:rPr>
            </w:pPr>
            <w:r w:rsidRPr="00551B5F">
              <w:rPr>
                <w:rFonts w:cs="Arial"/>
              </w:rPr>
              <w:t>Identify, Allocate and Plan the Deployment and Use of Plant, Equipment or Machinery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E04B" w14:textId="77777777" w:rsidR="00827213" w:rsidRPr="00551B5F" w:rsidRDefault="00827213" w:rsidP="00827213">
            <w:pPr>
              <w:rPr>
                <w:rFonts w:cs="Arial"/>
              </w:rPr>
            </w:pPr>
            <w:r w:rsidRPr="00551B5F">
              <w:rPr>
                <w:rFonts w:cs="Arial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9941" w14:textId="77777777" w:rsidR="00827213" w:rsidRPr="00551B5F" w:rsidRDefault="00827213" w:rsidP="00827213">
            <w:pPr>
              <w:rPr>
                <w:rFonts w:cs="Arial"/>
              </w:rPr>
            </w:pPr>
            <w:r w:rsidRPr="00551B5F">
              <w:rPr>
                <w:rFonts w:cs="Arial"/>
              </w:rPr>
              <w:t>9</w:t>
            </w:r>
          </w:p>
        </w:tc>
      </w:tr>
      <w:tr w:rsidR="00C31771" w:rsidRPr="0000491C" w14:paraId="0E0C80E4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8E94A" w14:textId="77777777" w:rsidR="00C31771" w:rsidRPr="0000491C" w:rsidRDefault="000B1CEC" w:rsidP="00C31771">
            <w:r>
              <w:t>J60V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9B7E" w14:textId="77777777" w:rsidR="00C31771" w:rsidRPr="0000491C" w:rsidRDefault="00C31771" w:rsidP="00C31771">
            <w:r>
              <w:rPr>
                <w:rFonts w:cs="Arial"/>
                <w:color w:val="000000"/>
              </w:rPr>
              <w:t>COSVR738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01EB" w14:textId="77777777" w:rsidR="00C31771" w:rsidRPr="0000491C" w:rsidRDefault="00C31771" w:rsidP="00C31771">
            <w:r>
              <w:rPr>
                <w:rFonts w:cs="Arial"/>
                <w:color w:val="000000"/>
              </w:rPr>
              <w:t>Control Project Quantities and Costs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89B5" w14:textId="77777777" w:rsidR="00C31771" w:rsidRPr="0000491C" w:rsidRDefault="00C31771" w:rsidP="00C31771"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CFFB" w14:textId="77777777" w:rsidR="00C31771" w:rsidRPr="0000491C" w:rsidRDefault="00C31771" w:rsidP="00C31771">
            <w:r>
              <w:rPr>
                <w:rFonts w:cs="Arial"/>
              </w:rPr>
              <w:t>12</w:t>
            </w:r>
          </w:p>
        </w:tc>
      </w:tr>
      <w:tr w:rsidR="00C31771" w:rsidRPr="0000491C" w14:paraId="7ED26E08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960DB" w14:textId="77777777" w:rsidR="00C31771" w:rsidRPr="0000491C" w:rsidRDefault="000B1CEC" w:rsidP="00C31771">
            <w:r>
              <w:t>J60W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639D" w14:textId="77777777" w:rsidR="00C31771" w:rsidRPr="0000491C" w:rsidRDefault="00C31771" w:rsidP="00C31771">
            <w:r>
              <w:rPr>
                <w:rFonts w:cs="Arial"/>
              </w:rPr>
              <w:t>COSVR739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3E66" w14:textId="77777777" w:rsidR="00C31771" w:rsidRPr="0000491C" w:rsidRDefault="00C31771" w:rsidP="00C31771">
            <w:r>
              <w:rPr>
                <w:rFonts w:cs="Arial"/>
              </w:rPr>
              <w:t>Evaluate Feedback and Make Recommendations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AA04" w14:textId="77777777" w:rsidR="00C31771" w:rsidRPr="0000491C" w:rsidRDefault="00C31771" w:rsidP="00C31771"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48EB" w14:textId="77777777" w:rsidR="00C31771" w:rsidRPr="0000491C" w:rsidRDefault="00C31771" w:rsidP="00C31771">
            <w:r>
              <w:rPr>
                <w:rFonts w:cs="Arial"/>
              </w:rPr>
              <w:t>8</w:t>
            </w:r>
          </w:p>
        </w:tc>
      </w:tr>
      <w:tr w:rsidR="00C31771" w:rsidRPr="0000491C" w14:paraId="18AA82C8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4231D" w14:textId="77777777" w:rsidR="00C31771" w:rsidRDefault="000B1CEC" w:rsidP="00C31771">
            <w:r>
              <w:t>J612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F345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COSVR756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487A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Plan the Installation of Retrofit Works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42D1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253E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C31771" w:rsidRPr="0000491C" w14:paraId="270E0806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80287" w14:textId="77777777" w:rsidR="00C31771" w:rsidRDefault="000B1CEC" w:rsidP="00C31771">
            <w:r>
              <w:t>J613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E703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COSVR757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1C21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Manage Installation, Commissioning and Handover of Retrofit Works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071E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B74D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C31771" w:rsidRPr="0000491C" w14:paraId="68884C4E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69C2E" w14:textId="6DCB35C1" w:rsidR="00C31771" w:rsidRDefault="005140A3" w:rsidP="00C31771">
            <w:r>
              <w:t>J60X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6DEB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COSVR758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CF13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Manage the Installation, Maintenance, Monitoring and Removal of Temporary Works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EBBD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715A" w14:textId="77777777" w:rsidR="00C31771" w:rsidRDefault="00C31771" w:rsidP="00C31771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bookmarkEnd w:id="0"/>
    </w:tbl>
    <w:p w14:paraId="4FE43888" w14:textId="77777777" w:rsidR="0000491C" w:rsidRDefault="0000491C"/>
    <w:p w14:paraId="01599E57" w14:textId="77777777" w:rsidR="00234733" w:rsidRDefault="002347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257355" w:rsidRPr="00EB4806" w14:paraId="5E94E428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661C166B" w14:textId="77777777" w:rsidR="00C06B96" w:rsidRPr="00EB4806" w:rsidRDefault="009B5232" w:rsidP="00C06B96">
            <w:pPr>
              <w:pStyle w:val="TableheadingLeft"/>
            </w:pPr>
            <w:bookmarkStart w:id="1" w:name="_Hlk70616421"/>
            <w:r>
              <w:t>ADDITIONAL UNITS</w:t>
            </w:r>
            <w:r w:rsidR="00C06B96">
              <w:tab/>
            </w:r>
            <w:r>
              <w:t>(Not mandatory)</w:t>
            </w:r>
            <w:r w:rsidR="00C06B96">
              <w:tab/>
            </w:r>
          </w:p>
        </w:tc>
      </w:tr>
      <w:tr w:rsidR="007804F7" w:rsidRPr="00EB4806" w14:paraId="08575DD0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1101BD4F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0AC82CF6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3C7181C1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698B9F47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2C6A62A7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C31771" w:rsidRPr="00C31771" w14:paraId="17AF6D9F" w14:textId="77777777" w:rsidTr="00FE182F">
        <w:trPr>
          <w:trHeight w:val="454"/>
        </w:trPr>
        <w:tc>
          <w:tcPr>
            <w:tcW w:w="1242" w:type="dxa"/>
            <w:vAlign w:val="center"/>
          </w:tcPr>
          <w:p w14:paraId="1AB6B06F" w14:textId="77777777" w:rsidR="00C31771" w:rsidRPr="00C31771" w:rsidRDefault="000B1CEC" w:rsidP="00C31771">
            <w:pPr>
              <w:pStyle w:val="TableheadingLeft"/>
              <w:rPr>
                <w:b w:val="0"/>
                <w:bCs/>
              </w:rPr>
            </w:pPr>
            <w:r>
              <w:rPr>
                <w:b w:val="0"/>
                <w:bCs/>
              </w:rPr>
              <w:t>J604 04</w:t>
            </w:r>
          </w:p>
        </w:tc>
        <w:tc>
          <w:tcPr>
            <w:tcW w:w="1764" w:type="dxa"/>
            <w:vAlign w:val="center"/>
          </w:tcPr>
          <w:p w14:paraId="6D9B4AD1" w14:textId="77777777" w:rsidR="00C31771" w:rsidRPr="00C31771" w:rsidRDefault="00C31771" w:rsidP="00C31771">
            <w:pPr>
              <w:pStyle w:val="TableheadingLeft"/>
              <w:rPr>
                <w:b w:val="0"/>
                <w:bCs/>
              </w:rPr>
            </w:pPr>
            <w:r w:rsidRPr="00C31771">
              <w:rPr>
                <w:b w:val="0"/>
                <w:bCs/>
              </w:rPr>
              <w:t>COSVR716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327A" w14:textId="77777777" w:rsidR="00C31771" w:rsidRPr="00C31771" w:rsidRDefault="00C31771" w:rsidP="00C31771">
            <w:pPr>
              <w:pStyle w:val="TableheadingLeft"/>
              <w:rPr>
                <w:b w:val="0"/>
                <w:bCs/>
              </w:rPr>
            </w:pPr>
            <w:r w:rsidRPr="00C31771">
              <w:rPr>
                <w:rFonts w:cs="Arial"/>
                <w:b w:val="0"/>
                <w:bCs/>
              </w:rPr>
              <w:t xml:space="preserve">Plan </w:t>
            </w:r>
            <w:r>
              <w:rPr>
                <w:rFonts w:cs="Arial"/>
                <w:b w:val="0"/>
                <w:bCs/>
              </w:rPr>
              <w:t>H</w:t>
            </w:r>
            <w:r w:rsidRPr="00C31771">
              <w:rPr>
                <w:rFonts w:cs="Arial"/>
                <w:b w:val="0"/>
                <w:bCs/>
              </w:rPr>
              <w:t xml:space="preserve">ighways </w:t>
            </w:r>
            <w:r>
              <w:rPr>
                <w:rFonts w:cs="Arial"/>
                <w:b w:val="0"/>
                <w:bCs/>
              </w:rPr>
              <w:t>M</w:t>
            </w:r>
            <w:r w:rsidRPr="00C31771">
              <w:rPr>
                <w:rFonts w:cs="Arial"/>
                <w:b w:val="0"/>
                <w:bCs/>
              </w:rPr>
              <w:t xml:space="preserve">aintenance and </w:t>
            </w:r>
            <w:r>
              <w:rPr>
                <w:rFonts w:cs="Arial"/>
                <w:b w:val="0"/>
                <w:bCs/>
              </w:rPr>
              <w:t>R</w:t>
            </w:r>
            <w:r w:rsidRPr="00C31771">
              <w:rPr>
                <w:rFonts w:cs="Arial"/>
                <w:b w:val="0"/>
                <w:bCs/>
              </w:rPr>
              <w:t xml:space="preserve">epair </w:t>
            </w:r>
            <w:r>
              <w:rPr>
                <w:rFonts w:cs="Arial"/>
                <w:b w:val="0"/>
                <w:bCs/>
              </w:rPr>
              <w:t>A</w:t>
            </w:r>
            <w:r w:rsidRPr="00C31771">
              <w:rPr>
                <w:rFonts w:cs="Arial"/>
                <w:b w:val="0"/>
                <w:bCs/>
              </w:rPr>
              <w:t>ctivities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6A94" w14:textId="77777777" w:rsidR="00C31771" w:rsidRPr="00C31771" w:rsidRDefault="00C31771" w:rsidP="00C31771">
            <w:pPr>
              <w:pStyle w:val="Tableheadingcentred"/>
              <w:rPr>
                <w:b w:val="0"/>
                <w:bCs/>
              </w:rPr>
            </w:pPr>
            <w:r w:rsidRPr="00C31771">
              <w:rPr>
                <w:rFonts w:cs="Arial"/>
                <w:b w:val="0"/>
                <w:bCs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9E22" w14:textId="77777777" w:rsidR="00C31771" w:rsidRPr="00C31771" w:rsidRDefault="00C31771" w:rsidP="00C31771">
            <w:pPr>
              <w:pStyle w:val="Tableheadingcentred"/>
              <w:rPr>
                <w:b w:val="0"/>
                <w:bCs/>
              </w:rPr>
            </w:pPr>
            <w:r w:rsidRPr="00C31771">
              <w:rPr>
                <w:rFonts w:cs="Arial"/>
                <w:b w:val="0"/>
                <w:bCs/>
              </w:rPr>
              <w:t>12</w:t>
            </w:r>
          </w:p>
        </w:tc>
      </w:tr>
      <w:tr w:rsidR="00C31771" w:rsidRPr="00EB4806" w14:paraId="52410113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D3C7C" w14:textId="77777777" w:rsidR="00C31771" w:rsidRPr="007804F7" w:rsidRDefault="000B1CEC" w:rsidP="00C31771">
            <w:pPr>
              <w:pStyle w:val="tabletextleft"/>
            </w:pPr>
            <w:r>
              <w:t>J603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4513" w14:textId="77777777" w:rsidR="00C31771" w:rsidRPr="007804F7" w:rsidRDefault="00C31771" w:rsidP="00C31771">
            <w:pPr>
              <w:pStyle w:val="tabletextleft"/>
            </w:pPr>
            <w:r>
              <w:rPr>
                <w:rFonts w:cs="Arial"/>
                <w:color w:val="000000"/>
              </w:rPr>
              <w:t>COSVR721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D68C" w14:textId="77777777" w:rsidR="00C31771" w:rsidRPr="007804F7" w:rsidRDefault="00C31771" w:rsidP="00C31771">
            <w:pPr>
              <w:pStyle w:val="tabletextleft"/>
            </w:pPr>
            <w:r>
              <w:rPr>
                <w:rFonts w:cs="Arial"/>
              </w:rPr>
              <w:t xml:space="preserve">Supervise Activities to Traditional and Heritage Buildings and Structures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A13D" w14:textId="77777777" w:rsidR="00C31771" w:rsidRPr="00C02FA8" w:rsidRDefault="00C31771" w:rsidP="00C31771">
            <w:pPr>
              <w:pStyle w:val="tabletextcentred"/>
            </w:pPr>
            <w:r>
              <w:rPr>
                <w:color w:val="000000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55AF" w14:textId="77777777" w:rsidR="00C31771" w:rsidRPr="00C02FA8" w:rsidRDefault="00C31771" w:rsidP="00C31771">
            <w:pPr>
              <w:pStyle w:val="tabletextcentred"/>
            </w:pPr>
            <w:r>
              <w:rPr>
                <w:color w:val="000000"/>
              </w:rPr>
              <w:t>16</w:t>
            </w:r>
          </w:p>
        </w:tc>
      </w:tr>
      <w:tr w:rsidR="00C31771" w:rsidRPr="00EB4806" w14:paraId="2E85E0C7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32253" w14:textId="77777777" w:rsidR="00C31771" w:rsidRPr="008C2328" w:rsidRDefault="000B1CEC" w:rsidP="00C31771">
            <w:pPr>
              <w:pStyle w:val="tabletextleft"/>
            </w:pPr>
            <w:r>
              <w:t>J60C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9DA0" w14:textId="77777777" w:rsidR="00C31771" w:rsidRPr="008C2328" w:rsidRDefault="00C31771" w:rsidP="00C31771">
            <w:pPr>
              <w:pStyle w:val="tabletextleft"/>
            </w:pPr>
            <w:r>
              <w:rPr>
                <w:rFonts w:cs="Arial"/>
              </w:rPr>
              <w:t>COSVR724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C3F0" w14:textId="77777777" w:rsidR="00C31771" w:rsidRPr="008C2328" w:rsidRDefault="00C31771" w:rsidP="00C31771">
            <w:pPr>
              <w:pStyle w:val="tabletextleft"/>
            </w:pPr>
            <w:r>
              <w:rPr>
                <w:rFonts w:cs="Arial"/>
              </w:rPr>
              <w:t>Supervise Tunnelling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AC98" w14:textId="77777777" w:rsidR="00C31771" w:rsidRPr="008C2328" w:rsidRDefault="00C31771" w:rsidP="00C31771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3E54" w14:textId="77777777" w:rsidR="00C31771" w:rsidRPr="008C2328" w:rsidRDefault="00C31771" w:rsidP="00C31771">
            <w:pPr>
              <w:pStyle w:val="tabletextcentred"/>
            </w:pPr>
            <w:r>
              <w:t>15</w:t>
            </w:r>
          </w:p>
        </w:tc>
      </w:tr>
      <w:tr w:rsidR="00C31771" w:rsidRPr="00EB4806" w14:paraId="1900F1A8" w14:textId="77777777" w:rsidTr="00FE182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CF7F9" w14:textId="77777777" w:rsidR="00C31771" w:rsidRDefault="000B1CEC" w:rsidP="00C31771">
            <w:pPr>
              <w:pStyle w:val="tabletextleft"/>
            </w:pPr>
            <w:r>
              <w:t>J611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08D0" w14:textId="77777777" w:rsidR="00C31771" w:rsidRDefault="00C31771" w:rsidP="00C31771">
            <w:pPr>
              <w:pStyle w:val="tabletextleft"/>
              <w:rPr>
                <w:rFonts w:cs="Arial"/>
              </w:rPr>
            </w:pPr>
            <w:r w:rsidRPr="00234733">
              <w:rPr>
                <w:rFonts w:cs="Arial"/>
              </w:rPr>
              <w:t>COSVR743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E8FC" w14:textId="77777777" w:rsidR="00C31771" w:rsidRDefault="00C31771" w:rsidP="00C31771">
            <w:pPr>
              <w:pStyle w:val="tabletextleft"/>
              <w:rPr>
                <w:rFonts w:cs="Arial"/>
              </w:rPr>
            </w:pPr>
            <w:r>
              <w:rPr>
                <w:rFonts w:cs="Arial"/>
                <w:color w:val="000000"/>
              </w:rPr>
              <w:t>Plan Tunnelling Activities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C1B9" w14:textId="77777777" w:rsidR="00C31771" w:rsidRDefault="00C31771" w:rsidP="00C31771">
            <w:pPr>
              <w:pStyle w:val="tabletextcentred"/>
            </w:pPr>
            <w: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9632" w14:textId="77777777" w:rsidR="00C31771" w:rsidRDefault="00C31771" w:rsidP="00C31771">
            <w:pPr>
              <w:pStyle w:val="tabletextcentred"/>
            </w:pPr>
            <w:r>
              <w:t>15</w:t>
            </w:r>
          </w:p>
        </w:tc>
      </w:tr>
      <w:bookmarkEnd w:id="1"/>
    </w:tbl>
    <w:p w14:paraId="54436650" w14:textId="77777777" w:rsidR="008459BD" w:rsidRDefault="008459BD"/>
    <w:p w14:paraId="38B8F251" w14:textId="77777777" w:rsidR="006F5D57" w:rsidRDefault="006F5D57"/>
    <w:p w14:paraId="2A34CC71" w14:textId="77777777" w:rsidR="006F5D57" w:rsidRDefault="006F5D57"/>
    <w:p w14:paraId="4693DBAC" w14:textId="77777777" w:rsidR="00EC7990" w:rsidRDefault="00EC7990"/>
    <w:sectPr w:rsidR="00EC7990" w:rsidSect="007804F7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4F97" w14:textId="77777777" w:rsidR="00813277" w:rsidRDefault="00813277">
      <w:r>
        <w:separator/>
      </w:r>
    </w:p>
  </w:endnote>
  <w:endnote w:type="continuationSeparator" w:id="0">
    <w:p w14:paraId="0318F873" w14:textId="77777777" w:rsidR="00813277" w:rsidRDefault="008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FC2C" w14:textId="77777777" w:rsidR="007A4236" w:rsidRPr="007A4236" w:rsidRDefault="00853471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GT40 25 </w:t>
    </w:r>
    <w:r w:rsidR="00A337AB">
      <w:rPr>
        <w:sz w:val="18"/>
        <w:szCs w:val="18"/>
      </w:rPr>
      <w:t xml:space="preserve"> </w:t>
    </w:r>
    <w:r w:rsidR="004A0AF4">
      <w:rPr>
        <w:sz w:val="18"/>
        <w:szCs w:val="18"/>
      </w:rPr>
      <w:t xml:space="preserve"> </w:t>
    </w:r>
    <w:r w:rsidRPr="00853471">
      <w:rPr>
        <w:sz w:val="18"/>
        <w:szCs w:val="18"/>
      </w:rPr>
      <w:t>SVQ in Construction Site Management (Construction): Residential Development at SCQF Level 10</w:t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B757" w14:textId="77777777" w:rsidR="00813277" w:rsidRDefault="00813277">
      <w:r>
        <w:separator/>
      </w:r>
    </w:p>
  </w:footnote>
  <w:footnote w:type="continuationSeparator" w:id="0">
    <w:p w14:paraId="7F626E73" w14:textId="77777777" w:rsidR="00813277" w:rsidRDefault="0081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54A"/>
    <w:multiLevelType w:val="hybridMultilevel"/>
    <w:tmpl w:val="C3F65932"/>
    <w:lvl w:ilvl="0" w:tplc="8DB03568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CD265C"/>
    <w:multiLevelType w:val="hybridMultilevel"/>
    <w:tmpl w:val="C854DF90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684C06"/>
    <w:multiLevelType w:val="hybridMultilevel"/>
    <w:tmpl w:val="A7585A32"/>
    <w:lvl w:ilvl="0" w:tplc="6B8098A6">
      <w:start w:val="1"/>
      <w:numFmt w:val="bullet"/>
      <w:lvlText w:val="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35D"/>
    <w:multiLevelType w:val="hybridMultilevel"/>
    <w:tmpl w:val="16AAC314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3FC3536"/>
    <w:multiLevelType w:val="hybridMultilevel"/>
    <w:tmpl w:val="08086B82"/>
    <w:lvl w:ilvl="0" w:tplc="6B809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CB21D6"/>
    <w:multiLevelType w:val="hybridMultilevel"/>
    <w:tmpl w:val="7FD6A69A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9494C"/>
    <w:multiLevelType w:val="hybridMultilevel"/>
    <w:tmpl w:val="569E508C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E220A20"/>
    <w:multiLevelType w:val="hybridMultilevel"/>
    <w:tmpl w:val="420C1D48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74844">
    <w:abstractNumId w:val="5"/>
  </w:num>
  <w:num w:numId="2" w16cid:durableId="1115639185">
    <w:abstractNumId w:val="10"/>
  </w:num>
  <w:num w:numId="3" w16cid:durableId="341704811">
    <w:abstractNumId w:val="5"/>
  </w:num>
  <w:num w:numId="4" w16cid:durableId="125782939">
    <w:abstractNumId w:val="3"/>
  </w:num>
  <w:num w:numId="5" w16cid:durableId="729617646">
    <w:abstractNumId w:val="2"/>
  </w:num>
  <w:num w:numId="6" w16cid:durableId="1302809628">
    <w:abstractNumId w:val="6"/>
  </w:num>
  <w:num w:numId="7" w16cid:durableId="1587953953">
    <w:abstractNumId w:val="7"/>
  </w:num>
  <w:num w:numId="8" w16cid:durableId="1318000716">
    <w:abstractNumId w:val="4"/>
  </w:num>
  <w:num w:numId="9" w16cid:durableId="2092198738">
    <w:abstractNumId w:val="0"/>
  </w:num>
  <w:num w:numId="10" w16cid:durableId="178662997">
    <w:abstractNumId w:val="1"/>
  </w:num>
  <w:num w:numId="11" w16cid:durableId="1384409296">
    <w:abstractNumId w:val="9"/>
  </w:num>
  <w:num w:numId="12" w16cid:durableId="808792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F14"/>
    <w:rsid w:val="0000491C"/>
    <w:rsid w:val="00055528"/>
    <w:rsid w:val="00066099"/>
    <w:rsid w:val="000824CE"/>
    <w:rsid w:val="000B1CEC"/>
    <w:rsid w:val="000B5B06"/>
    <w:rsid w:val="000C5588"/>
    <w:rsid w:val="000D61F0"/>
    <w:rsid w:val="000E0028"/>
    <w:rsid w:val="000F0E43"/>
    <w:rsid w:val="000F3FA6"/>
    <w:rsid w:val="00105F91"/>
    <w:rsid w:val="0010659F"/>
    <w:rsid w:val="00147EE5"/>
    <w:rsid w:val="001501A4"/>
    <w:rsid w:val="00154766"/>
    <w:rsid w:val="001C3043"/>
    <w:rsid w:val="001F5A23"/>
    <w:rsid w:val="00203846"/>
    <w:rsid w:val="00210189"/>
    <w:rsid w:val="00233570"/>
    <w:rsid w:val="00234733"/>
    <w:rsid w:val="00240E69"/>
    <w:rsid w:val="00257355"/>
    <w:rsid w:val="00263C9F"/>
    <w:rsid w:val="00267910"/>
    <w:rsid w:val="00284182"/>
    <w:rsid w:val="002850BC"/>
    <w:rsid w:val="002D4537"/>
    <w:rsid w:val="002D7D8A"/>
    <w:rsid w:val="00312E61"/>
    <w:rsid w:val="00317293"/>
    <w:rsid w:val="0038083D"/>
    <w:rsid w:val="003D2B50"/>
    <w:rsid w:val="003D682F"/>
    <w:rsid w:val="00400A98"/>
    <w:rsid w:val="004157E8"/>
    <w:rsid w:val="00423084"/>
    <w:rsid w:val="00432F0F"/>
    <w:rsid w:val="00433A15"/>
    <w:rsid w:val="00445593"/>
    <w:rsid w:val="00483096"/>
    <w:rsid w:val="004858E8"/>
    <w:rsid w:val="004A0AF4"/>
    <w:rsid w:val="004C0CF3"/>
    <w:rsid w:val="004F1C1F"/>
    <w:rsid w:val="00504BA8"/>
    <w:rsid w:val="005140A3"/>
    <w:rsid w:val="00521C03"/>
    <w:rsid w:val="00523876"/>
    <w:rsid w:val="00541816"/>
    <w:rsid w:val="00541A2D"/>
    <w:rsid w:val="005456E8"/>
    <w:rsid w:val="00545C7B"/>
    <w:rsid w:val="00551B5F"/>
    <w:rsid w:val="0056063D"/>
    <w:rsid w:val="005660CA"/>
    <w:rsid w:val="00585866"/>
    <w:rsid w:val="0059249C"/>
    <w:rsid w:val="0059350D"/>
    <w:rsid w:val="005A645E"/>
    <w:rsid w:val="005D2E75"/>
    <w:rsid w:val="005E6FC5"/>
    <w:rsid w:val="00616FBE"/>
    <w:rsid w:val="0063183F"/>
    <w:rsid w:val="00640D20"/>
    <w:rsid w:val="00665E26"/>
    <w:rsid w:val="006A20A6"/>
    <w:rsid w:val="006A5C3B"/>
    <w:rsid w:val="006B0B19"/>
    <w:rsid w:val="006B1378"/>
    <w:rsid w:val="006D3DB4"/>
    <w:rsid w:val="006D7C9F"/>
    <w:rsid w:val="006E73D0"/>
    <w:rsid w:val="006F5D57"/>
    <w:rsid w:val="006F69E0"/>
    <w:rsid w:val="0076129C"/>
    <w:rsid w:val="007804F7"/>
    <w:rsid w:val="007A4236"/>
    <w:rsid w:val="007B253F"/>
    <w:rsid w:val="007C0217"/>
    <w:rsid w:val="007D6D6A"/>
    <w:rsid w:val="007E22E4"/>
    <w:rsid w:val="007E6E49"/>
    <w:rsid w:val="008022C3"/>
    <w:rsid w:val="00813277"/>
    <w:rsid w:val="00814A65"/>
    <w:rsid w:val="00817BB5"/>
    <w:rsid w:val="00827213"/>
    <w:rsid w:val="008332FC"/>
    <w:rsid w:val="008425E4"/>
    <w:rsid w:val="008459BD"/>
    <w:rsid w:val="00853471"/>
    <w:rsid w:val="00890F6A"/>
    <w:rsid w:val="00897B97"/>
    <w:rsid w:val="008A0689"/>
    <w:rsid w:val="008A0897"/>
    <w:rsid w:val="008B551D"/>
    <w:rsid w:val="008C2328"/>
    <w:rsid w:val="008C2727"/>
    <w:rsid w:val="00955B7E"/>
    <w:rsid w:val="00984880"/>
    <w:rsid w:val="00987680"/>
    <w:rsid w:val="00987C6B"/>
    <w:rsid w:val="00990D5D"/>
    <w:rsid w:val="009B5232"/>
    <w:rsid w:val="009B54F9"/>
    <w:rsid w:val="009C1F54"/>
    <w:rsid w:val="009D2B4E"/>
    <w:rsid w:val="009E6B2B"/>
    <w:rsid w:val="009E7DEB"/>
    <w:rsid w:val="009F6DE1"/>
    <w:rsid w:val="00A03C67"/>
    <w:rsid w:val="00A04ECD"/>
    <w:rsid w:val="00A13996"/>
    <w:rsid w:val="00A337AB"/>
    <w:rsid w:val="00A84116"/>
    <w:rsid w:val="00A91ED4"/>
    <w:rsid w:val="00AA4834"/>
    <w:rsid w:val="00AC3C3E"/>
    <w:rsid w:val="00AC7303"/>
    <w:rsid w:val="00B12D19"/>
    <w:rsid w:val="00B240BC"/>
    <w:rsid w:val="00B67966"/>
    <w:rsid w:val="00B72A53"/>
    <w:rsid w:val="00B968D7"/>
    <w:rsid w:val="00BD049A"/>
    <w:rsid w:val="00BE5DEF"/>
    <w:rsid w:val="00BF0E04"/>
    <w:rsid w:val="00C02FA8"/>
    <w:rsid w:val="00C06B96"/>
    <w:rsid w:val="00C10F4B"/>
    <w:rsid w:val="00C11578"/>
    <w:rsid w:val="00C13B42"/>
    <w:rsid w:val="00C31771"/>
    <w:rsid w:val="00C4167E"/>
    <w:rsid w:val="00C52716"/>
    <w:rsid w:val="00C53BC6"/>
    <w:rsid w:val="00CB026E"/>
    <w:rsid w:val="00CC15F8"/>
    <w:rsid w:val="00CC607A"/>
    <w:rsid w:val="00CC6222"/>
    <w:rsid w:val="00CC78BE"/>
    <w:rsid w:val="00CD4104"/>
    <w:rsid w:val="00D44876"/>
    <w:rsid w:val="00DC44CE"/>
    <w:rsid w:val="00DE3849"/>
    <w:rsid w:val="00DE45D1"/>
    <w:rsid w:val="00DF4EBB"/>
    <w:rsid w:val="00E10063"/>
    <w:rsid w:val="00E22901"/>
    <w:rsid w:val="00E24B0B"/>
    <w:rsid w:val="00E3567A"/>
    <w:rsid w:val="00E43D22"/>
    <w:rsid w:val="00E554A1"/>
    <w:rsid w:val="00E74591"/>
    <w:rsid w:val="00E75E3C"/>
    <w:rsid w:val="00E873DF"/>
    <w:rsid w:val="00EA5353"/>
    <w:rsid w:val="00EB656D"/>
    <w:rsid w:val="00EC7990"/>
    <w:rsid w:val="00EE0B93"/>
    <w:rsid w:val="00F0486D"/>
    <w:rsid w:val="00F065AA"/>
    <w:rsid w:val="00F22D12"/>
    <w:rsid w:val="00F44A27"/>
    <w:rsid w:val="00F602BE"/>
    <w:rsid w:val="00F66844"/>
    <w:rsid w:val="00F748A4"/>
    <w:rsid w:val="00FB0273"/>
    <w:rsid w:val="00FB574E"/>
    <w:rsid w:val="00FD2AD9"/>
    <w:rsid w:val="00FE092B"/>
    <w:rsid w:val="00FE182F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0C6D25"/>
  <w15:chartTrackingRefBased/>
  <w15:docId w15:val="{D0250F5E-40AD-4246-9F19-C0842E20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October 2021</_Version>
    <QDDocumentDescription xmlns="7f9bad90-81bb-45bd-9791-a2f3ae493d7b">Customer Facing Structure for SVQs</QDDocumentDescription>
    <IconOverlay xmlns="http://schemas.microsoft.com/sharepoint/v4" xsi:nil="true"/>
    <DateAdded xmlns="e546d719-8d3a-4426-8e37-d0cf725364ce">2021-10-12T23:00:00+00:00</DateAdded>
    <Included_x0020_in_x0020_Code_x0020_of_x0020_Practice_x0020_Library xmlns="e546d719-8d3a-4426-8e37-d0cf725364ce">true</Included_x0020_in_x0020_Code_x0020_of_x0020_Practice_x0020_Library>
    <l89cfdcc883943ffb31dd24b87bcdd95 xmlns="36fdd61d-6871-4eb6-b5f9-54b4e5f2e07a">
      <Terms xmlns="http://schemas.microsoft.com/office/infopath/2007/PartnerControls"/>
    </l89cfdcc883943ffb31dd24b87bcdd95>
    <Related_x0020_Document xmlns="e546d719-8d3a-4426-8e37-d0cf725364ce">
      <Url xsi:nil="true"/>
      <Description xsi:nil="true"/>
    </Related_x0020_Document>
    <QDShowInDocumentFinder xmlns="7f9bad90-81bb-45bd-9791-a2f3ae493d7b">false</QDShowInDocumentFinder>
    <TaxCatchAll xmlns="36fdd61d-6871-4eb6-b5f9-54b4e5f2e07a"/>
    <TaxCatchAllLabel xmlns="36fdd61d-6871-4eb6-b5f9-54b4e5f2e07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fications Development Document" ma:contentTypeID="0x010100AE0C474D1EA046BD82476BC94FCE8F7B006F2386A0C0C12C4FA90495AFA7783995" ma:contentTypeVersion="27" ma:contentTypeDescription="Create a new Qualifications Development document" ma:contentTypeScope="" ma:versionID="8cb74f6eb7b56c95696f0db2b602d352">
  <xsd:schema xmlns:xsd="http://www.w3.org/2001/XMLSchema" xmlns:xs="http://www.w3.org/2001/XMLSchema" xmlns:p="http://schemas.microsoft.com/office/2006/metadata/properties" xmlns:ns2="36fdd61d-6871-4eb6-b5f9-54b4e5f2e07a" xmlns:ns3="7f9bad90-81bb-45bd-9791-a2f3ae493d7b" xmlns:ns4="e546d719-8d3a-4426-8e37-d0cf725364ce" xmlns:ns5="http://schemas.microsoft.com/sharepoint/v3/fields" xmlns:ns6="http://schemas.microsoft.com/sharepoint/v4" targetNamespace="http://schemas.microsoft.com/office/2006/metadata/properties" ma:root="true" ma:fieldsID="d50b8aabcf9ee77a97c17e141cb0c895" ns2:_="" ns3:_="" ns4:_="" ns5:_="" ns6:_="">
    <xsd:import namespace="36fdd61d-6871-4eb6-b5f9-54b4e5f2e07a"/>
    <xsd:import namespace="7f9bad90-81bb-45bd-9791-a2f3ae493d7b"/>
    <xsd:import namespace="e546d719-8d3a-4426-8e37-d0cf725364c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QDDocumentDescription" minOccurs="0"/>
                <xsd:element ref="ns3:QDShowInDocumentFinder" minOccurs="0"/>
                <xsd:element ref="ns4:Related_x0020_Document" minOccurs="0"/>
                <xsd:element ref="ns4:Included_x0020_in_x0020_Code_x0020_of_x0020_Practice_x0020_Library" minOccurs="0"/>
                <xsd:element ref="ns5:_Version" minOccurs="0"/>
                <xsd:element ref="ns2:l89cfdcc883943ffb31dd24b87bcdd95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6:IconOverlay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d61d-6871-4eb6-b5f9-54b4e5f2e07a" elementFormDefault="qualified">
    <xsd:import namespace="http://schemas.microsoft.com/office/2006/documentManagement/types"/>
    <xsd:import namespace="http://schemas.microsoft.com/office/infopath/2007/PartnerControls"/>
    <xsd:element name="l89cfdcc883943ffb31dd24b87bcdd95" ma:index="8" nillable="true" ma:taxonomy="true" ma:internalName="l89cfdcc883943ffb31dd24b87bcdd95" ma:taxonomyFieldName="QDDocumentType" ma:displayName="Document type" ma:readOnly="false" ma:fieldId="{589cfdcc-8839-43ff-b31d-d24b87bcdd95}" ma:taxonomyMulti="true" ma:sspId="1b5105ad-fc01-4f04-9303-2d3857fdf29e" ma:termSetId="3a1deb4e-2061-4720-8958-13a15ca4c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92c0fa6-9d3a-4b05-b029-5b6d21d00519}" ma:internalName="TaxCatchAll" ma:readOnly="false" ma:showField="CatchAllData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2c0fa6-9d3a-4b05-b029-5b6d21d00519}" ma:internalName="TaxCatchAllLabel" ma:readOnly="false" ma:showField="CatchAllDataLabel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ad90-81bb-45bd-9791-a2f3ae493d7b" elementFormDefault="qualified">
    <xsd:import namespace="http://schemas.microsoft.com/office/2006/documentManagement/types"/>
    <xsd:import namespace="http://schemas.microsoft.com/office/infopath/2007/PartnerControls"/>
    <xsd:element name="QDDocumentDescription" ma:index="3" nillable="true" ma:displayName="Document description" ma:internalName="QDDocumentDescription" ma:readOnly="false">
      <xsd:simpleType>
        <xsd:restriction base="dms:Note">
          <xsd:maxLength value="255"/>
        </xsd:restriction>
      </xsd:simpleType>
    </xsd:element>
    <xsd:element name="QDShowInDocumentFinder" ma:index="4" nillable="true" ma:displayName="Show in document finder" ma:default="0" ma:internalName="QDShowInDocumentFinde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719-8d3a-4426-8e37-d0cf725364ce" elementFormDefault="qualified">
    <xsd:import namespace="http://schemas.microsoft.com/office/2006/documentManagement/types"/>
    <xsd:import namespace="http://schemas.microsoft.com/office/infopath/2007/PartnerControls"/>
    <xsd:element name="Related_x0020_Document" ma:index="5" nillable="true" ma:displayName="Related Document" ma:format="Hyperlink" ma:internalName="Related_x0020_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cluded_x0020_in_x0020_Code_x0020_of_x0020_Practice_x0020_Library" ma:index="6" nillable="true" ma:displayName="Included in Code of Practice Library" ma:default="1" ma:internalName="Included_x0020_in_x0020_Code_x0020_of_x0020_Practice_x0020_Library" ma:readOnly="false">
      <xsd:simpleType>
        <xsd:restriction base="dms:Boolean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DateAdded" ma:index="27" nillable="true" ma:displayName="Date Added" ma:format="DateOnly" ma:internalName="DateAd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8F1B8F-012D-4435-A4DF-4542C54EF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5DDDF-451A-4B79-9F18-5B5793217830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f9bad90-81bb-45bd-9791-a2f3ae493d7b"/>
    <ds:schemaRef ds:uri="http://schemas.microsoft.com/sharepoint/v4"/>
    <ds:schemaRef ds:uri="e546d719-8d3a-4426-8e37-d0cf725364ce"/>
    <ds:schemaRef ds:uri="36fdd61d-6871-4eb6-b5f9-54b4e5f2e07a"/>
  </ds:schemaRefs>
</ds:datastoreItem>
</file>

<file path=customXml/itemProps3.xml><?xml version="1.0" encoding="utf-8"?>
<ds:datastoreItem xmlns:ds="http://schemas.openxmlformats.org/officeDocument/2006/customXml" ds:itemID="{4E3580F8-304B-4095-BCCC-C2E3E147F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dd61d-6871-4eb6-b5f9-54b4e5f2e07a"/>
    <ds:schemaRef ds:uri="7f9bad90-81bb-45bd-9791-a2f3ae493d7b"/>
    <ds:schemaRef ds:uri="e546d719-8d3a-4426-8e37-d0cf725364ce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54AD3-1462-4E0D-BF1D-11EA17345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2700</Characters>
  <Application>Microsoft Office Word</Application>
  <DocSecurity>0</DocSecurity>
  <Lines>81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>SQA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/>
  <dc:creator>gran5492</dc:creator>
  <cp:keywords/>
  <cp:lastModifiedBy>Russ Provan</cp:lastModifiedBy>
  <cp:revision>3</cp:revision>
  <dcterms:created xsi:type="dcterms:W3CDTF">2022-02-22T15:48:00Z</dcterms:created>
  <dcterms:modified xsi:type="dcterms:W3CDTF">2022-07-11T15:17:00Z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Donna Moore;Ruksana Mohammed</vt:lpwstr>
  </property>
  <property fmtid="{D5CDD505-2E9C-101B-9397-08002B2CF9AE}" pid="3" name="SharedWithUsers">
    <vt:lpwstr>297;#Donna Moore;#294;#Ruksana Mohammed</vt:lpwstr>
  </property>
</Properties>
</file>