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DD852" w14:textId="77777777" w:rsidR="00923594" w:rsidRDefault="00923594" w:rsidP="00923594">
      <w:pPr>
        <w:pStyle w:val="Heading2"/>
        <w:jc w:val="right"/>
      </w:pPr>
      <w:r w:rsidRPr="00590DC4">
        <w:rPr>
          <w:noProof/>
          <w:lang w:eastAsia="zh-CN"/>
        </w:rPr>
        <w:drawing>
          <wp:inline distT="0" distB="0" distL="0" distR="0" wp14:anchorId="59015C54" wp14:editId="243FFA67">
            <wp:extent cx="1791335" cy="951865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35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75"/>
        <w:gridCol w:w="7151"/>
      </w:tblGrid>
      <w:tr w:rsidR="00923594" w14:paraId="081174DE" w14:textId="77777777" w:rsidTr="00407D74">
        <w:tc>
          <w:tcPr>
            <w:tcW w:w="1914" w:type="dxa"/>
            <w:shd w:val="clear" w:color="auto" w:fill="auto"/>
          </w:tcPr>
          <w:p w14:paraId="4D10A166" w14:textId="0DCE262E" w:rsidR="00923594" w:rsidRDefault="0018141A" w:rsidP="00407D74">
            <w:pPr>
              <w:pStyle w:val="GACode"/>
            </w:pPr>
            <w:r>
              <w:t>GV1L 23</w:t>
            </w:r>
          </w:p>
        </w:tc>
        <w:tc>
          <w:tcPr>
            <w:tcW w:w="7372" w:type="dxa"/>
            <w:shd w:val="clear" w:color="auto" w:fill="auto"/>
          </w:tcPr>
          <w:p w14:paraId="120C9735" w14:textId="67805773" w:rsidR="00923594" w:rsidRPr="0027137D" w:rsidRDefault="00923594" w:rsidP="00407D74">
            <w:pPr>
              <w:pStyle w:val="GATitle"/>
              <w:rPr>
                <w:rFonts w:eastAsia="Times New Roman"/>
                <w:lang w:eastAsia="en-GB"/>
              </w:rPr>
            </w:pPr>
            <w:r>
              <w:t xml:space="preserve">SVQ in </w:t>
            </w:r>
            <w:r w:rsidR="00361B68">
              <w:t xml:space="preserve">Demolition (Construction): Plant </w:t>
            </w:r>
            <w:r>
              <w:t xml:space="preserve">at SCQF level </w:t>
            </w:r>
            <w:r w:rsidR="00B756E5">
              <w:t>6</w:t>
            </w:r>
          </w:p>
        </w:tc>
      </w:tr>
    </w:tbl>
    <w:p w14:paraId="20BD2D5C" w14:textId="77777777" w:rsidR="00923594" w:rsidRDefault="00923594" w:rsidP="00923594"/>
    <w:p w14:paraId="573664DA" w14:textId="77777777" w:rsidR="00923594" w:rsidRDefault="00923594" w:rsidP="009235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23594" w:rsidRPr="00EB4806" w14:paraId="17082B60" w14:textId="77777777" w:rsidTr="00407D74">
        <w:tc>
          <w:tcPr>
            <w:tcW w:w="9242" w:type="dxa"/>
            <w:shd w:val="clear" w:color="auto" w:fill="C6D9F1"/>
          </w:tcPr>
          <w:p w14:paraId="5CC7D6DC" w14:textId="77777777" w:rsidR="00923594" w:rsidRDefault="00923594" w:rsidP="00407D74">
            <w:pPr>
              <w:rPr>
                <w:rFonts w:cs="Arial"/>
              </w:rPr>
            </w:pPr>
          </w:p>
          <w:p w14:paraId="798AA3B0" w14:textId="08E87C0E" w:rsidR="00923594" w:rsidRDefault="00923594" w:rsidP="00407D74">
            <w:pPr>
              <w:rPr>
                <w:rFonts w:cs="Arial"/>
              </w:rPr>
            </w:pPr>
            <w:r w:rsidRPr="006E73D0">
              <w:rPr>
                <w:rFonts w:cs="Arial"/>
              </w:rPr>
              <w:t>To attain the qualific</w:t>
            </w:r>
            <w:r>
              <w:rPr>
                <w:rFonts w:cs="Arial"/>
              </w:rPr>
              <w:t xml:space="preserve">ation </w:t>
            </w:r>
            <w:r w:rsidR="007C2D3A">
              <w:rPr>
                <w:rFonts w:cs="Arial"/>
              </w:rPr>
              <w:t>learners</w:t>
            </w:r>
            <w:r>
              <w:rPr>
                <w:rFonts w:cs="Arial"/>
              </w:rPr>
              <w:t xml:space="preserve"> must complete </w:t>
            </w:r>
            <w:r w:rsidR="00C66208">
              <w:rPr>
                <w:rFonts w:cs="Arial"/>
              </w:rPr>
              <w:t xml:space="preserve">six </w:t>
            </w:r>
            <w:r w:rsidR="00B93998">
              <w:rPr>
                <w:rFonts w:cs="Arial"/>
              </w:rPr>
              <w:t xml:space="preserve">units </w:t>
            </w:r>
            <w:r w:rsidRPr="006E73D0">
              <w:rPr>
                <w:rFonts w:cs="Arial"/>
              </w:rPr>
              <w:t>in tota</w:t>
            </w:r>
            <w:r>
              <w:rPr>
                <w:rFonts w:cs="Arial"/>
              </w:rPr>
              <w:t>l</w:t>
            </w:r>
            <w:r w:rsidR="007C2D3A">
              <w:rPr>
                <w:rFonts w:cs="Arial"/>
              </w:rPr>
              <w:t xml:space="preserve">. </w:t>
            </w:r>
            <w:r w:rsidRPr="006E73D0">
              <w:rPr>
                <w:rFonts w:cs="Arial"/>
              </w:rPr>
              <w:t>This comprises:</w:t>
            </w:r>
          </w:p>
          <w:p w14:paraId="56B69B1C" w14:textId="77777777" w:rsidR="00923594" w:rsidRPr="006E73D0" w:rsidRDefault="00923594" w:rsidP="00407D74">
            <w:pPr>
              <w:rPr>
                <w:rFonts w:cs="Arial"/>
              </w:rPr>
            </w:pPr>
          </w:p>
          <w:p w14:paraId="45D80B8A" w14:textId="0A276CC7" w:rsidR="006A355C" w:rsidRPr="00C35387" w:rsidRDefault="00C01843" w:rsidP="00407D74">
            <w:pPr>
              <w:pStyle w:val="bullet"/>
            </w:pPr>
            <w:r w:rsidRPr="00C35387">
              <w:t>F</w:t>
            </w:r>
            <w:r w:rsidR="00D80169">
              <w:t>ive</w:t>
            </w:r>
            <w:r w:rsidRPr="00C35387">
              <w:t xml:space="preserve"> </w:t>
            </w:r>
            <w:r w:rsidR="00923594" w:rsidRPr="00C35387">
              <w:t>mandatory units</w:t>
            </w:r>
          </w:p>
          <w:p w14:paraId="2F71D460" w14:textId="1B3B49D3" w:rsidR="00E223C5" w:rsidRPr="00C35387" w:rsidRDefault="00A53CBE" w:rsidP="00407D74">
            <w:pPr>
              <w:pStyle w:val="bullet"/>
            </w:pPr>
            <w:r w:rsidRPr="00C35387">
              <w:t xml:space="preserve">One </w:t>
            </w:r>
            <w:r w:rsidR="00A4759A" w:rsidRPr="00C35387">
              <w:t>optional</w:t>
            </w:r>
            <w:r w:rsidR="00E223C5" w:rsidRPr="00C35387">
              <w:t xml:space="preserve"> unit</w:t>
            </w:r>
          </w:p>
          <w:p w14:paraId="1F4AEA0D" w14:textId="77777777" w:rsidR="00923594" w:rsidRDefault="00923594" w:rsidP="00407D74">
            <w:pPr>
              <w:pStyle w:val="bullet"/>
              <w:numPr>
                <w:ilvl w:val="0"/>
                <w:numId w:val="0"/>
              </w:numPr>
              <w:ind w:left="425" w:hanging="425"/>
            </w:pPr>
          </w:p>
          <w:p w14:paraId="1801C5A6" w14:textId="77777777" w:rsidR="00923594" w:rsidRPr="00EB4806" w:rsidRDefault="00923594" w:rsidP="00407D74">
            <w:pPr>
              <w:pStyle w:val="bullet"/>
              <w:numPr>
                <w:ilvl w:val="0"/>
                <w:numId w:val="0"/>
              </w:numPr>
              <w:ind w:left="425" w:hanging="425"/>
            </w:pPr>
          </w:p>
        </w:tc>
      </w:tr>
    </w:tbl>
    <w:p w14:paraId="2F74D2F3" w14:textId="77777777" w:rsidR="00923594" w:rsidRDefault="00923594" w:rsidP="00923594">
      <w:pPr>
        <w:rPr>
          <w:lang w:val="en-US"/>
        </w:rPr>
      </w:pPr>
    </w:p>
    <w:p w14:paraId="2FCD7C49" w14:textId="77777777" w:rsidR="00923594" w:rsidRDefault="00923594" w:rsidP="00923594">
      <w:pPr>
        <w:rPr>
          <w:lang w:val="en-US"/>
        </w:rPr>
      </w:pPr>
      <w:r w:rsidRPr="005C724C">
        <w:rPr>
          <w:lang w:val="en-US"/>
        </w:rPr>
        <w:t xml:space="preserve">Please note the table below shows the SSC identification codes listed alongside the corresponding SQA </w:t>
      </w:r>
      <w:r>
        <w:rPr>
          <w:lang w:val="en-US"/>
        </w:rPr>
        <w:t>unit</w:t>
      </w:r>
      <w:r w:rsidRPr="005C724C">
        <w:rPr>
          <w:lang w:val="en-US"/>
        </w:rPr>
        <w:t xml:space="preserve"> </w:t>
      </w:r>
      <w:r>
        <w:rPr>
          <w:lang w:val="en-US"/>
        </w:rPr>
        <w:t>codes</w:t>
      </w:r>
      <w:r w:rsidRPr="005C724C">
        <w:rPr>
          <w:lang w:val="en-US"/>
        </w:rPr>
        <w:t xml:space="preserve">. It is important that the SQA </w:t>
      </w:r>
      <w:r>
        <w:rPr>
          <w:lang w:val="en-US"/>
        </w:rPr>
        <w:t>unit</w:t>
      </w:r>
      <w:r w:rsidRPr="005C724C">
        <w:rPr>
          <w:lang w:val="en-US"/>
        </w:rPr>
        <w:t xml:space="preserve"> </w:t>
      </w:r>
      <w:r>
        <w:rPr>
          <w:lang w:val="en-US"/>
        </w:rPr>
        <w:t xml:space="preserve">codes </w:t>
      </w:r>
      <w:r w:rsidRPr="005C724C">
        <w:rPr>
          <w:lang w:val="en-US"/>
        </w:rPr>
        <w:t xml:space="preserve">are used in all your recording documentation and when your results are communicated to SQA. </w:t>
      </w:r>
    </w:p>
    <w:p w14:paraId="7925C559" w14:textId="77777777" w:rsidR="00923594" w:rsidRDefault="00923594" w:rsidP="00923594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271"/>
        <w:gridCol w:w="1701"/>
        <w:gridCol w:w="4111"/>
        <w:gridCol w:w="850"/>
        <w:gridCol w:w="993"/>
        <w:gridCol w:w="992"/>
      </w:tblGrid>
      <w:tr w:rsidR="00923594" w:rsidRPr="00EB4806" w14:paraId="55FFE200" w14:textId="77777777" w:rsidTr="00407D74">
        <w:trPr>
          <w:trHeight w:val="340"/>
        </w:trPr>
        <w:tc>
          <w:tcPr>
            <w:tcW w:w="9918" w:type="dxa"/>
            <w:gridSpan w:val="6"/>
            <w:vAlign w:val="center"/>
          </w:tcPr>
          <w:p w14:paraId="3910D674" w14:textId="61BA4954" w:rsidR="00923594" w:rsidRDefault="00923594" w:rsidP="00407D74">
            <w:pPr>
              <w:pStyle w:val="TableheadingLeft"/>
            </w:pPr>
            <w:r>
              <w:t>Mandatory</w:t>
            </w:r>
            <w:r w:rsidR="00F9289B">
              <w:t xml:space="preserve"> </w:t>
            </w:r>
            <w:r w:rsidR="007C2D3A">
              <w:t>units: Learners must complete all mandatory units</w:t>
            </w:r>
          </w:p>
        </w:tc>
      </w:tr>
      <w:tr w:rsidR="00923594" w:rsidRPr="00EB4806" w14:paraId="581683F9" w14:textId="77777777" w:rsidTr="00407D74">
        <w:trPr>
          <w:trHeight w:val="454"/>
        </w:trPr>
        <w:tc>
          <w:tcPr>
            <w:tcW w:w="1271" w:type="dxa"/>
            <w:vAlign w:val="center"/>
          </w:tcPr>
          <w:p w14:paraId="548E0D3D" w14:textId="77777777" w:rsidR="00923594" w:rsidRPr="00EB4806" w:rsidRDefault="00923594" w:rsidP="00407D74">
            <w:pPr>
              <w:pStyle w:val="TableheadingLeft"/>
            </w:pPr>
            <w:r w:rsidRPr="00EB4806">
              <w:t>SQA code</w:t>
            </w:r>
          </w:p>
        </w:tc>
        <w:tc>
          <w:tcPr>
            <w:tcW w:w="1701" w:type="dxa"/>
            <w:vAlign w:val="center"/>
          </w:tcPr>
          <w:p w14:paraId="689EC4EF" w14:textId="77777777" w:rsidR="00923594" w:rsidRPr="00EB4806" w:rsidRDefault="00923594" w:rsidP="00407D74">
            <w:pPr>
              <w:pStyle w:val="TableheadingLeft"/>
            </w:pPr>
            <w:r w:rsidRPr="00EB4806">
              <w:t>SSC</w:t>
            </w:r>
            <w:r>
              <w:t xml:space="preserve"> </w:t>
            </w:r>
            <w:r w:rsidRPr="00EB4806">
              <w:t>code</w:t>
            </w:r>
          </w:p>
        </w:tc>
        <w:tc>
          <w:tcPr>
            <w:tcW w:w="4111" w:type="dxa"/>
            <w:vAlign w:val="center"/>
          </w:tcPr>
          <w:p w14:paraId="2DF5F49E" w14:textId="77777777" w:rsidR="00923594" w:rsidRPr="00EB4806" w:rsidRDefault="00923594" w:rsidP="00407D74">
            <w:pPr>
              <w:pStyle w:val="TableheadingLeft"/>
            </w:pPr>
            <w:r w:rsidRPr="00EB4806">
              <w:t>Title</w:t>
            </w:r>
          </w:p>
        </w:tc>
        <w:tc>
          <w:tcPr>
            <w:tcW w:w="850" w:type="dxa"/>
            <w:vAlign w:val="center"/>
          </w:tcPr>
          <w:p w14:paraId="4FB62B89" w14:textId="77777777" w:rsidR="00923594" w:rsidRPr="00EB4806" w:rsidRDefault="00923594" w:rsidP="00407D74">
            <w:pPr>
              <w:pStyle w:val="Tableheadingcentred"/>
            </w:pPr>
            <w:r w:rsidRPr="00EB4806">
              <w:t>SCQF level</w:t>
            </w:r>
          </w:p>
        </w:tc>
        <w:tc>
          <w:tcPr>
            <w:tcW w:w="993" w:type="dxa"/>
            <w:vAlign w:val="center"/>
          </w:tcPr>
          <w:p w14:paraId="1AB11451" w14:textId="77777777" w:rsidR="00923594" w:rsidRPr="00EB4806" w:rsidRDefault="00923594" w:rsidP="00407D74">
            <w:pPr>
              <w:pStyle w:val="Tableheadingcentred"/>
            </w:pPr>
            <w:r w:rsidRPr="00EB4806">
              <w:t>SCQF credits</w:t>
            </w:r>
          </w:p>
        </w:tc>
        <w:tc>
          <w:tcPr>
            <w:tcW w:w="992" w:type="dxa"/>
          </w:tcPr>
          <w:p w14:paraId="16653055" w14:textId="77777777" w:rsidR="00923594" w:rsidRDefault="00923594" w:rsidP="00407D74">
            <w:pPr>
              <w:pStyle w:val="Tableheadingcentred"/>
            </w:pPr>
            <w:r w:rsidRPr="00EB4806">
              <w:t>SQ</w:t>
            </w:r>
            <w:r>
              <w:t>A</w:t>
            </w:r>
          </w:p>
          <w:p w14:paraId="42FBFC9A" w14:textId="77777777" w:rsidR="00923594" w:rsidRPr="00EB4806" w:rsidRDefault="00923594" w:rsidP="00407D74">
            <w:pPr>
              <w:pStyle w:val="Tableheadingcentred"/>
            </w:pPr>
            <w:r w:rsidRPr="00EB4806">
              <w:t>credits</w:t>
            </w:r>
          </w:p>
        </w:tc>
      </w:tr>
      <w:tr w:rsidR="00FC0120" w:rsidRPr="00EB4806" w14:paraId="15D44C87" w14:textId="77777777" w:rsidTr="00FC0120">
        <w:trPr>
          <w:trHeight w:val="454"/>
        </w:trPr>
        <w:tc>
          <w:tcPr>
            <w:tcW w:w="1271" w:type="dxa"/>
            <w:vAlign w:val="center"/>
          </w:tcPr>
          <w:p w14:paraId="615CD966" w14:textId="42323B6E" w:rsidR="00FC0120" w:rsidRPr="008E74EA" w:rsidRDefault="00952835" w:rsidP="00FC0120">
            <w:pPr>
              <w:pStyle w:val="tabletextleft"/>
            </w:pPr>
            <w:r w:rsidRPr="00C35387">
              <w:t>HL7P 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DEE7" w14:textId="2ADD8ECB" w:rsidR="00FC0120" w:rsidRPr="00044D37" w:rsidRDefault="00FC0120" w:rsidP="00FC0120">
            <w:pPr>
              <w:pStyle w:val="tabletextleft"/>
            </w:pPr>
            <w:r>
              <w:rPr>
                <w:rFonts w:cs="Arial"/>
              </w:rPr>
              <w:t>COSVR209 v2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EF18D" w14:textId="18F2FBD0" w:rsidR="00FC0120" w:rsidRPr="0098535F" w:rsidRDefault="00FC0120" w:rsidP="00FC0120">
            <w:pPr>
              <w:pStyle w:val="tabletextleft"/>
            </w:pPr>
            <w:r>
              <w:rPr>
                <w:rFonts w:cs="Arial"/>
              </w:rPr>
              <w:t xml:space="preserve">Confirm </w:t>
            </w:r>
            <w:r w:rsidR="00B96B5C">
              <w:rPr>
                <w:rFonts w:cs="Arial"/>
              </w:rPr>
              <w:t>Work Activities and Resources for the Work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7974" w14:textId="6E7D2BB9" w:rsidR="00FC0120" w:rsidRPr="00044D37" w:rsidRDefault="00FC0120" w:rsidP="00FC0120">
            <w:pPr>
              <w:pStyle w:val="tabletextcentred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118B3" w14:textId="41BDFD9A" w:rsidR="00FC0120" w:rsidRPr="00044D37" w:rsidRDefault="00FC0120" w:rsidP="00FC0120">
            <w:pPr>
              <w:pStyle w:val="tabletextcentred"/>
            </w:pPr>
            <w:r>
              <w:t>18</w:t>
            </w:r>
          </w:p>
        </w:tc>
        <w:tc>
          <w:tcPr>
            <w:tcW w:w="992" w:type="dxa"/>
            <w:vAlign w:val="center"/>
          </w:tcPr>
          <w:p w14:paraId="68DD88C1" w14:textId="1996CBC5" w:rsidR="00FC0120" w:rsidRPr="00044D37" w:rsidRDefault="00FC0120" w:rsidP="00FC0120">
            <w:pPr>
              <w:pStyle w:val="tabletextcentred"/>
            </w:pPr>
            <w:r>
              <w:t>1</w:t>
            </w:r>
          </w:p>
        </w:tc>
      </w:tr>
      <w:tr w:rsidR="00FC0120" w:rsidRPr="00EB4806" w14:paraId="22E2936A" w14:textId="77777777" w:rsidTr="00FC0120">
        <w:trPr>
          <w:trHeight w:val="454"/>
        </w:trPr>
        <w:tc>
          <w:tcPr>
            <w:tcW w:w="1271" w:type="dxa"/>
            <w:vAlign w:val="center"/>
          </w:tcPr>
          <w:p w14:paraId="6E382586" w14:textId="6AEC4046" w:rsidR="00FC0120" w:rsidRPr="008E74EA" w:rsidRDefault="002D49C1" w:rsidP="00FC0120">
            <w:pPr>
              <w:pStyle w:val="tabletextleft"/>
            </w:pPr>
            <w:r>
              <w:t>F3H0 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48A4D" w14:textId="10BBCF9A" w:rsidR="00FC0120" w:rsidRPr="00044D37" w:rsidRDefault="00FC0120" w:rsidP="00FC0120">
            <w:pPr>
              <w:pStyle w:val="tabletextleft"/>
            </w:pPr>
            <w:r>
              <w:rPr>
                <w:rFonts w:cs="Arial"/>
              </w:rPr>
              <w:t>COSVR210 v3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994A" w14:textId="3D05FD9B" w:rsidR="00FC0120" w:rsidRPr="0098535F" w:rsidRDefault="00FC0120" w:rsidP="00FC0120">
            <w:pPr>
              <w:pStyle w:val="tabletextleft"/>
            </w:pPr>
            <w:r>
              <w:rPr>
                <w:rFonts w:cs="Arial"/>
              </w:rPr>
              <w:t xml:space="preserve">Develop </w:t>
            </w:r>
            <w:r w:rsidR="00B96B5C">
              <w:rPr>
                <w:rFonts w:cs="Arial"/>
              </w:rPr>
              <w:t>and Maintain Good Working Relationships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ACAE" w14:textId="53034EE5" w:rsidR="00FC0120" w:rsidRPr="00044D37" w:rsidRDefault="00FC0120" w:rsidP="00FC0120">
            <w:pPr>
              <w:pStyle w:val="tabletextcentred"/>
            </w:pPr>
            <w: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898B4" w14:textId="30B6E326" w:rsidR="00FC0120" w:rsidRPr="00044D37" w:rsidRDefault="00FC0120" w:rsidP="00FC0120">
            <w:pPr>
              <w:pStyle w:val="tabletextcentred"/>
            </w:pPr>
            <w:r>
              <w:t>8</w:t>
            </w:r>
          </w:p>
        </w:tc>
        <w:tc>
          <w:tcPr>
            <w:tcW w:w="992" w:type="dxa"/>
            <w:vAlign w:val="center"/>
          </w:tcPr>
          <w:p w14:paraId="3A171738" w14:textId="4913F5F2" w:rsidR="00FC0120" w:rsidRPr="00044D37" w:rsidRDefault="00FC0120" w:rsidP="00FC0120">
            <w:pPr>
              <w:pStyle w:val="tabletextcentred"/>
            </w:pPr>
            <w:r>
              <w:t>1</w:t>
            </w:r>
          </w:p>
        </w:tc>
      </w:tr>
      <w:tr w:rsidR="00FC0120" w:rsidRPr="00EB4806" w14:paraId="1100EE11" w14:textId="77777777" w:rsidTr="00FC0120">
        <w:trPr>
          <w:trHeight w:val="454"/>
        </w:trPr>
        <w:tc>
          <w:tcPr>
            <w:tcW w:w="1271" w:type="dxa"/>
            <w:vAlign w:val="center"/>
          </w:tcPr>
          <w:p w14:paraId="2BA41E1A" w14:textId="5A91BBF4" w:rsidR="00FC0120" w:rsidRPr="008E74EA" w:rsidRDefault="00E74033" w:rsidP="00FC0120">
            <w:pPr>
              <w:pStyle w:val="tabletextleft"/>
            </w:pPr>
            <w:r>
              <w:t>HL7N 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38344" w14:textId="1017EFDC" w:rsidR="00FC0120" w:rsidRPr="00044D37" w:rsidRDefault="00FC0120" w:rsidP="00FC0120">
            <w:pPr>
              <w:pStyle w:val="tabletextleft"/>
            </w:pPr>
            <w:r>
              <w:rPr>
                <w:rFonts w:cs="Arial"/>
              </w:rPr>
              <w:t>COSVR211 v2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ADE8" w14:textId="5830E63F" w:rsidR="00FC0120" w:rsidRPr="0098535F" w:rsidRDefault="00FC0120" w:rsidP="00FC0120">
            <w:pPr>
              <w:pStyle w:val="tabletextleft"/>
            </w:pPr>
            <w:r>
              <w:rPr>
                <w:rFonts w:cs="Arial"/>
              </w:rPr>
              <w:t xml:space="preserve">Confirm </w:t>
            </w:r>
            <w:r w:rsidR="00B96B5C">
              <w:rPr>
                <w:rFonts w:cs="Arial"/>
              </w:rPr>
              <w:t>the Occupational Method of Work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F6DD4" w14:textId="40F6763E" w:rsidR="00FC0120" w:rsidRPr="00044D37" w:rsidRDefault="00FC0120" w:rsidP="00FC0120">
            <w:pPr>
              <w:pStyle w:val="tabletextcentred"/>
            </w:pPr>
            <w: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541F9" w14:textId="7334F95A" w:rsidR="00FC0120" w:rsidRPr="00044D37" w:rsidRDefault="00FC0120" w:rsidP="00FC0120">
            <w:pPr>
              <w:pStyle w:val="tabletextcentred"/>
            </w:pPr>
            <w:r>
              <w:t>14</w:t>
            </w:r>
          </w:p>
        </w:tc>
        <w:tc>
          <w:tcPr>
            <w:tcW w:w="992" w:type="dxa"/>
            <w:vAlign w:val="center"/>
          </w:tcPr>
          <w:p w14:paraId="6B50ACC5" w14:textId="1DCF134B" w:rsidR="00FC0120" w:rsidRPr="00044D37" w:rsidRDefault="00FC0120" w:rsidP="00FC0120">
            <w:pPr>
              <w:pStyle w:val="tabletextcentred"/>
            </w:pPr>
            <w:r>
              <w:t>1</w:t>
            </w:r>
          </w:p>
        </w:tc>
      </w:tr>
      <w:tr w:rsidR="00FC0120" w:rsidRPr="00EB4806" w14:paraId="4D8796DD" w14:textId="77777777" w:rsidTr="00FC0120">
        <w:trPr>
          <w:trHeight w:val="454"/>
        </w:trPr>
        <w:tc>
          <w:tcPr>
            <w:tcW w:w="1271" w:type="dxa"/>
            <w:vAlign w:val="center"/>
          </w:tcPr>
          <w:p w14:paraId="0C88868D" w14:textId="01969B1A" w:rsidR="00FC0120" w:rsidRPr="008E74EA" w:rsidRDefault="00E74033" w:rsidP="00FC0120">
            <w:pPr>
              <w:pStyle w:val="tabletextleft"/>
            </w:pPr>
            <w:r>
              <w:t>J3ND 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E88D7" w14:textId="01598525" w:rsidR="00FC0120" w:rsidRPr="004E60DA" w:rsidRDefault="00FC0120" w:rsidP="00FC0120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cs="Arial"/>
              </w:rPr>
              <w:t xml:space="preserve">COSVR212 v3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49419" w14:textId="7F350736" w:rsidR="00FC0120" w:rsidRPr="004E60DA" w:rsidRDefault="00FC0120" w:rsidP="00FC0120">
            <w:pPr>
              <w:pStyle w:val="tabletextleft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</w:rPr>
              <w:t xml:space="preserve">Implement </w:t>
            </w:r>
            <w:r w:rsidR="00B96B5C">
              <w:rPr>
                <w:rFonts w:cs="Arial"/>
              </w:rPr>
              <w:t>and Maintain Health, Safety, Environmental and Welfare Practices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23D73" w14:textId="4A22F433" w:rsidR="00FC0120" w:rsidRPr="00044D37" w:rsidRDefault="00FC0120" w:rsidP="00FC0120">
            <w:pPr>
              <w:pStyle w:val="tabletextcentred"/>
            </w:pPr>
            <w: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C51B8" w14:textId="524ED5A6" w:rsidR="00FC0120" w:rsidRPr="00044D37" w:rsidRDefault="00FC0120" w:rsidP="00FC0120">
            <w:pPr>
              <w:pStyle w:val="tabletextcentred"/>
            </w:pPr>
            <w:r>
              <w:t>14</w:t>
            </w:r>
          </w:p>
        </w:tc>
        <w:tc>
          <w:tcPr>
            <w:tcW w:w="992" w:type="dxa"/>
            <w:vAlign w:val="center"/>
          </w:tcPr>
          <w:p w14:paraId="2BB8043E" w14:textId="2C23D793" w:rsidR="00FC0120" w:rsidRPr="00044D37" w:rsidRDefault="00FC0120" w:rsidP="00FC0120">
            <w:pPr>
              <w:pStyle w:val="tabletextcentred"/>
            </w:pPr>
            <w:r>
              <w:t>1</w:t>
            </w:r>
          </w:p>
        </w:tc>
      </w:tr>
      <w:tr w:rsidR="00FC0120" w:rsidRPr="00EB4806" w14:paraId="031E3703" w14:textId="77777777" w:rsidTr="00397698">
        <w:trPr>
          <w:trHeight w:val="454"/>
        </w:trPr>
        <w:tc>
          <w:tcPr>
            <w:tcW w:w="1271" w:type="dxa"/>
            <w:vAlign w:val="center"/>
          </w:tcPr>
          <w:p w14:paraId="72D1D41A" w14:textId="0E2D1411" w:rsidR="00FC0120" w:rsidRPr="008E74EA" w:rsidRDefault="00E74033" w:rsidP="00397698">
            <w:pPr>
              <w:pStyle w:val="tabletextleft"/>
            </w:pPr>
            <w:r>
              <w:t>J3NF 04</w:t>
            </w:r>
          </w:p>
        </w:tc>
        <w:tc>
          <w:tcPr>
            <w:tcW w:w="1701" w:type="dxa"/>
            <w:vAlign w:val="center"/>
          </w:tcPr>
          <w:p w14:paraId="76C2D1D1" w14:textId="526923D4" w:rsidR="00FC0120" w:rsidRPr="00FC0120" w:rsidRDefault="00FC0120" w:rsidP="00397698">
            <w:pPr>
              <w:jc w:val="center"/>
              <w:rPr>
                <w:rFonts w:eastAsia="Times New Roman" w:cs="Arial"/>
              </w:rPr>
            </w:pPr>
            <w:r>
              <w:rPr>
                <w:rFonts w:cs="Arial"/>
              </w:rPr>
              <w:t>COSVR215 v3</w:t>
            </w:r>
          </w:p>
        </w:tc>
        <w:tc>
          <w:tcPr>
            <w:tcW w:w="4111" w:type="dxa"/>
            <w:vAlign w:val="center"/>
          </w:tcPr>
          <w:p w14:paraId="2AF8402E" w14:textId="00A97C2C" w:rsidR="00FC0120" w:rsidRPr="00FC0120" w:rsidRDefault="00FC0120" w:rsidP="00397698">
            <w:pPr>
              <w:rPr>
                <w:rFonts w:eastAsia="Times New Roman" w:cs="Arial"/>
              </w:rPr>
            </w:pPr>
            <w:r>
              <w:rPr>
                <w:rFonts w:cs="Arial"/>
              </w:rPr>
              <w:t xml:space="preserve">Monitor </w:t>
            </w:r>
            <w:r w:rsidR="00B96B5C">
              <w:rPr>
                <w:rFonts w:cs="Arial"/>
              </w:rPr>
              <w:t>Progress Against Work Schedules</w:t>
            </w:r>
          </w:p>
        </w:tc>
        <w:tc>
          <w:tcPr>
            <w:tcW w:w="850" w:type="dxa"/>
            <w:vAlign w:val="center"/>
          </w:tcPr>
          <w:p w14:paraId="10C2E4ED" w14:textId="5A63F930" w:rsidR="00FC0120" w:rsidRPr="00044D37" w:rsidRDefault="00FC0120" w:rsidP="00397698">
            <w:pPr>
              <w:pStyle w:val="tabletextcentred"/>
            </w:pPr>
            <w:r>
              <w:t>6</w:t>
            </w:r>
          </w:p>
        </w:tc>
        <w:tc>
          <w:tcPr>
            <w:tcW w:w="993" w:type="dxa"/>
            <w:vAlign w:val="center"/>
          </w:tcPr>
          <w:p w14:paraId="1FD52520" w14:textId="7C2F149D" w:rsidR="00FC0120" w:rsidRPr="00044D37" w:rsidRDefault="00FC0120" w:rsidP="00397698">
            <w:pPr>
              <w:pStyle w:val="tabletextcentred"/>
            </w:pPr>
            <w:r>
              <w:t>10</w:t>
            </w:r>
          </w:p>
        </w:tc>
        <w:tc>
          <w:tcPr>
            <w:tcW w:w="992" w:type="dxa"/>
            <w:vAlign w:val="center"/>
          </w:tcPr>
          <w:p w14:paraId="4EFE0BF9" w14:textId="3536BFD9" w:rsidR="00FC0120" w:rsidRPr="00044D37" w:rsidRDefault="00FC0120" w:rsidP="00397698">
            <w:pPr>
              <w:pStyle w:val="tabletextcentred"/>
            </w:pPr>
            <w:r>
              <w:t>1</w:t>
            </w:r>
          </w:p>
        </w:tc>
      </w:tr>
      <w:tr w:rsidR="00FC0120" w:rsidRPr="00EB4806" w14:paraId="7DBE242E" w14:textId="77777777" w:rsidTr="00FC0120">
        <w:trPr>
          <w:trHeight w:val="454"/>
        </w:trPr>
        <w:tc>
          <w:tcPr>
            <w:tcW w:w="9918" w:type="dxa"/>
            <w:gridSpan w:val="6"/>
            <w:vAlign w:val="center"/>
          </w:tcPr>
          <w:p w14:paraId="08B0B28B" w14:textId="1EDA0814" w:rsidR="00FC0120" w:rsidRPr="00C35387" w:rsidRDefault="00FC0120" w:rsidP="00FC0120">
            <w:pPr>
              <w:pStyle w:val="tabletextcentred"/>
              <w:jc w:val="left"/>
            </w:pPr>
            <w:r w:rsidRPr="00C35387">
              <w:rPr>
                <w:b/>
                <w:bCs/>
              </w:rPr>
              <w:t xml:space="preserve">Optional Units – learners must </w:t>
            </w:r>
            <w:r w:rsidR="00A53CBE" w:rsidRPr="00C35387">
              <w:rPr>
                <w:b/>
                <w:bCs/>
              </w:rPr>
              <w:t>complete</w:t>
            </w:r>
            <w:r w:rsidRPr="00C35387">
              <w:rPr>
                <w:b/>
                <w:bCs/>
              </w:rPr>
              <w:t xml:space="preserve"> one</w:t>
            </w:r>
            <w:r w:rsidR="00A53CBE" w:rsidRPr="00C35387">
              <w:rPr>
                <w:b/>
                <w:bCs/>
              </w:rPr>
              <w:t xml:space="preserve"> optional</w:t>
            </w:r>
            <w:r w:rsidRPr="00C35387">
              <w:rPr>
                <w:b/>
                <w:bCs/>
              </w:rPr>
              <w:t xml:space="preserve"> unit</w:t>
            </w:r>
          </w:p>
        </w:tc>
      </w:tr>
      <w:tr w:rsidR="00FC0120" w:rsidRPr="00EB4806" w14:paraId="4B8567EA" w14:textId="77777777" w:rsidTr="00FC0120">
        <w:trPr>
          <w:trHeight w:val="454"/>
        </w:trPr>
        <w:tc>
          <w:tcPr>
            <w:tcW w:w="1271" w:type="dxa"/>
          </w:tcPr>
          <w:p w14:paraId="31CADC02" w14:textId="77777777" w:rsidR="00613C50" w:rsidRDefault="00613C50" w:rsidP="00FC0120">
            <w:pPr>
              <w:pStyle w:val="tabletextleft"/>
            </w:pPr>
          </w:p>
          <w:p w14:paraId="027F06EE" w14:textId="2CD2E5E9" w:rsidR="00FC0120" w:rsidRPr="008E74EA" w:rsidRDefault="00613C50" w:rsidP="00FC0120">
            <w:pPr>
              <w:pStyle w:val="tabletextleft"/>
            </w:pPr>
            <w:r>
              <w:t>J77L 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982A5" w14:textId="33892A44" w:rsidR="00FC0120" w:rsidRPr="00044D37" w:rsidRDefault="00FC0120" w:rsidP="00FC0120">
            <w:pPr>
              <w:pStyle w:val="tabletextleft"/>
            </w:pPr>
            <w:r>
              <w:rPr>
                <w:rFonts w:cs="Arial"/>
              </w:rPr>
              <w:t>COSVR385 v3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5D7E6" w14:textId="208ED9D5" w:rsidR="00FC0120" w:rsidRPr="006F499E" w:rsidRDefault="00FC0120" w:rsidP="00FC0120">
            <w:pPr>
              <w:pStyle w:val="tabletextleft"/>
            </w:pPr>
            <w:r>
              <w:rPr>
                <w:rFonts w:cs="Arial"/>
              </w:rPr>
              <w:t xml:space="preserve">Operate </w:t>
            </w:r>
            <w:r w:rsidR="00B96B5C">
              <w:rPr>
                <w:rFonts w:cs="Arial"/>
              </w:rPr>
              <w:t>Plant or Machinery to Dismantle and/or Demolish (</w:t>
            </w:r>
            <w:r>
              <w:rPr>
                <w:rFonts w:cs="Arial"/>
              </w:rPr>
              <w:t xml:space="preserve">Demolition </w:t>
            </w:r>
            <w:r w:rsidR="00B96B5C">
              <w:rPr>
                <w:rFonts w:cs="Arial"/>
              </w:rPr>
              <w:t xml:space="preserve">Rigged Plant </w:t>
            </w:r>
            <w:proofErr w:type="gramStart"/>
            <w:r w:rsidR="00B96B5C">
              <w:rPr>
                <w:rFonts w:cs="Arial"/>
              </w:rPr>
              <w:t>With</w:t>
            </w:r>
            <w:proofErr w:type="gramEnd"/>
            <w:r w:rsidR="00B96B5C">
              <w:rPr>
                <w:rFonts w:cs="Arial"/>
              </w:rPr>
              <w:t xml:space="preserve"> Reach Above 30m)</w:t>
            </w:r>
          </w:p>
        </w:tc>
        <w:tc>
          <w:tcPr>
            <w:tcW w:w="850" w:type="dxa"/>
            <w:vAlign w:val="center"/>
          </w:tcPr>
          <w:p w14:paraId="7B4868DE" w14:textId="62B3C95E" w:rsidR="00FC0120" w:rsidRPr="00044D37" w:rsidRDefault="00FC0120" w:rsidP="00FC0120">
            <w:pPr>
              <w:pStyle w:val="tabletextcentred"/>
            </w:pPr>
            <w:r>
              <w:t>6</w:t>
            </w:r>
          </w:p>
        </w:tc>
        <w:tc>
          <w:tcPr>
            <w:tcW w:w="993" w:type="dxa"/>
            <w:vAlign w:val="center"/>
          </w:tcPr>
          <w:p w14:paraId="23EC1672" w14:textId="05F209CD" w:rsidR="00FC0120" w:rsidRPr="00044D37" w:rsidRDefault="00FC0120" w:rsidP="00FC0120">
            <w:pPr>
              <w:pStyle w:val="tabletextcentred"/>
            </w:pPr>
            <w:r>
              <w:t>150</w:t>
            </w:r>
          </w:p>
        </w:tc>
        <w:tc>
          <w:tcPr>
            <w:tcW w:w="992" w:type="dxa"/>
            <w:vAlign w:val="center"/>
          </w:tcPr>
          <w:p w14:paraId="3325C864" w14:textId="42B2B503" w:rsidR="00FC0120" w:rsidRPr="00044D37" w:rsidRDefault="00FC0120" w:rsidP="00FC0120">
            <w:pPr>
              <w:pStyle w:val="tabletextcentred"/>
            </w:pPr>
            <w:r>
              <w:t>1</w:t>
            </w:r>
          </w:p>
        </w:tc>
      </w:tr>
      <w:tr w:rsidR="00FC0120" w:rsidRPr="00EB4806" w14:paraId="21232DC6" w14:textId="77777777" w:rsidTr="00FC0120">
        <w:trPr>
          <w:trHeight w:val="454"/>
        </w:trPr>
        <w:tc>
          <w:tcPr>
            <w:tcW w:w="1271" w:type="dxa"/>
          </w:tcPr>
          <w:p w14:paraId="636B3468" w14:textId="77777777" w:rsidR="00FC0120" w:rsidRDefault="00FC0120" w:rsidP="00FC0120">
            <w:pPr>
              <w:pStyle w:val="tabletextleft"/>
            </w:pPr>
          </w:p>
          <w:p w14:paraId="57F04FB4" w14:textId="256240A9" w:rsidR="00613C50" w:rsidRPr="008E74EA" w:rsidRDefault="00613C50" w:rsidP="00FC0120">
            <w:pPr>
              <w:pStyle w:val="tabletextleft"/>
            </w:pPr>
            <w:r>
              <w:t>J77M 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E821C" w14:textId="302748CC" w:rsidR="00FC0120" w:rsidRPr="00044D37" w:rsidRDefault="00FC0120" w:rsidP="00FC0120">
            <w:pPr>
              <w:pStyle w:val="tabletextleft"/>
            </w:pPr>
            <w:r>
              <w:rPr>
                <w:rFonts w:cs="Arial"/>
              </w:rPr>
              <w:t>COSVR385 v3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23E38" w14:textId="42ED0C2A" w:rsidR="00FC0120" w:rsidRPr="006F499E" w:rsidRDefault="00FC0120" w:rsidP="00FC0120">
            <w:pPr>
              <w:pStyle w:val="tabletextleft"/>
            </w:pPr>
            <w:r>
              <w:rPr>
                <w:rFonts w:cs="Arial"/>
              </w:rPr>
              <w:t xml:space="preserve">Operate </w:t>
            </w:r>
            <w:r w:rsidR="00B96B5C">
              <w:rPr>
                <w:rFonts w:cs="Arial"/>
              </w:rPr>
              <w:t xml:space="preserve">Plant or Machinery </w:t>
            </w:r>
            <w:r w:rsidR="00613C50">
              <w:rPr>
                <w:rFonts w:cs="Arial"/>
              </w:rPr>
              <w:t>to</w:t>
            </w:r>
            <w:r w:rsidR="00B96B5C">
              <w:rPr>
                <w:rFonts w:cs="Arial"/>
              </w:rPr>
              <w:t xml:space="preserve"> Dismantle and/or Demolish (</w:t>
            </w:r>
            <w:r>
              <w:rPr>
                <w:rFonts w:cs="Arial"/>
              </w:rPr>
              <w:t xml:space="preserve">Demolition </w:t>
            </w:r>
            <w:r w:rsidR="00B96B5C">
              <w:rPr>
                <w:rFonts w:cs="Arial"/>
              </w:rPr>
              <w:t xml:space="preserve">Rigged Plant </w:t>
            </w:r>
            <w:proofErr w:type="gramStart"/>
            <w:r w:rsidR="00B96B5C">
              <w:rPr>
                <w:rFonts w:cs="Arial"/>
              </w:rPr>
              <w:t>With</w:t>
            </w:r>
            <w:proofErr w:type="gramEnd"/>
            <w:r w:rsidR="00B96B5C">
              <w:rPr>
                <w:rFonts w:cs="Arial"/>
              </w:rPr>
              <w:t xml:space="preserve"> Reach Up To 30m)</w:t>
            </w:r>
          </w:p>
        </w:tc>
        <w:tc>
          <w:tcPr>
            <w:tcW w:w="850" w:type="dxa"/>
            <w:vAlign w:val="center"/>
          </w:tcPr>
          <w:p w14:paraId="3059C036" w14:textId="26411189" w:rsidR="00FC0120" w:rsidRPr="00044D37" w:rsidRDefault="00FC0120" w:rsidP="00FC0120">
            <w:pPr>
              <w:pStyle w:val="tabletextcentred"/>
            </w:pPr>
            <w:r>
              <w:t>6</w:t>
            </w:r>
          </w:p>
        </w:tc>
        <w:tc>
          <w:tcPr>
            <w:tcW w:w="993" w:type="dxa"/>
            <w:vAlign w:val="center"/>
          </w:tcPr>
          <w:p w14:paraId="7E2FB799" w14:textId="408B7FCD" w:rsidR="00FC0120" w:rsidRPr="00044D37" w:rsidRDefault="00FC0120" w:rsidP="00FC0120">
            <w:pPr>
              <w:pStyle w:val="tabletextcentred"/>
            </w:pPr>
            <w:r>
              <w:t>110</w:t>
            </w:r>
          </w:p>
        </w:tc>
        <w:tc>
          <w:tcPr>
            <w:tcW w:w="992" w:type="dxa"/>
            <w:vAlign w:val="center"/>
          </w:tcPr>
          <w:p w14:paraId="07A35C93" w14:textId="5CD71040" w:rsidR="00FC0120" w:rsidRPr="00044D37" w:rsidRDefault="00FC0120" w:rsidP="00FC0120">
            <w:pPr>
              <w:pStyle w:val="tabletextcentred"/>
            </w:pPr>
            <w:r>
              <w:t>1</w:t>
            </w:r>
          </w:p>
        </w:tc>
      </w:tr>
    </w:tbl>
    <w:p w14:paraId="349C8B0B" w14:textId="3EC3B2E0" w:rsidR="000B34E4" w:rsidRDefault="000B34E4">
      <w:bookmarkStart w:id="0" w:name="_Hlk119906133"/>
      <w:bookmarkEnd w:id="0"/>
    </w:p>
    <w:sectPr w:rsidR="000B34E4" w:rsidSect="00791D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B6362"/>
    <w:multiLevelType w:val="singleLevel"/>
    <w:tmpl w:val="28965828"/>
    <w:lvl w:ilvl="0">
      <w:start w:val="1"/>
      <w:numFmt w:val="bullet"/>
      <w:pStyle w:val="bullet"/>
      <w:lvlText w:val=""/>
      <w:lvlJc w:val="left"/>
      <w:pPr>
        <w:ind w:left="360" w:hanging="360"/>
      </w:pPr>
      <w:rPr>
        <w:rFonts w:ascii="Symbol" w:hAnsi="Symbol" w:hint="default"/>
      </w:rPr>
    </w:lvl>
  </w:abstractNum>
  <w:num w:numId="1" w16cid:durableId="1165319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594"/>
    <w:rsid w:val="0007715C"/>
    <w:rsid w:val="000B34E4"/>
    <w:rsid w:val="000D7401"/>
    <w:rsid w:val="001774DE"/>
    <w:rsid w:val="0018141A"/>
    <w:rsid w:val="0019512B"/>
    <w:rsid w:val="002871C2"/>
    <w:rsid w:val="002D49C1"/>
    <w:rsid w:val="0032390E"/>
    <w:rsid w:val="0034427B"/>
    <w:rsid w:val="00361B68"/>
    <w:rsid w:val="00397698"/>
    <w:rsid w:val="003B44C4"/>
    <w:rsid w:val="00464F58"/>
    <w:rsid w:val="00487DA1"/>
    <w:rsid w:val="004A1139"/>
    <w:rsid w:val="004E0FD8"/>
    <w:rsid w:val="004F463D"/>
    <w:rsid w:val="00574EF6"/>
    <w:rsid w:val="005C46F4"/>
    <w:rsid w:val="00613C50"/>
    <w:rsid w:val="00651D11"/>
    <w:rsid w:val="006A355C"/>
    <w:rsid w:val="006F499E"/>
    <w:rsid w:val="00791D54"/>
    <w:rsid w:val="007A79C1"/>
    <w:rsid w:val="007C2D3A"/>
    <w:rsid w:val="007C509A"/>
    <w:rsid w:val="007D1173"/>
    <w:rsid w:val="008714AE"/>
    <w:rsid w:val="008F3517"/>
    <w:rsid w:val="008F485E"/>
    <w:rsid w:val="008F540C"/>
    <w:rsid w:val="00923594"/>
    <w:rsid w:val="00941B15"/>
    <w:rsid w:val="00952835"/>
    <w:rsid w:val="009A7655"/>
    <w:rsid w:val="009D3D02"/>
    <w:rsid w:val="00A004DE"/>
    <w:rsid w:val="00A4759A"/>
    <w:rsid w:val="00A53CBE"/>
    <w:rsid w:val="00A73357"/>
    <w:rsid w:val="00AB6157"/>
    <w:rsid w:val="00B756E5"/>
    <w:rsid w:val="00B93998"/>
    <w:rsid w:val="00B96704"/>
    <w:rsid w:val="00B96B5C"/>
    <w:rsid w:val="00BE7C99"/>
    <w:rsid w:val="00C01843"/>
    <w:rsid w:val="00C148CE"/>
    <w:rsid w:val="00C24F64"/>
    <w:rsid w:val="00C33961"/>
    <w:rsid w:val="00C35387"/>
    <w:rsid w:val="00C66208"/>
    <w:rsid w:val="00C8632C"/>
    <w:rsid w:val="00CB48A6"/>
    <w:rsid w:val="00D17FAD"/>
    <w:rsid w:val="00D80169"/>
    <w:rsid w:val="00DD1849"/>
    <w:rsid w:val="00DD3950"/>
    <w:rsid w:val="00E07934"/>
    <w:rsid w:val="00E223C5"/>
    <w:rsid w:val="00E251CF"/>
    <w:rsid w:val="00E74033"/>
    <w:rsid w:val="00E95A5D"/>
    <w:rsid w:val="00EC01C2"/>
    <w:rsid w:val="00F728EB"/>
    <w:rsid w:val="00F9289B"/>
    <w:rsid w:val="00FC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269B5"/>
  <w15:chartTrackingRefBased/>
  <w15:docId w15:val="{4B6B86AA-A568-4F4F-8C28-C6ACC753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594"/>
    <w:pPr>
      <w:spacing w:after="0" w:line="240" w:lineRule="auto"/>
    </w:pPr>
    <w:rPr>
      <w:rFonts w:ascii="Arial" w:eastAsia="Calibri" w:hAnsi="Arial" w:cs="Times New Roman"/>
    </w:rPr>
  </w:style>
  <w:style w:type="paragraph" w:styleId="Heading2">
    <w:name w:val="heading 2"/>
    <w:next w:val="Normal"/>
    <w:link w:val="Heading2Char"/>
    <w:uiPriority w:val="9"/>
    <w:qFormat/>
    <w:rsid w:val="00923594"/>
    <w:pPr>
      <w:spacing w:after="280" w:line="240" w:lineRule="auto"/>
      <w:ind w:left="1985" w:hanging="1985"/>
      <w:outlineLvl w:val="1"/>
    </w:pPr>
    <w:rPr>
      <w:rFonts w:ascii="Arial" w:eastAsia="Times New Roman" w:hAnsi="Arial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3594"/>
    <w:rPr>
      <w:rFonts w:ascii="Arial" w:eastAsia="Times New Roman" w:hAnsi="Arial" w:cs="Times New Roman"/>
      <w:b/>
      <w:bCs/>
      <w:sz w:val="36"/>
      <w:szCs w:val="36"/>
      <w:lang w:eastAsia="en-GB"/>
    </w:rPr>
  </w:style>
  <w:style w:type="paragraph" w:customStyle="1" w:styleId="bullet">
    <w:name w:val="bullet"/>
    <w:rsid w:val="00923594"/>
    <w:pPr>
      <w:numPr>
        <w:numId w:val="1"/>
      </w:numPr>
      <w:spacing w:after="60" w:line="240" w:lineRule="auto"/>
      <w:ind w:left="425" w:hanging="425"/>
    </w:pPr>
    <w:rPr>
      <w:rFonts w:ascii="Arial" w:eastAsia="Times New Roman" w:hAnsi="Arial" w:cs="Times New Roman"/>
    </w:rPr>
  </w:style>
  <w:style w:type="paragraph" w:customStyle="1" w:styleId="tabletextleft">
    <w:name w:val="table text left"/>
    <w:rsid w:val="00923594"/>
    <w:pPr>
      <w:tabs>
        <w:tab w:val="left" w:pos="284"/>
        <w:tab w:val="left" w:pos="567"/>
      </w:tabs>
      <w:spacing w:after="0" w:line="240" w:lineRule="auto"/>
    </w:pPr>
    <w:rPr>
      <w:rFonts w:ascii="Arial" w:eastAsia="Times New Roman" w:hAnsi="Arial" w:cs="Times New Roman"/>
    </w:rPr>
  </w:style>
  <w:style w:type="paragraph" w:customStyle="1" w:styleId="TableheadingLeft">
    <w:name w:val="Table heading Left"/>
    <w:qFormat/>
    <w:rsid w:val="00923594"/>
    <w:pPr>
      <w:spacing w:after="0" w:line="240" w:lineRule="auto"/>
    </w:pPr>
    <w:rPr>
      <w:rFonts w:ascii="Arial" w:eastAsia="Times New Roman" w:hAnsi="Arial" w:cs="Times New Roman"/>
      <w:b/>
    </w:rPr>
  </w:style>
  <w:style w:type="paragraph" w:customStyle="1" w:styleId="Tableheadingcentred">
    <w:name w:val="Table heading centred"/>
    <w:qFormat/>
    <w:rsid w:val="00923594"/>
    <w:pPr>
      <w:spacing w:after="0" w:line="240" w:lineRule="auto"/>
      <w:jc w:val="center"/>
    </w:pPr>
    <w:rPr>
      <w:rFonts w:ascii="Arial" w:eastAsia="Times New Roman" w:hAnsi="Arial" w:cs="Times New Roman"/>
      <w:b/>
    </w:rPr>
  </w:style>
  <w:style w:type="paragraph" w:customStyle="1" w:styleId="tabletextcentred">
    <w:name w:val="table text centred"/>
    <w:qFormat/>
    <w:rsid w:val="00923594"/>
    <w:pPr>
      <w:tabs>
        <w:tab w:val="left" w:pos="284"/>
        <w:tab w:val="left" w:pos="567"/>
      </w:tabs>
      <w:spacing w:after="0" w:line="240" w:lineRule="auto"/>
      <w:jc w:val="center"/>
    </w:pPr>
    <w:rPr>
      <w:rFonts w:ascii="Arial" w:eastAsia="Times New Roman" w:hAnsi="Arial" w:cs="Arial"/>
    </w:rPr>
  </w:style>
  <w:style w:type="paragraph" w:customStyle="1" w:styleId="GACode">
    <w:name w:val="GA Code"/>
    <w:qFormat/>
    <w:rsid w:val="00923594"/>
    <w:pPr>
      <w:spacing w:after="0" w:line="240" w:lineRule="auto"/>
    </w:pPr>
    <w:rPr>
      <w:rFonts w:ascii="Arial" w:eastAsia="Calibri" w:hAnsi="Arial" w:cs="Times New Roman"/>
      <w:b/>
      <w:sz w:val="32"/>
    </w:rPr>
  </w:style>
  <w:style w:type="paragraph" w:customStyle="1" w:styleId="GATitle">
    <w:name w:val="GA Title"/>
    <w:qFormat/>
    <w:rsid w:val="00923594"/>
    <w:pPr>
      <w:spacing w:after="0" w:line="240" w:lineRule="auto"/>
    </w:pPr>
    <w:rPr>
      <w:rFonts w:ascii="Arial" w:eastAsia="Calibri" w:hAnsi="Arial" w:cs="Times New Roman"/>
      <w:b/>
      <w:sz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B93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39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3998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998"/>
    <w:rPr>
      <w:rFonts w:ascii="Arial" w:eastAsia="Calibri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95A5D"/>
    <w:pPr>
      <w:spacing w:after="0" w:line="240" w:lineRule="auto"/>
    </w:pPr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8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Anne Thomson</dc:creator>
  <cp:keywords/>
  <dc:description/>
  <cp:lastModifiedBy>Jean Cameron</cp:lastModifiedBy>
  <cp:revision>2</cp:revision>
  <dcterms:created xsi:type="dcterms:W3CDTF">2023-04-21T15:09:00Z</dcterms:created>
  <dcterms:modified xsi:type="dcterms:W3CDTF">2023-04-21T15:09:00Z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eea4aeaf-f552-4203-a45d-18959a3f2f0e</vt:lpwstr>
  </property>
</Properties>
</file>