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B525BA">
        <w:rPr>
          <w:lang w:val="en-US"/>
        </w:rPr>
        <w:t>LHSL12</w:t>
      </w:r>
      <w:r w:rsidRPr="00BD446B">
        <w:t xml:space="preserve"> (</w:t>
      </w:r>
      <w:r w:rsidR="004F6A8D">
        <w:t>HK79 04</w:t>
      </w:r>
      <w:r w:rsidRPr="00BD446B">
        <w:t>)</w:t>
      </w:r>
      <w:r w:rsidR="00E12B5F" w:rsidRPr="00E12B5F">
        <w:tab/>
      </w:r>
      <w:r w:rsidR="00B525BA">
        <w:t>Supervise Off-Site Food Delivery 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B525BA" w:rsidRPr="00E12B5F" w:rsidRDefault="00BF1609" w:rsidP="00B525BA">
      <w:pPr>
        <w:pStyle w:val="Unittitle"/>
      </w:pPr>
      <w:r>
        <w:rPr>
          <w:sz w:val="22"/>
        </w:rPr>
        <w:br w:type="page"/>
      </w:r>
      <w:r w:rsidR="00B525BA">
        <w:lastRenderedPageBreak/>
        <w:t xml:space="preserve">Unit </w:t>
      </w:r>
      <w:r w:rsidR="00B525BA">
        <w:rPr>
          <w:lang w:val="en-US"/>
        </w:rPr>
        <w:t>PPLHSL12</w:t>
      </w:r>
      <w:r w:rsidR="00B525BA" w:rsidRPr="00BD446B">
        <w:t xml:space="preserve"> (</w:t>
      </w:r>
      <w:r w:rsidR="004F6A8D">
        <w:t>HK79 04</w:t>
      </w:r>
      <w:r w:rsidR="00B525BA" w:rsidRPr="00BD446B">
        <w:t>)</w:t>
      </w:r>
      <w:r w:rsidR="00B525BA" w:rsidRPr="00E12B5F">
        <w:tab/>
      </w:r>
      <w:r w:rsidR="00B525BA">
        <w:t>Supervise Off-Site Food Delivery Services</w:t>
      </w:r>
    </w:p>
    <w:p w:rsidR="007C6C2F" w:rsidRDefault="007C6C2F" w:rsidP="00B525BA"/>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B525BA" w:rsidRPr="00B525BA" w:rsidRDefault="00B525BA" w:rsidP="00B525BA">
            <w:r w:rsidRPr="00B525BA">
              <w:t xml:space="preserve">This </w:t>
            </w:r>
            <w:r>
              <w:t xml:space="preserve">unit </w:t>
            </w:r>
            <w:r w:rsidRPr="00B525BA">
              <w:t>is about the planning, preparation and co-ordination required to provide an efficient off-site food delivery service.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B525BA" w:rsidRPr="00E12B5F" w:rsidRDefault="00A067C0" w:rsidP="00B525BA">
      <w:pPr>
        <w:pStyle w:val="Unittitle"/>
      </w:pPr>
      <w:r>
        <w:br w:type="page"/>
      </w:r>
      <w:r w:rsidR="00B525BA">
        <w:lastRenderedPageBreak/>
        <w:t xml:space="preserve">Unit </w:t>
      </w:r>
      <w:r w:rsidR="00B525BA">
        <w:rPr>
          <w:lang w:val="en-US"/>
        </w:rPr>
        <w:t>PPLHSL12</w:t>
      </w:r>
      <w:r w:rsidR="00B525BA" w:rsidRPr="00BD446B">
        <w:t xml:space="preserve"> (</w:t>
      </w:r>
      <w:r w:rsidR="004F6A8D">
        <w:t>HK79 04</w:t>
      </w:r>
      <w:r w:rsidR="00B525BA" w:rsidRPr="00BD446B">
        <w:t>)</w:t>
      </w:r>
      <w:r w:rsidR="00B525BA" w:rsidRPr="00E12B5F">
        <w:tab/>
      </w:r>
      <w:r w:rsidR="00B525BA">
        <w:t>Supervise Off-Site Food Delivery Services</w:t>
      </w:r>
    </w:p>
    <w:p w:rsidR="00FD2D45" w:rsidRDefault="00FD2D45" w:rsidP="00B525BA"/>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2F759E" w:rsidP="00FD2D45">
            <w:pPr>
              <w:rPr>
                <w:b/>
              </w:rPr>
            </w:pPr>
            <w:r>
              <w:rPr>
                <w:b/>
              </w:rPr>
              <w:t>What y</w:t>
            </w:r>
            <w:r w:rsidR="00FD2D45" w:rsidRPr="00FD2D45">
              <w:rPr>
                <w:b/>
              </w:rPr>
              <w:t>ou must do:</w:t>
            </w:r>
          </w:p>
        </w:tc>
      </w:tr>
      <w:tr w:rsidR="00BE58E5" w:rsidTr="00FC50B2">
        <w:tc>
          <w:tcPr>
            <w:tcW w:w="14218" w:type="dxa"/>
          </w:tcPr>
          <w:p w:rsidR="00BE58E5" w:rsidRPr="007A4A0B" w:rsidRDefault="00BE58E5" w:rsidP="001944AB">
            <w:r w:rsidRPr="00BE58E5">
              <w:rPr>
                <w:lang w:val="en-GB"/>
              </w:rPr>
              <w:t>There must be evidence for</w:t>
            </w:r>
            <w:r w:rsidRPr="00BE58E5">
              <w:rPr>
                <w:b/>
                <w:lang w:val="en-GB"/>
              </w:rPr>
              <w:t xml:space="preserve"> all</w:t>
            </w:r>
            <w:r w:rsidRPr="00BE58E5">
              <w:rPr>
                <w:lang w:val="en-GB"/>
              </w:rPr>
              <w:t xml:space="preserve"> Performance Criteria (PC).</w:t>
            </w:r>
          </w:p>
        </w:tc>
      </w:tr>
      <w:tr w:rsidR="00EC3403" w:rsidTr="00FC50B2">
        <w:tc>
          <w:tcPr>
            <w:tcW w:w="14218" w:type="dxa"/>
          </w:tcPr>
          <w:p w:rsidR="00FC50B2" w:rsidRPr="007A4A0B" w:rsidRDefault="00FC50B2" w:rsidP="001944AB"/>
          <w:p w:rsidR="00B525BA" w:rsidRPr="00B525BA" w:rsidRDefault="00B525BA" w:rsidP="00B525BA">
            <w:pPr>
              <w:pStyle w:val="PClist"/>
            </w:pPr>
            <w:r>
              <w:t>1</w:t>
            </w:r>
            <w:r>
              <w:tab/>
            </w:r>
            <w:r w:rsidRPr="00B525BA">
              <w:t>Ensure staff follow agreed procedures, including food safety, for the processing and delivery of food orders</w:t>
            </w:r>
            <w:r>
              <w:t>.</w:t>
            </w:r>
          </w:p>
          <w:p w:rsidR="00B525BA" w:rsidRPr="00B525BA" w:rsidRDefault="00B525BA" w:rsidP="00B525BA">
            <w:pPr>
              <w:pStyle w:val="PClist"/>
            </w:pPr>
            <w:r>
              <w:t>2</w:t>
            </w:r>
            <w:r>
              <w:tab/>
            </w:r>
            <w:r w:rsidRPr="00B525BA">
              <w:t>Ensure staff have the skills, resources and information required to deliver</w:t>
            </w:r>
            <w:r>
              <w:t xml:space="preserve"> </w:t>
            </w:r>
            <w:r w:rsidRPr="00B525BA">
              <w:t>food in line with the required standard and encourage staff to ask questions if there is information they don't understand</w:t>
            </w:r>
            <w:r>
              <w:t>.</w:t>
            </w:r>
          </w:p>
          <w:p w:rsidR="00B525BA" w:rsidRPr="00B525BA" w:rsidRDefault="00B525BA" w:rsidP="00B525BA">
            <w:pPr>
              <w:pStyle w:val="PClist"/>
            </w:pPr>
            <w:r>
              <w:t>3</w:t>
            </w:r>
            <w:r>
              <w:tab/>
            </w:r>
            <w:r w:rsidRPr="00B525BA">
              <w:t>Ensure off-site food delivery services comply with legal requirements, industry regulations, professional codes and organisational policies</w:t>
            </w:r>
            <w:r>
              <w:t>.</w:t>
            </w:r>
          </w:p>
          <w:p w:rsidR="00B525BA" w:rsidRPr="00B525BA" w:rsidRDefault="00B525BA" w:rsidP="00B525BA">
            <w:pPr>
              <w:pStyle w:val="PClist"/>
            </w:pPr>
            <w:r>
              <w:t>4</w:t>
            </w:r>
            <w:r>
              <w:tab/>
            </w:r>
            <w:r w:rsidRPr="00B525BA">
              <w:t>Identify potential risks to the off-site food delivery service and implement contingency plans to minimise problems which may occur as a result</w:t>
            </w:r>
            <w:r>
              <w:t>.</w:t>
            </w:r>
          </w:p>
          <w:p w:rsidR="00B525BA" w:rsidRPr="00B525BA" w:rsidRDefault="00B525BA" w:rsidP="00B525BA">
            <w:pPr>
              <w:pStyle w:val="PClist"/>
            </w:pPr>
            <w:r>
              <w:t>5</w:t>
            </w:r>
            <w:r>
              <w:tab/>
            </w:r>
            <w:r w:rsidRPr="00B525BA">
              <w:t>Lead by example when briefing staff to look for and report problems when they occur and respond constructively</w:t>
            </w:r>
            <w:r>
              <w:t>.</w:t>
            </w:r>
          </w:p>
          <w:p w:rsidR="00B525BA" w:rsidRPr="00B525BA" w:rsidRDefault="00B525BA" w:rsidP="00B525BA">
            <w:pPr>
              <w:pStyle w:val="PClist"/>
            </w:pPr>
            <w:r>
              <w:t>6</w:t>
            </w:r>
            <w:r>
              <w:tab/>
            </w:r>
            <w:r w:rsidRPr="00B525BA">
              <w:t>Monitor the quality of work and progress against plans and take effective action to manage problems that may disrupt off-site food service deliveries when they occur, finding practical ways to overcome barriers</w:t>
            </w:r>
            <w:r>
              <w:t>.</w:t>
            </w:r>
          </w:p>
          <w:p w:rsidR="00B525BA" w:rsidRPr="00B525BA" w:rsidRDefault="00B525BA" w:rsidP="00B525BA">
            <w:pPr>
              <w:pStyle w:val="PClist"/>
            </w:pPr>
            <w:r>
              <w:t>7</w:t>
            </w:r>
            <w:r>
              <w:tab/>
            </w:r>
            <w:r w:rsidRPr="00B525BA">
              <w:t>Control costs by planning, prioritising and co-ordinating activities to ensure an efficient delivery service which meets customer needs</w:t>
            </w:r>
            <w:r>
              <w:t>.</w:t>
            </w:r>
          </w:p>
          <w:p w:rsidR="00B525BA" w:rsidRPr="00B525BA" w:rsidRDefault="00B525BA" w:rsidP="00B525BA">
            <w:pPr>
              <w:pStyle w:val="PClist"/>
            </w:pPr>
            <w:r>
              <w:t>8</w:t>
            </w:r>
            <w:r>
              <w:tab/>
            </w:r>
            <w:r w:rsidRPr="00B525BA">
              <w:t>Monitor delivery times and control packaging and containers to ensure food is maintained in line with relevant legislation and quality control procedures</w:t>
            </w:r>
            <w:r>
              <w:t>.</w:t>
            </w:r>
          </w:p>
          <w:p w:rsidR="00B525BA" w:rsidRPr="00B525BA" w:rsidRDefault="00B525BA" w:rsidP="00B525BA">
            <w:pPr>
              <w:pStyle w:val="PClist"/>
            </w:pPr>
            <w:r>
              <w:t>9</w:t>
            </w:r>
            <w:r>
              <w:tab/>
            </w:r>
            <w:r w:rsidRPr="00B525BA">
              <w:t>Give feedback to staff to help them improve their performance where appropriate, confront any performance issues and resolve them directly with the people involved</w:t>
            </w:r>
            <w:r>
              <w:t>.</w:t>
            </w:r>
          </w:p>
          <w:p w:rsidR="007A4A0B" w:rsidRPr="007A4A0B" w:rsidRDefault="00B525BA" w:rsidP="00B525BA">
            <w:pPr>
              <w:pStyle w:val="PClist"/>
            </w:pPr>
            <w:r>
              <w:t>10</w:t>
            </w:r>
            <w:r>
              <w:tab/>
            </w:r>
            <w:r w:rsidRPr="00B525BA">
              <w:t>Use effective methods to gather, store and retrieve information, accurately complete the required records and report on performance to support the service according to your organisational procedures</w:t>
            </w:r>
            <w:r>
              <w:t>.</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p>
    <w:p w:rsidR="00B525BA" w:rsidRPr="00E12B5F" w:rsidRDefault="00B525BA" w:rsidP="00B525BA">
      <w:pPr>
        <w:pStyle w:val="Unittitle"/>
      </w:pPr>
      <w:r>
        <w:lastRenderedPageBreak/>
        <w:t xml:space="preserve">Unit </w:t>
      </w:r>
      <w:r>
        <w:rPr>
          <w:lang w:val="en-US"/>
        </w:rPr>
        <w:t>PPLHSL12</w:t>
      </w:r>
      <w:r w:rsidRPr="00BD446B">
        <w:t xml:space="preserve"> (</w:t>
      </w:r>
      <w:r w:rsidR="004F6A8D">
        <w:t>HK79 04</w:t>
      </w:r>
      <w:r w:rsidRPr="00BD446B">
        <w:t>)</w:t>
      </w:r>
      <w:r w:rsidRPr="00E12B5F">
        <w:tab/>
      </w:r>
      <w:r>
        <w:t>Supervise Off-Site Food Delivery Services</w:t>
      </w:r>
    </w:p>
    <w:p w:rsidR="0099331C" w:rsidRDefault="0099331C" w:rsidP="0099331C"/>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72"/>
        <w:gridCol w:w="773"/>
        <w:gridCol w:w="772"/>
        <w:gridCol w:w="773"/>
        <w:gridCol w:w="772"/>
        <w:gridCol w:w="773"/>
        <w:gridCol w:w="772"/>
        <w:gridCol w:w="773"/>
        <w:gridCol w:w="772"/>
        <w:gridCol w:w="773"/>
      </w:tblGrid>
      <w:tr w:rsidR="0099331C" w:rsidRPr="0064705B" w:rsidTr="000A52AE">
        <w:trPr>
          <w:trHeight w:val="470"/>
        </w:trPr>
        <w:tc>
          <w:tcPr>
            <w:tcW w:w="1413" w:type="dxa"/>
            <w:vMerge w:val="restart"/>
            <w:shd w:val="clear" w:color="auto" w:fill="BFBFBF" w:themeFill="background1" w:themeFillShade="BF"/>
            <w:vAlign w:val="center"/>
          </w:tcPr>
          <w:p w:rsidR="0099331C" w:rsidRPr="00033849" w:rsidRDefault="0099331C" w:rsidP="000A52AE">
            <w:pPr>
              <w:pStyle w:val="Table10"/>
              <w:rPr>
                <w:b/>
              </w:rPr>
            </w:pPr>
            <w:r w:rsidRPr="00033849">
              <w:rPr>
                <w:b/>
              </w:rPr>
              <w:t>Evidence reference</w:t>
            </w:r>
          </w:p>
        </w:tc>
        <w:tc>
          <w:tcPr>
            <w:tcW w:w="3654" w:type="dxa"/>
            <w:vMerge w:val="restart"/>
            <w:shd w:val="clear" w:color="auto" w:fill="BFBFBF" w:themeFill="background1" w:themeFillShade="BF"/>
            <w:vAlign w:val="center"/>
          </w:tcPr>
          <w:p w:rsidR="0099331C" w:rsidRPr="00033849" w:rsidRDefault="0099331C" w:rsidP="000A52AE">
            <w:pPr>
              <w:pStyle w:val="Table10"/>
              <w:rPr>
                <w:b/>
              </w:rPr>
            </w:pPr>
            <w:r w:rsidRPr="00033849">
              <w:rPr>
                <w:b/>
              </w:rPr>
              <w:t>Evidence description</w:t>
            </w:r>
          </w:p>
        </w:tc>
        <w:tc>
          <w:tcPr>
            <w:tcW w:w="1384" w:type="dxa"/>
            <w:vMerge w:val="restart"/>
            <w:shd w:val="clear" w:color="auto" w:fill="BFBFBF" w:themeFill="background1" w:themeFillShade="BF"/>
            <w:vAlign w:val="center"/>
          </w:tcPr>
          <w:p w:rsidR="0099331C" w:rsidRPr="00033849" w:rsidRDefault="0099331C" w:rsidP="000A52AE">
            <w:pPr>
              <w:pStyle w:val="Table10"/>
              <w:rPr>
                <w:b/>
              </w:rPr>
            </w:pPr>
            <w:r w:rsidRPr="00033849">
              <w:rPr>
                <w:b/>
              </w:rPr>
              <w:t>Date</w:t>
            </w:r>
          </w:p>
        </w:tc>
        <w:tc>
          <w:tcPr>
            <w:tcW w:w="7725" w:type="dxa"/>
            <w:gridSpan w:val="10"/>
            <w:shd w:val="clear" w:color="auto" w:fill="BFBFBF" w:themeFill="background1" w:themeFillShade="BF"/>
            <w:vAlign w:val="center"/>
          </w:tcPr>
          <w:p w:rsidR="0099331C" w:rsidRPr="00033849" w:rsidRDefault="0099331C" w:rsidP="000A52AE">
            <w:pPr>
              <w:pStyle w:val="Table10"/>
              <w:jc w:val="center"/>
              <w:rPr>
                <w:b/>
              </w:rPr>
            </w:pPr>
            <w:r w:rsidRPr="00033849">
              <w:rPr>
                <w:b/>
              </w:rPr>
              <w:t xml:space="preserve">Performance </w:t>
            </w:r>
            <w:r>
              <w:rPr>
                <w:b/>
              </w:rPr>
              <w:t>c</w:t>
            </w:r>
            <w:r w:rsidRPr="00033849">
              <w:rPr>
                <w:b/>
              </w:rPr>
              <w:t>riteria</w:t>
            </w:r>
          </w:p>
        </w:tc>
      </w:tr>
      <w:tr w:rsidR="0099331C" w:rsidRPr="0064705B" w:rsidTr="00BE58E5">
        <w:trPr>
          <w:trHeight w:val="638"/>
        </w:trPr>
        <w:tc>
          <w:tcPr>
            <w:tcW w:w="1413" w:type="dxa"/>
            <w:vMerge/>
            <w:shd w:val="clear" w:color="auto" w:fill="BFBFBF" w:themeFill="background1" w:themeFillShade="BF"/>
            <w:vAlign w:val="center"/>
          </w:tcPr>
          <w:p w:rsidR="0099331C" w:rsidRPr="0064705B" w:rsidRDefault="0099331C" w:rsidP="000A52AE">
            <w:pPr>
              <w:pStyle w:val="Table10"/>
            </w:pPr>
          </w:p>
        </w:tc>
        <w:tc>
          <w:tcPr>
            <w:tcW w:w="3654" w:type="dxa"/>
            <w:vMerge/>
            <w:shd w:val="clear" w:color="auto" w:fill="BFBFBF" w:themeFill="background1" w:themeFillShade="BF"/>
            <w:vAlign w:val="center"/>
          </w:tcPr>
          <w:p w:rsidR="0099331C" w:rsidRPr="0064705B" w:rsidRDefault="0099331C" w:rsidP="000A52AE">
            <w:pPr>
              <w:pStyle w:val="Table10"/>
            </w:pPr>
          </w:p>
        </w:tc>
        <w:tc>
          <w:tcPr>
            <w:tcW w:w="1384" w:type="dxa"/>
            <w:vMerge/>
            <w:shd w:val="clear" w:color="auto" w:fill="BFBFBF" w:themeFill="background1" w:themeFillShade="BF"/>
            <w:vAlign w:val="center"/>
          </w:tcPr>
          <w:p w:rsidR="0099331C" w:rsidRPr="0064705B" w:rsidRDefault="0099331C" w:rsidP="000A52AE">
            <w:pPr>
              <w:pStyle w:val="Table10"/>
            </w:pPr>
          </w:p>
        </w:tc>
        <w:tc>
          <w:tcPr>
            <w:tcW w:w="7725" w:type="dxa"/>
            <w:gridSpan w:val="10"/>
            <w:shd w:val="clear" w:color="auto" w:fill="BFBFBF" w:themeFill="background1" w:themeFillShade="BF"/>
            <w:vAlign w:val="center"/>
          </w:tcPr>
          <w:p w:rsidR="0099331C" w:rsidRPr="00784536" w:rsidRDefault="0099331C" w:rsidP="000A52AE">
            <w:pPr>
              <w:pStyle w:val="Table10"/>
              <w:jc w:val="center"/>
              <w:rPr>
                <w:b/>
                <w:szCs w:val="22"/>
              </w:rPr>
            </w:pPr>
            <w:r>
              <w:rPr>
                <w:b/>
              </w:rPr>
              <w:t>What you must do</w:t>
            </w:r>
          </w:p>
        </w:tc>
      </w:tr>
      <w:tr w:rsidR="0099331C" w:rsidRPr="0064705B" w:rsidTr="0099331C">
        <w:tc>
          <w:tcPr>
            <w:tcW w:w="1413" w:type="dxa"/>
            <w:vMerge/>
            <w:tcBorders>
              <w:bottom w:val="single" w:sz="4" w:space="0" w:color="000000"/>
            </w:tcBorders>
            <w:shd w:val="clear" w:color="auto" w:fill="BFBFBF" w:themeFill="background1" w:themeFillShade="BF"/>
            <w:vAlign w:val="center"/>
          </w:tcPr>
          <w:p w:rsidR="0099331C" w:rsidRPr="0064705B" w:rsidRDefault="0099331C" w:rsidP="000A52AE">
            <w:pPr>
              <w:pStyle w:val="Table10"/>
            </w:pPr>
          </w:p>
        </w:tc>
        <w:tc>
          <w:tcPr>
            <w:tcW w:w="3654" w:type="dxa"/>
            <w:vMerge/>
            <w:tcBorders>
              <w:bottom w:val="single" w:sz="4" w:space="0" w:color="000000"/>
            </w:tcBorders>
            <w:shd w:val="clear" w:color="auto" w:fill="BFBFBF" w:themeFill="background1" w:themeFillShade="BF"/>
            <w:vAlign w:val="center"/>
          </w:tcPr>
          <w:p w:rsidR="0099331C" w:rsidRPr="0064705B" w:rsidRDefault="0099331C" w:rsidP="000A52AE">
            <w:pPr>
              <w:pStyle w:val="Table10"/>
            </w:pPr>
          </w:p>
        </w:tc>
        <w:tc>
          <w:tcPr>
            <w:tcW w:w="1384" w:type="dxa"/>
            <w:vMerge/>
            <w:tcBorders>
              <w:bottom w:val="single" w:sz="4" w:space="0" w:color="000000"/>
            </w:tcBorders>
            <w:shd w:val="clear" w:color="auto" w:fill="BFBFBF" w:themeFill="background1" w:themeFillShade="BF"/>
            <w:vAlign w:val="center"/>
          </w:tcPr>
          <w:p w:rsidR="0099331C" w:rsidRPr="0064705B" w:rsidRDefault="0099331C" w:rsidP="000A52AE">
            <w:pPr>
              <w:pStyle w:val="Table10"/>
            </w:pPr>
          </w:p>
        </w:tc>
        <w:tc>
          <w:tcPr>
            <w:tcW w:w="772"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1</w:t>
            </w:r>
          </w:p>
        </w:tc>
        <w:tc>
          <w:tcPr>
            <w:tcW w:w="773"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2</w:t>
            </w:r>
          </w:p>
        </w:tc>
        <w:tc>
          <w:tcPr>
            <w:tcW w:w="772"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3</w:t>
            </w:r>
          </w:p>
        </w:tc>
        <w:tc>
          <w:tcPr>
            <w:tcW w:w="773"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4</w:t>
            </w:r>
          </w:p>
        </w:tc>
        <w:tc>
          <w:tcPr>
            <w:tcW w:w="772"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5</w:t>
            </w:r>
          </w:p>
        </w:tc>
        <w:tc>
          <w:tcPr>
            <w:tcW w:w="773"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6</w:t>
            </w:r>
          </w:p>
        </w:tc>
        <w:tc>
          <w:tcPr>
            <w:tcW w:w="772"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7</w:t>
            </w:r>
          </w:p>
        </w:tc>
        <w:tc>
          <w:tcPr>
            <w:tcW w:w="773"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8</w:t>
            </w:r>
          </w:p>
        </w:tc>
        <w:tc>
          <w:tcPr>
            <w:tcW w:w="772"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9</w:t>
            </w:r>
          </w:p>
        </w:tc>
        <w:tc>
          <w:tcPr>
            <w:tcW w:w="773" w:type="dxa"/>
            <w:tcBorders>
              <w:bottom w:val="single" w:sz="4" w:space="0" w:color="000000"/>
            </w:tcBorders>
            <w:shd w:val="clear" w:color="auto" w:fill="BFBFBF" w:themeFill="background1" w:themeFillShade="BF"/>
            <w:vAlign w:val="center"/>
          </w:tcPr>
          <w:p w:rsidR="0099331C" w:rsidRPr="00F11177" w:rsidRDefault="0099331C" w:rsidP="000A52AE">
            <w:pPr>
              <w:pStyle w:val="Table10"/>
              <w:jc w:val="center"/>
              <w:rPr>
                <w:b/>
                <w:szCs w:val="22"/>
              </w:rPr>
            </w:pPr>
            <w:r>
              <w:rPr>
                <w:b/>
                <w:szCs w:val="22"/>
              </w:rPr>
              <w:t>10</w:t>
            </w:r>
          </w:p>
        </w:tc>
      </w:tr>
      <w:tr w:rsidR="0099331C" w:rsidRPr="0099331C" w:rsidTr="0099331C">
        <w:tc>
          <w:tcPr>
            <w:tcW w:w="1413" w:type="dxa"/>
            <w:shd w:val="clear" w:color="auto" w:fill="auto"/>
          </w:tcPr>
          <w:p w:rsidR="0099331C" w:rsidRDefault="0099331C" w:rsidP="0099331C">
            <w:pPr>
              <w:pStyle w:val="Table10"/>
            </w:pPr>
          </w:p>
          <w:p w:rsidR="00BE58E5" w:rsidRDefault="00BE58E5" w:rsidP="0099331C">
            <w:pPr>
              <w:pStyle w:val="Table10"/>
            </w:pPr>
          </w:p>
          <w:p w:rsidR="00BE58E5" w:rsidRDefault="00BE58E5" w:rsidP="0099331C">
            <w:pPr>
              <w:pStyle w:val="Table10"/>
            </w:pPr>
          </w:p>
          <w:p w:rsidR="00BE58E5" w:rsidRPr="0099331C" w:rsidRDefault="00BE58E5" w:rsidP="0099331C">
            <w:pPr>
              <w:pStyle w:val="Table10"/>
            </w:pPr>
          </w:p>
        </w:tc>
        <w:tc>
          <w:tcPr>
            <w:tcW w:w="3654" w:type="dxa"/>
            <w:shd w:val="clear" w:color="auto" w:fill="auto"/>
          </w:tcPr>
          <w:p w:rsidR="0099331C" w:rsidRPr="0099331C" w:rsidRDefault="0099331C" w:rsidP="0099331C">
            <w:pPr>
              <w:pStyle w:val="Table10"/>
            </w:pPr>
          </w:p>
        </w:tc>
        <w:tc>
          <w:tcPr>
            <w:tcW w:w="1384" w:type="dxa"/>
            <w:shd w:val="clear" w:color="auto" w:fill="auto"/>
          </w:tcPr>
          <w:p w:rsidR="0099331C" w:rsidRPr="0099331C" w:rsidRDefault="0099331C" w:rsidP="0099331C">
            <w:pPr>
              <w:pStyle w:val="Table10"/>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r>
      <w:tr w:rsidR="0099331C" w:rsidRPr="0099331C" w:rsidTr="0099331C">
        <w:tc>
          <w:tcPr>
            <w:tcW w:w="1413" w:type="dxa"/>
            <w:shd w:val="clear" w:color="auto" w:fill="auto"/>
          </w:tcPr>
          <w:p w:rsidR="0099331C" w:rsidRDefault="0099331C" w:rsidP="0099331C">
            <w:pPr>
              <w:pStyle w:val="Table10"/>
            </w:pPr>
          </w:p>
          <w:p w:rsidR="00BE58E5" w:rsidRDefault="00BE58E5" w:rsidP="0099331C">
            <w:pPr>
              <w:pStyle w:val="Table10"/>
            </w:pPr>
          </w:p>
          <w:p w:rsidR="00BE58E5" w:rsidRDefault="00BE58E5" w:rsidP="0099331C">
            <w:pPr>
              <w:pStyle w:val="Table10"/>
            </w:pPr>
          </w:p>
          <w:p w:rsidR="00BE58E5" w:rsidRPr="0099331C" w:rsidRDefault="00BE58E5" w:rsidP="0099331C">
            <w:pPr>
              <w:pStyle w:val="Table10"/>
            </w:pPr>
          </w:p>
        </w:tc>
        <w:tc>
          <w:tcPr>
            <w:tcW w:w="3654" w:type="dxa"/>
            <w:shd w:val="clear" w:color="auto" w:fill="auto"/>
          </w:tcPr>
          <w:p w:rsidR="0099331C" w:rsidRPr="0099331C" w:rsidRDefault="0099331C" w:rsidP="0099331C">
            <w:pPr>
              <w:pStyle w:val="Table10"/>
            </w:pPr>
          </w:p>
        </w:tc>
        <w:tc>
          <w:tcPr>
            <w:tcW w:w="1384" w:type="dxa"/>
            <w:shd w:val="clear" w:color="auto" w:fill="auto"/>
          </w:tcPr>
          <w:p w:rsidR="0099331C" w:rsidRPr="0099331C" w:rsidRDefault="0099331C" w:rsidP="0099331C">
            <w:pPr>
              <w:pStyle w:val="Table10"/>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r>
      <w:tr w:rsidR="0099331C" w:rsidRPr="0099331C" w:rsidTr="0099331C">
        <w:tc>
          <w:tcPr>
            <w:tcW w:w="1413" w:type="dxa"/>
            <w:shd w:val="clear" w:color="auto" w:fill="auto"/>
          </w:tcPr>
          <w:p w:rsidR="0099331C" w:rsidRDefault="0099331C" w:rsidP="0099331C">
            <w:pPr>
              <w:pStyle w:val="Table10"/>
            </w:pPr>
          </w:p>
          <w:p w:rsidR="00BE58E5" w:rsidRDefault="00BE58E5" w:rsidP="0099331C">
            <w:pPr>
              <w:pStyle w:val="Table10"/>
            </w:pPr>
          </w:p>
          <w:p w:rsidR="00BE58E5" w:rsidRDefault="00BE58E5" w:rsidP="0099331C">
            <w:pPr>
              <w:pStyle w:val="Table10"/>
            </w:pPr>
          </w:p>
          <w:p w:rsidR="00BE58E5" w:rsidRPr="0099331C" w:rsidRDefault="00BE58E5" w:rsidP="0099331C">
            <w:pPr>
              <w:pStyle w:val="Table10"/>
            </w:pPr>
          </w:p>
        </w:tc>
        <w:tc>
          <w:tcPr>
            <w:tcW w:w="3654" w:type="dxa"/>
            <w:shd w:val="clear" w:color="auto" w:fill="auto"/>
          </w:tcPr>
          <w:p w:rsidR="0099331C" w:rsidRPr="0099331C" w:rsidRDefault="0099331C" w:rsidP="0099331C">
            <w:pPr>
              <w:pStyle w:val="Table10"/>
            </w:pPr>
          </w:p>
        </w:tc>
        <w:tc>
          <w:tcPr>
            <w:tcW w:w="1384" w:type="dxa"/>
            <w:shd w:val="clear" w:color="auto" w:fill="auto"/>
          </w:tcPr>
          <w:p w:rsidR="0099331C" w:rsidRPr="0099331C" w:rsidRDefault="0099331C" w:rsidP="0099331C">
            <w:pPr>
              <w:pStyle w:val="Table10"/>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r>
      <w:tr w:rsidR="0099331C" w:rsidRPr="0099331C" w:rsidTr="0099331C">
        <w:tc>
          <w:tcPr>
            <w:tcW w:w="1413" w:type="dxa"/>
            <w:shd w:val="clear" w:color="auto" w:fill="auto"/>
          </w:tcPr>
          <w:p w:rsidR="0099331C" w:rsidRDefault="0099331C" w:rsidP="0099331C">
            <w:pPr>
              <w:pStyle w:val="Table10"/>
            </w:pPr>
          </w:p>
          <w:p w:rsidR="00BE58E5" w:rsidRDefault="00BE58E5" w:rsidP="0099331C">
            <w:pPr>
              <w:pStyle w:val="Table10"/>
            </w:pPr>
          </w:p>
          <w:p w:rsidR="00BE58E5" w:rsidRDefault="00BE58E5" w:rsidP="0099331C">
            <w:pPr>
              <w:pStyle w:val="Table10"/>
            </w:pPr>
          </w:p>
          <w:p w:rsidR="00BE58E5" w:rsidRPr="0099331C" w:rsidRDefault="00BE58E5" w:rsidP="0099331C">
            <w:pPr>
              <w:pStyle w:val="Table10"/>
            </w:pPr>
          </w:p>
        </w:tc>
        <w:tc>
          <w:tcPr>
            <w:tcW w:w="3654" w:type="dxa"/>
            <w:shd w:val="clear" w:color="auto" w:fill="auto"/>
          </w:tcPr>
          <w:p w:rsidR="0099331C" w:rsidRPr="0099331C" w:rsidRDefault="0099331C" w:rsidP="0099331C">
            <w:pPr>
              <w:pStyle w:val="Table10"/>
            </w:pPr>
          </w:p>
        </w:tc>
        <w:tc>
          <w:tcPr>
            <w:tcW w:w="1384" w:type="dxa"/>
            <w:shd w:val="clear" w:color="auto" w:fill="auto"/>
          </w:tcPr>
          <w:p w:rsidR="0099331C" w:rsidRPr="0099331C" w:rsidRDefault="0099331C" w:rsidP="0099331C">
            <w:pPr>
              <w:pStyle w:val="Table10"/>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r>
      <w:tr w:rsidR="0099331C" w:rsidRPr="0099331C" w:rsidTr="0099331C">
        <w:tc>
          <w:tcPr>
            <w:tcW w:w="1413" w:type="dxa"/>
            <w:shd w:val="clear" w:color="auto" w:fill="auto"/>
          </w:tcPr>
          <w:p w:rsidR="0099331C" w:rsidRDefault="0099331C" w:rsidP="0099331C">
            <w:pPr>
              <w:pStyle w:val="Table10"/>
            </w:pPr>
          </w:p>
          <w:p w:rsidR="00BE58E5" w:rsidRDefault="00BE58E5" w:rsidP="0099331C">
            <w:pPr>
              <w:pStyle w:val="Table10"/>
            </w:pPr>
          </w:p>
          <w:p w:rsidR="00BE58E5" w:rsidRDefault="00BE58E5" w:rsidP="0099331C">
            <w:pPr>
              <w:pStyle w:val="Table10"/>
            </w:pPr>
          </w:p>
          <w:p w:rsidR="00BE58E5" w:rsidRPr="0099331C" w:rsidRDefault="00BE58E5" w:rsidP="0099331C">
            <w:pPr>
              <w:pStyle w:val="Table10"/>
            </w:pPr>
          </w:p>
        </w:tc>
        <w:tc>
          <w:tcPr>
            <w:tcW w:w="3654" w:type="dxa"/>
            <w:shd w:val="clear" w:color="auto" w:fill="auto"/>
          </w:tcPr>
          <w:p w:rsidR="0099331C" w:rsidRPr="0099331C" w:rsidRDefault="0099331C" w:rsidP="0099331C">
            <w:pPr>
              <w:pStyle w:val="Table10"/>
            </w:pPr>
          </w:p>
        </w:tc>
        <w:tc>
          <w:tcPr>
            <w:tcW w:w="1384" w:type="dxa"/>
            <w:shd w:val="clear" w:color="auto" w:fill="auto"/>
          </w:tcPr>
          <w:p w:rsidR="0099331C" w:rsidRPr="0099331C" w:rsidRDefault="0099331C" w:rsidP="0099331C">
            <w:pPr>
              <w:pStyle w:val="Table10"/>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r>
      <w:tr w:rsidR="0099331C" w:rsidRPr="0099331C" w:rsidTr="0099331C">
        <w:tc>
          <w:tcPr>
            <w:tcW w:w="1413" w:type="dxa"/>
            <w:shd w:val="clear" w:color="auto" w:fill="auto"/>
          </w:tcPr>
          <w:p w:rsidR="0099331C" w:rsidRDefault="0099331C" w:rsidP="0099331C">
            <w:pPr>
              <w:pStyle w:val="Table10"/>
            </w:pPr>
          </w:p>
          <w:p w:rsidR="00BE58E5" w:rsidRDefault="00BE58E5" w:rsidP="0099331C">
            <w:pPr>
              <w:pStyle w:val="Table10"/>
            </w:pPr>
          </w:p>
          <w:p w:rsidR="00BE58E5" w:rsidRDefault="00BE58E5" w:rsidP="0099331C">
            <w:pPr>
              <w:pStyle w:val="Table10"/>
            </w:pPr>
          </w:p>
          <w:p w:rsidR="00BE58E5" w:rsidRPr="0099331C" w:rsidRDefault="00BE58E5" w:rsidP="0099331C">
            <w:pPr>
              <w:pStyle w:val="Table10"/>
            </w:pPr>
          </w:p>
        </w:tc>
        <w:tc>
          <w:tcPr>
            <w:tcW w:w="3654" w:type="dxa"/>
            <w:shd w:val="clear" w:color="auto" w:fill="auto"/>
          </w:tcPr>
          <w:p w:rsidR="0099331C" w:rsidRPr="0099331C" w:rsidRDefault="0099331C" w:rsidP="0099331C">
            <w:pPr>
              <w:pStyle w:val="Table10"/>
            </w:pPr>
          </w:p>
        </w:tc>
        <w:tc>
          <w:tcPr>
            <w:tcW w:w="1384" w:type="dxa"/>
            <w:shd w:val="clear" w:color="auto" w:fill="auto"/>
          </w:tcPr>
          <w:p w:rsidR="0099331C" w:rsidRPr="0099331C" w:rsidRDefault="0099331C" w:rsidP="0099331C">
            <w:pPr>
              <w:pStyle w:val="Table10"/>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c>
          <w:tcPr>
            <w:tcW w:w="772" w:type="dxa"/>
            <w:shd w:val="clear" w:color="auto" w:fill="auto"/>
          </w:tcPr>
          <w:p w:rsidR="0099331C" w:rsidRPr="0099331C" w:rsidRDefault="0099331C" w:rsidP="0099331C">
            <w:pPr>
              <w:pStyle w:val="Table10"/>
              <w:jc w:val="center"/>
            </w:pPr>
          </w:p>
        </w:tc>
        <w:tc>
          <w:tcPr>
            <w:tcW w:w="773" w:type="dxa"/>
            <w:shd w:val="clear" w:color="auto" w:fill="auto"/>
          </w:tcPr>
          <w:p w:rsidR="0099331C" w:rsidRPr="0099331C" w:rsidRDefault="0099331C" w:rsidP="0099331C">
            <w:pPr>
              <w:pStyle w:val="Table10"/>
              <w:jc w:val="center"/>
            </w:pPr>
          </w:p>
        </w:tc>
      </w:tr>
    </w:tbl>
    <w:p w:rsidR="0099331C" w:rsidRDefault="0099331C"/>
    <w:p w:rsidR="00F11177" w:rsidRDefault="00F11177">
      <w:r>
        <w:br w:type="page"/>
      </w:r>
    </w:p>
    <w:p w:rsidR="00B525BA" w:rsidRPr="00E12B5F" w:rsidRDefault="00B525BA" w:rsidP="00B525BA">
      <w:pPr>
        <w:pStyle w:val="Unittitle"/>
      </w:pPr>
      <w:r>
        <w:lastRenderedPageBreak/>
        <w:t xml:space="preserve">Unit </w:t>
      </w:r>
      <w:r>
        <w:rPr>
          <w:lang w:val="en-US"/>
        </w:rPr>
        <w:t>PPLHSL12</w:t>
      </w:r>
      <w:r w:rsidRPr="00BD446B">
        <w:t xml:space="preserve"> (</w:t>
      </w:r>
      <w:r w:rsidR="004F6A8D">
        <w:t>HK79 04</w:t>
      </w:r>
      <w:r w:rsidRPr="00BD446B">
        <w:t>)</w:t>
      </w:r>
      <w:r w:rsidRPr="00E12B5F">
        <w:tab/>
      </w:r>
      <w:r>
        <w:t>Supervise Off-Site Food Delivery Services</w:t>
      </w:r>
    </w:p>
    <w:p w:rsidR="00B525BA" w:rsidRDefault="00B525BA" w:rsidP="00B525BA"/>
    <w:tbl>
      <w:tblPr>
        <w:tblStyle w:val="TableGrid"/>
        <w:tblW w:w="0" w:type="auto"/>
        <w:tblLook w:val="04A0" w:firstRow="1" w:lastRow="0" w:firstColumn="1" w:lastColumn="0" w:noHBand="0" w:noVBand="1"/>
      </w:tblPr>
      <w:tblGrid>
        <w:gridCol w:w="570"/>
        <w:gridCol w:w="602"/>
        <w:gridCol w:w="11240"/>
        <w:gridCol w:w="1806"/>
      </w:tblGrid>
      <w:tr w:rsidR="00B525BA" w:rsidRPr="00F11177" w:rsidTr="000A52AE">
        <w:trPr>
          <w:trHeight w:val="340"/>
        </w:trPr>
        <w:tc>
          <w:tcPr>
            <w:tcW w:w="12412" w:type="dxa"/>
            <w:gridSpan w:val="3"/>
            <w:shd w:val="clear" w:color="auto" w:fill="BFBFBF" w:themeFill="background1" w:themeFillShade="BF"/>
            <w:vAlign w:val="center"/>
          </w:tcPr>
          <w:p w:rsidR="00B525BA" w:rsidRPr="00F11177" w:rsidRDefault="00B525BA"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B525BA" w:rsidRDefault="00B525BA" w:rsidP="000A52AE">
            <w:pPr>
              <w:jc w:val="center"/>
              <w:rPr>
                <w:b/>
              </w:rPr>
            </w:pPr>
            <w:r>
              <w:rPr>
                <w:b/>
              </w:rPr>
              <w:t>Evidence reference</w:t>
            </w:r>
          </w:p>
          <w:p w:rsidR="00B525BA" w:rsidRPr="00F11177" w:rsidRDefault="00B525BA" w:rsidP="000A52AE">
            <w:pPr>
              <w:jc w:val="center"/>
              <w:rPr>
                <w:b/>
              </w:rPr>
            </w:pPr>
            <w:r>
              <w:rPr>
                <w:b/>
              </w:rPr>
              <w:t>and date</w:t>
            </w:r>
          </w:p>
        </w:tc>
      </w:tr>
      <w:tr w:rsidR="00B525BA" w:rsidRPr="00F11177" w:rsidTr="000A52AE">
        <w:trPr>
          <w:trHeight w:val="340"/>
        </w:trPr>
        <w:tc>
          <w:tcPr>
            <w:tcW w:w="12412" w:type="dxa"/>
            <w:gridSpan w:val="3"/>
            <w:shd w:val="clear" w:color="auto" w:fill="BFBFBF" w:themeFill="background1" w:themeFillShade="BF"/>
            <w:vAlign w:val="center"/>
          </w:tcPr>
          <w:p w:rsidR="00B525BA" w:rsidRPr="00F11177" w:rsidRDefault="00B525BA" w:rsidP="000A52AE">
            <w:pPr>
              <w:rPr>
                <w:b/>
              </w:rPr>
            </w:pPr>
            <w:r>
              <w:rPr>
                <w:b/>
              </w:rPr>
              <w:t>What you must know and understand</w:t>
            </w:r>
          </w:p>
        </w:tc>
        <w:tc>
          <w:tcPr>
            <w:tcW w:w="1806" w:type="dxa"/>
            <w:vMerge/>
            <w:shd w:val="clear" w:color="auto" w:fill="BFBFBF" w:themeFill="background1" w:themeFillShade="BF"/>
            <w:vAlign w:val="center"/>
          </w:tcPr>
          <w:p w:rsidR="00B525BA" w:rsidRDefault="00B525BA" w:rsidP="000A52AE">
            <w:pPr>
              <w:jc w:val="center"/>
              <w:rPr>
                <w:b/>
              </w:rPr>
            </w:pPr>
          </w:p>
        </w:tc>
      </w:tr>
      <w:tr w:rsidR="00B525BA" w:rsidTr="000A52AE">
        <w:tc>
          <w:tcPr>
            <w:tcW w:w="12412" w:type="dxa"/>
            <w:gridSpan w:val="3"/>
            <w:shd w:val="clear" w:color="auto" w:fill="BFBFBF" w:themeFill="background1" w:themeFillShade="BF"/>
          </w:tcPr>
          <w:p w:rsidR="00B525BA" w:rsidRPr="00F11177" w:rsidRDefault="00B525BA"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B525BA" w:rsidRDefault="00B525BA" w:rsidP="000A52AE"/>
        </w:tc>
      </w:tr>
      <w:tr w:rsidR="00B525BA" w:rsidTr="000A52AE">
        <w:tc>
          <w:tcPr>
            <w:tcW w:w="570" w:type="dxa"/>
            <w:vMerge w:val="restart"/>
          </w:tcPr>
          <w:p w:rsidR="00B525BA" w:rsidRDefault="00B525BA" w:rsidP="000A52AE">
            <w:r>
              <w:t>1</w:t>
            </w:r>
          </w:p>
        </w:tc>
        <w:tc>
          <w:tcPr>
            <w:tcW w:w="11842" w:type="dxa"/>
            <w:gridSpan w:val="2"/>
          </w:tcPr>
          <w:p w:rsidR="00B525BA" w:rsidRDefault="00B525BA" w:rsidP="000A52AE">
            <w:r w:rsidRPr="00B525BA">
              <w:rPr>
                <w:b/>
                <w:bCs/>
              </w:rPr>
              <w:t>How to plan efficient off-site food delivery services</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Pr="006A27F3" w:rsidRDefault="00B525BA" w:rsidP="000A52AE">
            <w:r>
              <w:t>1.1</w:t>
            </w:r>
          </w:p>
        </w:tc>
        <w:tc>
          <w:tcPr>
            <w:tcW w:w="11240" w:type="dxa"/>
          </w:tcPr>
          <w:p w:rsidR="00B525BA" w:rsidRPr="00101734" w:rsidRDefault="00B525BA" w:rsidP="00955242">
            <w:pPr>
              <w:tabs>
                <w:tab w:val="left" w:pos="3969"/>
              </w:tabs>
            </w:pPr>
            <w:r w:rsidRPr="00101734">
              <w:t>Your organisation's procedures that are relevant to the delivery of food to the customer</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1.2</w:t>
            </w:r>
          </w:p>
        </w:tc>
        <w:tc>
          <w:tcPr>
            <w:tcW w:w="11240" w:type="dxa"/>
          </w:tcPr>
          <w:p w:rsidR="00B525BA" w:rsidRPr="00101734" w:rsidRDefault="00B525BA" w:rsidP="00955242">
            <w:pPr>
              <w:tabs>
                <w:tab w:val="left" w:pos="3969"/>
              </w:tabs>
            </w:pPr>
            <w:r w:rsidRPr="00101734">
              <w:t>The roles and responsibilities of yourself and your colleagues in delivering food to the customer and how you should work together</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1.3</w:t>
            </w:r>
          </w:p>
        </w:tc>
        <w:tc>
          <w:tcPr>
            <w:tcW w:w="11240" w:type="dxa"/>
          </w:tcPr>
          <w:p w:rsidR="00B525BA" w:rsidRPr="00101734" w:rsidRDefault="00B525BA" w:rsidP="00955242">
            <w:pPr>
              <w:tabs>
                <w:tab w:val="left" w:pos="3969"/>
              </w:tabs>
            </w:pPr>
            <w:r w:rsidRPr="00101734">
              <w:t>Industry specific regulations and codes of practices relevant to your area of responsibility and how to keep up-to-date with and implement them</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1.4</w:t>
            </w:r>
          </w:p>
        </w:tc>
        <w:tc>
          <w:tcPr>
            <w:tcW w:w="11240" w:type="dxa"/>
          </w:tcPr>
          <w:p w:rsidR="00B525BA" w:rsidRPr="00101734" w:rsidRDefault="00B525BA" w:rsidP="00955242">
            <w:pPr>
              <w:tabs>
                <w:tab w:val="left" w:pos="3969"/>
              </w:tabs>
            </w:pPr>
            <w:r w:rsidRPr="00101734">
              <w:t>Your specific responsibilities in relation to food safety within your organisation</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1.5</w:t>
            </w:r>
          </w:p>
        </w:tc>
        <w:tc>
          <w:tcPr>
            <w:tcW w:w="11240" w:type="dxa"/>
          </w:tcPr>
          <w:p w:rsidR="00B525BA" w:rsidRDefault="00B525BA" w:rsidP="00955242">
            <w:r w:rsidRPr="00101734">
              <w:t>How to plan, prioritise and co-ordinate activities to ensure an efficient delivery service which meets customer expectations</w:t>
            </w:r>
          </w:p>
        </w:tc>
        <w:tc>
          <w:tcPr>
            <w:tcW w:w="1806" w:type="dxa"/>
          </w:tcPr>
          <w:p w:rsidR="00B525BA" w:rsidRDefault="00B525BA" w:rsidP="000A52AE">
            <w:pPr>
              <w:jc w:val="center"/>
            </w:pPr>
          </w:p>
        </w:tc>
      </w:tr>
      <w:tr w:rsidR="00B525BA" w:rsidTr="000A52AE">
        <w:tc>
          <w:tcPr>
            <w:tcW w:w="570" w:type="dxa"/>
            <w:vMerge w:val="restart"/>
          </w:tcPr>
          <w:p w:rsidR="00B525BA" w:rsidRDefault="00B525BA" w:rsidP="000A52AE">
            <w:r>
              <w:t>2</w:t>
            </w:r>
          </w:p>
        </w:tc>
        <w:tc>
          <w:tcPr>
            <w:tcW w:w="11842" w:type="dxa"/>
            <w:gridSpan w:val="2"/>
          </w:tcPr>
          <w:p w:rsidR="00B525BA" w:rsidRDefault="00B525BA" w:rsidP="000A52AE">
            <w:r w:rsidRPr="00B525BA">
              <w:rPr>
                <w:b/>
                <w:bCs/>
              </w:rPr>
              <w:t>How to work out what resources are needed to operate efficient off-site food delivery services</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Pr="006A27F3" w:rsidRDefault="00B525BA" w:rsidP="000A52AE">
            <w:r>
              <w:t>2.1</w:t>
            </w:r>
          </w:p>
        </w:tc>
        <w:tc>
          <w:tcPr>
            <w:tcW w:w="11240" w:type="dxa"/>
          </w:tcPr>
          <w:p w:rsidR="00B525BA" w:rsidRPr="00EE6748" w:rsidRDefault="00B525BA" w:rsidP="00175F13">
            <w:pPr>
              <w:tabs>
                <w:tab w:val="left" w:pos="3969"/>
              </w:tabs>
            </w:pPr>
            <w:r w:rsidRPr="00EE6748">
              <w:t>What stock is available within the department and how this compares to what is required</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2.2</w:t>
            </w:r>
          </w:p>
        </w:tc>
        <w:tc>
          <w:tcPr>
            <w:tcW w:w="11240" w:type="dxa"/>
          </w:tcPr>
          <w:p w:rsidR="00B525BA" w:rsidRPr="00EE6748" w:rsidRDefault="00B525BA" w:rsidP="00175F13">
            <w:pPr>
              <w:tabs>
                <w:tab w:val="left" w:pos="3969"/>
              </w:tabs>
            </w:pPr>
            <w:r w:rsidRPr="00EE6748">
              <w:t>What packaging and containers are available, how they maintain the quality of the food items you are responsible for and the extent to which they minimise the negative and maximise the positive impact on the environment</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2.3</w:t>
            </w:r>
          </w:p>
        </w:tc>
        <w:tc>
          <w:tcPr>
            <w:tcW w:w="11240" w:type="dxa"/>
          </w:tcPr>
          <w:p w:rsidR="00B525BA" w:rsidRDefault="00B525BA" w:rsidP="00175F13">
            <w:r w:rsidRPr="00EE6748">
              <w:t>The knowledge, information and skills that staff require to deliver food to meet industry codes of practice, organisational requirements and customer service standards</w:t>
            </w:r>
            <w:r>
              <w:t>.</w:t>
            </w:r>
          </w:p>
        </w:tc>
        <w:tc>
          <w:tcPr>
            <w:tcW w:w="1806" w:type="dxa"/>
          </w:tcPr>
          <w:p w:rsidR="00B525BA" w:rsidRDefault="00B525BA" w:rsidP="000A52AE">
            <w:pPr>
              <w:jc w:val="center"/>
            </w:pPr>
          </w:p>
        </w:tc>
      </w:tr>
      <w:tr w:rsidR="00B525BA" w:rsidTr="000A52AE">
        <w:tc>
          <w:tcPr>
            <w:tcW w:w="570" w:type="dxa"/>
            <w:vMerge w:val="restart"/>
          </w:tcPr>
          <w:p w:rsidR="00B525BA" w:rsidRDefault="00B525BA" w:rsidP="000A52AE">
            <w:r>
              <w:t>3</w:t>
            </w:r>
          </w:p>
        </w:tc>
        <w:tc>
          <w:tcPr>
            <w:tcW w:w="11842" w:type="dxa"/>
            <w:gridSpan w:val="2"/>
          </w:tcPr>
          <w:p w:rsidR="00B525BA" w:rsidRPr="00C46449" w:rsidRDefault="00B525BA" w:rsidP="000A52AE">
            <w:pPr>
              <w:rPr>
                <w:highlight w:val="yellow"/>
              </w:rPr>
            </w:pPr>
            <w:r w:rsidRPr="00B525BA">
              <w:rPr>
                <w:b/>
                <w:bCs/>
              </w:rPr>
              <w:t>How to operate efficient off-site food delivery services</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Pr="006A27F3" w:rsidRDefault="00B525BA" w:rsidP="000A52AE">
            <w:r>
              <w:t>3.1</w:t>
            </w:r>
          </w:p>
        </w:tc>
        <w:tc>
          <w:tcPr>
            <w:tcW w:w="11240" w:type="dxa"/>
          </w:tcPr>
          <w:p w:rsidR="00B525BA" w:rsidRPr="00CA0476" w:rsidRDefault="00B525BA" w:rsidP="00D21123">
            <w:pPr>
              <w:tabs>
                <w:tab w:val="left" w:pos="3969"/>
              </w:tabs>
            </w:pPr>
            <w:r w:rsidRPr="00CA0476">
              <w:t>The methods that can be used to supervise activities and performance in relation to organisational procedures</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3.2</w:t>
            </w:r>
          </w:p>
        </w:tc>
        <w:tc>
          <w:tcPr>
            <w:tcW w:w="11240" w:type="dxa"/>
          </w:tcPr>
          <w:p w:rsidR="00B525BA" w:rsidRPr="00CA0476" w:rsidRDefault="00B525BA" w:rsidP="00D21123">
            <w:pPr>
              <w:tabs>
                <w:tab w:val="left" w:pos="3969"/>
              </w:tabs>
            </w:pPr>
            <w:r w:rsidRPr="00CA0476">
              <w:t>Procedures for communicating with customers to investigate or update on problems that occur with food orders</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3.3</w:t>
            </w:r>
          </w:p>
        </w:tc>
        <w:tc>
          <w:tcPr>
            <w:tcW w:w="11240" w:type="dxa"/>
          </w:tcPr>
          <w:p w:rsidR="00B525BA" w:rsidRPr="00CA0476" w:rsidRDefault="00B525BA" w:rsidP="00D21123">
            <w:pPr>
              <w:tabs>
                <w:tab w:val="left" w:pos="3969"/>
              </w:tabs>
            </w:pPr>
            <w:r w:rsidRPr="00CA0476">
              <w:t>When to implement contingency plans and who to notify</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3.4</w:t>
            </w:r>
          </w:p>
        </w:tc>
        <w:tc>
          <w:tcPr>
            <w:tcW w:w="11240" w:type="dxa"/>
          </w:tcPr>
          <w:p w:rsidR="00B525BA" w:rsidRPr="00CA0476" w:rsidRDefault="00B525BA" w:rsidP="00D21123">
            <w:pPr>
              <w:tabs>
                <w:tab w:val="left" w:pos="3969"/>
              </w:tabs>
            </w:pPr>
            <w:r w:rsidRPr="00CA0476">
              <w:t xml:space="preserve">How to communicate with members of your team and other colleages in the </w:t>
            </w:r>
            <w:r>
              <w:t>organization.</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3.5</w:t>
            </w:r>
          </w:p>
        </w:tc>
        <w:tc>
          <w:tcPr>
            <w:tcW w:w="11240" w:type="dxa"/>
          </w:tcPr>
          <w:p w:rsidR="00B525BA" w:rsidRDefault="00B525BA" w:rsidP="00D21123">
            <w:r w:rsidRPr="00CA0476">
              <w:t>Organisational procedures for registering information relevant to off-site delivery, the type and format of information that should be registered and the possible consequences of failing to do so</w:t>
            </w:r>
            <w:r>
              <w:t>.</w:t>
            </w:r>
          </w:p>
        </w:tc>
        <w:tc>
          <w:tcPr>
            <w:tcW w:w="1806" w:type="dxa"/>
          </w:tcPr>
          <w:p w:rsidR="00B525BA" w:rsidRDefault="00B525BA" w:rsidP="000A52AE">
            <w:pPr>
              <w:jc w:val="center"/>
            </w:pPr>
          </w:p>
        </w:tc>
      </w:tr>
    </w:tbl>
    <w:p w:rsidR="00B525BA" w:rsidRDefault="00B525BA" w:rsidP="00B525BA"/>
    <w:p w:rsidR="00B525BA" w:rsidRDefault="00B525BA" w:rsidP="00B525BA">
      <w:r>
        <w:br w:type="page"/>
      </w:r>
    </w:p>
    <w:p w:rsidR="00B525BA" w:rsidRPr="00E12B5F" w:rsidRDefault="00B525BA" w:rsidP="00B525BA">
      <w:pPr>
        <w:pStyle w:val="Unittitle"/>
      </w:pPr>
      <w:r>
        <w:lastRenderedPageBreak/>
        <w:t xml:space="preserve">Unit </w:t>
      </w:r>
      <w:r w:rsidR="008C6A0A">
        <w:rPr>
          <w:lang w:val="en-US"/>
        </w:rPr>
        <w:t>PPLHSL12</w:t>
      </w:r>
      <w:r w:rsidRPr="00BD446B">
        <w:t xml:space="preserve"> (</w:t>
      </w:r>
      <w:r w:rsidR="004F6A8D">
        <w:t>HK79 04</w:t>
      </w:r>
      <w:r w:rsidRPr="00BD446B">
        <w:t>)</w:t>
      </w:r>
      <w:r w:rsidRPr="00E12B5F">
        <w:tab/>
      </w:r>
      <w:r w:rsidR="008C6A0A">
        <w:t>Supervise Off-Site Food Delivery Services</w:t>
      </w:r>
    </w:p>
    <w:p w:rsidR="00B525BA" w:rsidRDefault="00B525BA" w:rsidP="00B525BA"/>
    <w:tbl>
      <w:tblPr>
        <w:tblStyle w:val="TableGrid"/>
        <w:tblW w:w="0" w:type="auto"/>
        <w:tblLook w:val="04A0" w:firstRow="1" w:lastRow="0" w:firstColumn="1" w:lastColumn="0" w:noHBand="0" w:noVBand="1"/>
      </w:tblPr>
      <w:tblGrid>
        <w:gridCol w:w="570"/>
        <w:gridCol w:w="602"/>
        <w:gridCol w:w="11240"/>
        <w:gridCol w:w="1806"/>
      </w:tblGrid>
      <w:tr w:rsidR="00B525BA" w:rsidRPr="00F11177" w:rsidTr="000A52AE">
        <w:trPr>
          <w:trHeight w:val="340"/>
        </w:trPr>
        <w:tc>
          <w:tcPr>
            <w:tcW w:w="12412" w:type="dxa"/>
            <w:gridSpan w:val="3"/>
            <w:shd w:val="clear" w:color="auto" w:fill="BFBFBF" w:themeFill="background1" w:themeFillShade="BF"/>
            <w:vAlign w:val="center"/>
          </w:tcPr>
          <w:p w:rsidR="00B525BA" w:rsidRPr="00F11177" w:rsidRDefault="00B525BA" w:rsidP="000A52AE">
            <w:pPr>
              <w:rPr>
                <w:b/>
              </w:rPr>
            </w:pPr>
            <w:r w:rsidRPr="00F11177">
              <w:rPr>
                <w:b/>
              </w:rPr>
              <w:t xml:space="preserve">Knowledge and </w:t>
            </w:r>
            <w:r>
              <w:rPr>
                <w:b/>
              </w:rPr>
              <w:t>u</w:t>
            </w:r>
            <w:r w:rsidRPr="00F11177">
              <w:rPr>
                <w:b/>
              </w:rPr>
              <w:t>nderstanding</w:t>
            </w:r>
            <w:r w:rsidR="008C6A0A">
              <w:rPr>
                <w:b/>
              </w:rPr>
              <w:t xml:space="preserve"> (continued)</w:t>
            </w:r>
            <w:bookmarkStart w:id="0" w:name="_GoBack"/>
            <w:bookmarkEnd w:id="0"/>
          </w:p>
        </w:tc>
        <w:tc>
          <w:tcPr>
            <w:tcW w:w="1806" w:type="dxa"/>
            <w:vMerge w:val="restart"/>
            <w:shd w:val="clear" w:color="auto" w:fill="BFBFBF" w:themeFill="background1" w:themeFillShade="BF"/>
            <w:vAlign w:val="center"/>
          </w:tcPr>
          <w:p w:rsidR="00B525BA" w:rsidRDefault="00B525BA" w:rsidP="000A52AE">
            <w:pPr>
              <w:jc w:val="center"/>
              <w:rPr>
                <w:b/>
              </w:rPr>
            </w:pPr>
            <w:r>
              <w:rPr>
                <w:b/>
              </w:rPr>
              <w:t>Evidence reference</w:t>
            </w:r>
          </w:p>
          <w:p w:rsidR="00B525BA" w:rsidRPr="00F11177" w:rsidRDefault="00B525BA" w:rsidP="000A52AE">
            <w:pPr>
              <w:jc w:val="center"/>
              <w:rPr>
                <w:b/>
              </w:rPr>
            </w:pPr>
            <w:r>
              <w:rPr>
                <w:b/>
              </w:rPr>
              <w:t>and date</w:t>
            </w:r>
          </w:p>
        </w:tc>
      </w:tr>
      <w:tr w:rsidR="00B525BA" w:rsidRPr="00F11177" w:rsidTr="000A52AE">
        <w:trPr>
          <w:trHeight w:val="340"/>
        </w:trPr>
        <w:tc>
          <w:tcPr>
            <w:tcW w:w="12412" w:type="dxa"/>
            <w:gridSpan w:val="3"/>
            <w:shd w:val="clear" w:color="auto" w:fill="BFBFBF" w:themeFill="background1" w:themeFillShade="BF"/>
            <w:vAlign w:val="center"/>
          </w:tcPr>
          <w:p w:rsidR="00B525BA" w:rsidRPr="00F11177" w:rsidRDefault="00B525BA" w:rsidP="000A52AE">
            <w:pPr>
              <w:rPr>
                <w:b/>
              </w:rPr>
            </w:pPr>
            <w:r>
              <w:rPr>
                <w:b/>
              </w:rPr>
              <w:t>What you must know and understand</w:t>
            </w:r>
          </w:p>
        </w:tc>
        <w:tc>
          <w:tcPr>
            <w:tcW w:w="1806" w:type="dxa"/>
            <w:vMerge/>
            <w:shd w:val="clear" w:color="auto" w:fill="BFBFBF" w:themeFill="background1" w:themeFillShade="BF"/>
            <w:vAlign w:val="center"/>
          </w:tcPr>
          <w:p w:rsidR="00B525BA" w:rsidRDefault="00B525BA" w:rsidP="000A52AE">
            <w:pPr>
              <w:jc w:val="center"/>
              <w:rPr>
                <w:b/>
              </w:rPr>
            </w:pPr>
          </w:p>
        </w:tc>
      </w:tr>
      <w:tr w:rsidR="00B525BA" w:rsidTr="000A52AE">
        <w:tc>
          <w:tcPr>
            <w:tcW w:w="12412" w:type="dxa"/>
            <w:gridSpan w:val="3"/>
            <w:shd w:val="clear" w:color="auto" w:fill="BFBFBF" w:themeFill="background1" w:themeFillShade="BF"/>
          </w:tcPr>
          <w:p w:rsidR="00B525BA" w:rsidRPr="00F11177" w:rsidRDefault="00B525BA"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B525BA" w:rsidRDefault="00B525BA" w:rsidP="000A52AE"/>
        </w:tc>
      </w:tr>
      <w:tr w:rsidR="00B525BA" w:rsidTr="000A52AE">
        <w:tc>
          <w:tcPr>
            <w:tcW w:w="570" w:type="dxa"/>
            <w:vMerge w:val="restart"/>
          </w:tcPr>
          <w:p w:rsidR="00B525BA" w:rsidRDefault="00B525BA" w:rsidP="000A52AE">
            <w:r>
              <w:t>4</w:t>
            </w:r>
          </w:p>
        </w:tc>
        <w:tc>
          <w:tcPr>
            <w:tcW w:w="11842" w:type="dxa"/>
            <w:gridSpan w:val="2"/>
          </w:tcPr>
          <w:p w:rsidR="00B525BA" w:rsidRDefault="00B525BA" w:rsidP="00B525BA">
            <w:pPr>
              <w:tabs>
                <w:tab w:val="left" w:pos="3969"/>
              </w:tabs>
            </w:pPr>
            <w:r w:rsidRPr="00B525BA">
              <w:rPr>
                <w:b/>
                <w:bCs/>
              </w:rPr>
              <w:t>How to monitor off-site food delivery services</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Pr="006A27F3" w:rsidRDefault="00B525BA" w:rsidP="000A52AE">
            <w:r>
              <w:t>4.1</w:t>
            </w:r>
          </w:p>
        </w:tc>
        <w:tc>
          <w:tcPr>
            <w:tcW w:w="11240" w:type="dxa"/>
          </w:tcPr>
          <w:p w:rsidR="00B525BA" w:rsidRPr="00130B32" w:rsidRDefault="00B525BA" w:rsidP="00393BE2">
            <w:pPr>
              <w:tabs>
                <w:tab w:val="left" w:pos="3969"/>
              </w:tabs>
            </w:pPr>
            <w:r w:rsidRPr="00130B32">
              <w:t>How to monitor delivery times and why this is important to food safety, the quality of the product and customer service expectations</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4.2</w:t>
            </w:r>
          </w:p>
        </w:tc>
        <w:tc>
          <w:tcPr>
            <w:tcW w:w="11240" w:type="dxa"/>
          </w:tcPr>
          <w:p w:rsidR="00B525BA" w:rsidRPr="00130B32" w:rsidRDefault="00B525BA" w:rsidP="00393BE2">
            <w:pPr>
              <w:tabs>
                <w:tab w:val="left" w:pos="3969"/>
              </w:tabs>
            </w:pPr>
            <w:r w:rsidRPr="00130B32">
              <w:t>How to monitor and ensure that the quality of food is maintained before and during delivery</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4.3</w:t>
            </w:r>
          </w:p>
        </w:tc>
        <w:tc>
          <w:tcPr>
            <w:tcW w:w="11240" w:type="dxa"/>
          </w:tcPr>
          <w:p w:rsidR="00B525BA" w:rsidRPr="00130B32" w:rsidRDefault="00B525BA" w:rsidP="00393BE2">
            <w:pPr>
              <w:tabs>
                <w:tab w:val="left" w:pos="3969"/>
              </w:tabs>
            </w:pPr>
            <w:r w:rsidRPr="00130B32">
              <w:t>How to review and evaluate your operations and make recommendations to management</w:t>
            </w:r>
            <w:r>
              <w:t>.</w:t>
            </w:r>
          </w:p>
        </w:tc>
        <w:tc>
          <w:tcPr>
            <w:tcW w:w="1806" w:type="dxa"/>
          </w:tcPr>
          <w:p w:rsidR="00B525BA" w:rsidRDefault="00B525BA" w:rsidP="000A52AE">
            <w:pPr>
              <w:jc w:val="center"/>
            </w:pPr>
          </w:p>
        </w:tc>
      </w:tr>
      <w:tr w:rsidR="00B525BA" w:rsidTr="000A52AE">
        <w:tc>
          <w:tcPr>
            <w:tcW w:w="570" w:type="dxa"/>
            <w:vMerge/>
          </w:tcPr>
          <w:p w:rsidR="00B525BA" w:rsidRDefault="00B525BA" w:rsidP="000A52AE"/>
        </w:tc>
        <w:tc>
          <w:tcPr>
            <w:tcW w:w="602" w:type="dxa"/>
          </w:tcPr>
          <w:p w:rsidR="00B525BA" w:rsidRDefault="00B525BA" w:rsidP="000A52AE">
            <w:r>
              <w:t>4.4</w:t>
            </w:r>
          </w:p>
        </w:tc>
        <w:tc>
          <w:tcPr>
            <w:tcW w:w="11240" w:type="dxa"/>
          </w:tcPr>
          <w:p w:rsidR="00B525BA" w:rsidRDefault="00B525BA" w:rsidP="00393BE2">
            <w:r w:rsidRPr="00130B32">
              <w:t>How to lead your team by example</w:t>
            </w:r>
            <w:r>
              <w:t>.</w:t>
            </w:r>
          </w:p>
        </w:tc>
        <w:tc>
          <w:tcPr>
            <w:tcW w:w="1806" w:type="dxa"/>
          </w:tcPr>
          <w:p w:rsidR="00B525BA" w:rsidRDefault="00B525BA" w:rsidP="000A52AE">
            <w:pPr>
              <w:jc w:val="center"/>
            </w:pPr>
          </w:p>
        </w:tc>
      </w:tr>
    </w:tbl>
    <w:p w:rsidR="00B525BA" w:rsidRDefault="00B525BA" w:rsidP="00B525BA">
      <w:pPr>
        <w:tabs>
          <w:tab w:val="left" w:pos="3969"/>
        </w:tabs>
        <w:rPr>
          <w:lang w:val="en-GB"/>
        </w:rPr>
      </w:pPr>
    </w:p>
    <w:p w:rsidR="00B525BA" w:rsidRPr="00E12B5F" w:rsidRDefault="00AB2D75" w:rsidP="00B525BA">
      <w:pPr>
        <w:pStyle w:val="Unittitle"/>
      </w:pPr>
      <w:r>
        <w:br w:type="page"/>
      </w:r>
      <w:r w:rsidR="00B525BA">
        <w:lastRenderedPageBreak/>
        <w:t xml:space="preserve">Unit </w:t>
      </w:r>
      <w:r w:rsidR="00B525BA">
        <w:rPr>
          <w:lang w:val="en-US"/>
        </w:rPr>
        <w:t>PPLHSL12</w:t>
      </w:r>
      <w:r w:rsidR="00B525BA" w:rsidRPr="00BD446B">
        <w:t xml:space="preserve"> (</w:t>
      </w:r>
      <w:r w:rsidR="004F6A8D">
        <w:t>HK79 04</w:t>
      </w:r>
      <w:r w:rsidR="00B525BA" w:rsidRPr="00BD446B">
        <w:t>)</w:t>
      </w:r>
      <w:r w:rsidR="00B525BA" w:rsidRPr="00E12B5F">
        <w:tab/>
      </w:r>
      <w:r w:rsidR="00B525BA">
        <w:t>Supervise Off-Site Food Delivery Services</w:t>
      </w:r>
    </w:p>
    <w:p w:rsidR="007C6C2F" w:rsidRPr="00AB2D75" w:rsidRDefault="007C6C2F" w:rsidP="00B525BA"/>
    <w:p w:rsidR="006325C8" w:rsidRPr="00F3442C" w:rsidRDefault="004F6A8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B525BA">
      <w:t>PPLHSL12</w:t>
    </w:r>
    <w:r w:rsidR="00A82F91" w:rsidRPr="00EC3E42">
      <w:t xml:space="preserve"> (</w:t>
    </w:r>
    <w:r w:rsidR="004F6A8D">
      <w:t>HK79 04</w:t>
    </w:r>
    <w:r w:rsidRPr="00EC3E42">
      <w:t xml:space="preserve">) </w:t>
    </w:r>
    <w:r w:rsidR="00B525BA">
      <w:t>Supervise Off-Site Food Delivery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8C6A0A">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9E"/>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4F6A8D"/>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C6A0A"/>
    <w:rsid w:val="008E7792"/>
    <w:rsid w:val="008F5510"/>
    <w:rsid w:val="00910423"/>
    <w:rsid w:val="009157B2"/>
    <w:rsid w:val="009207C6"/>
    <w:rsid w:val="00921C41"/>
    <w:rsid w:val="00934964"/>
    <w:rsid w:val="00980FEB"/>
    <w:rsid w:val="0099331C"/>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25BA"/>
    <w:rsid w:val="00B54760"/>
    <w:rsid w:val="00B65653"/>
    <w:rsid w:val="00B65A83"/>
    <w:rsid w:val="00B663C3"/>
    <w:rsid w:val="00B7778E"/>
    <w:rsid w:val="00B8564E"/>
    <w:rsid w:val="00B90C67"/>
    <w:rsid w:val="00BA3C6F"/>
    <w:rsid w:val="00BD446B"/>
    <w:rsid w:val="00BE10F5"/>
    <w:rsid w:val="00BE3E3E"/>
    <w:rsid w:val="00BE4751"/>
    <w:rsid w:val="00BE58E5"/>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50ACFA8"/>
  <w15:docId w15:val="{97C39097-174F-427A-88FA-E9E93270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6A47-8F5E-45BE-99F1-E17C16769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2017-08-01T16:14:00Z</dcterms:created>
  <dcterms:modified xsi:type="dcterms:W3CDTF">2017-08-01T16:14:00Z</dcterms:modified>
</cp:coreProperties>
</file>