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0B789E">
        <w:rPr>
          <w:lang w:val="en-US"/>
        </w:rPr>
        <w:t>L2FBS6</w:t>
      </w:r>
      <w:r w:rsidRPr="00BD446B">
        <w:t xml:space="preserve"> (</w:t>
      </w:r>
      <w:r w:rsidR="00962215">
        <w:t>HL25 04</w:t>
      </w:r>
      <w:r w:rsidRPr="00BD446B">
        <w:t>)</w:t>
      </w:r>
      <w:r w:rsidR="00E12B5F" w:rsidRPr="00E12B5F">
        <w:tab/>
      </w:r>
      <w:r w:rsidR="000B789E">
        <w:t>Maintain Cellars and Kegs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B789E" w:rsidRPr="00E12B5F" w:rsidRDefault="00BF1609" w:rsidP="000B789E">
      <w:pPr>
        <w:pStyle w:val="Unittitle"/>
      </w:pPr>
      <w:r>
        <w:rPr>
          <w:sz w:val="22"/>
        </w:rPr>
        <w:br w:type="page"/>
      </w:r>
      <w:r w:rsidR="000B789E">
        <w:lastRenderedPageBreak/>
        <w:t xml:space="preserve">Unit </w:t>
      </w:r>
      <w:r w:rsidR="000B789E">
        <w:rPr>
          <w:lang w:val="en-US"/>
        </w:rPr>
        <w:t>PPL2FBS6</w:t>
      </w:r>
      <w:r w:rsidR="000B789E" w:rsidRPr="00BD446B">
        <w:t xml:space="preserve"> (</w:t>
      </w:r>
      <w:r w:rsidR="00962215">
        <w:t>HL25 04</w:t>
      </w:r>
      <w:r w:rsidR="000B789E" w:rsidRPr="00BD446B">
        <w:t>)</w:t>
      </w:r>
      <w:r w:rsidR="000B789E" w:rsidRPr="00E12B5F">
        <w:tab/>
      </w:r>
      <w:r w:rsidR="000B789E">
        <w:t>Maintain Cellars and Kegs</w:t>
      </w:r>
    </w:p>
    <w:p w:rsidR="007C6C2F" w:rsidRDefault="007C6C2F" w:rsidP="000B7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B789E" w:rsidRPr="000B789E" w:rsidRDefault="000B789E" w:rsidP="000B789E">
            <w:r w:rsidRPr="000B789E">
              <w:t xml:space="preserve">This </w:t>
            </w:r>
            <w:r>
              <w:t>unit</w:t>
            </w:r>
            <w:r w:rsidRPr="000B789E">
              <w:t xml:space="preserve"> is about how you maintain the condition of your cellar and kegs. It covers the maintenance of all equipment and how you retain the quality of the drinks for your customers.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B789E" w:rsidRPr="00E12B5F" w:rsidRDefault="00A067C0" w:rsidP="000B789E">
      <w:pPr>
        <w:pStyle w:val="Unittitle"/>
      </w:pPr>
      <w:r>
        <w:br w:type="page"/>
      </w:r>
      <w:r w:rsidR="000B789E">
        <w:lastRenderedPageBreak/>
        <w:t xml:space="preserve">Unit </w:t>
      </w:r>
      <w:r w:rsidR="000B789E">
        <w:rPr>
          <w:lang w:val="en-US"/>
        </w:rPr>
        <w:t>PPL2FBS6</w:t>
      </w:r>
      <w:r w:rsidR="000B789E" w:rsidRPr="00BD446B">
        <w:t xml:space="preserve"> (</w:t>
      </w:r>
      <w:r w:rsidR="00962215">
        <w:t>HL25 04</w:t>
      </w:r>
      <w:r w:rsidR="000B789E" w:rsidRPr="00BD446B">
        <w:t>)</w:t>
      </w:r>
      <w:r w:rsidR="000B789E" w:rsidRPr="00E12B5F">
        <w:tab/>
      </w:r>
      <w:r w:rsidR="000B789E">
        <w:t>Maintain Cellars and Kegs</w:t>
      </w:r>
    </w:p>
    <w:p w:rsidR="00FD2D45" w:rsidRDefault="00FD2D45" w:rsidP="000B7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1"/>
        <w:gridCol w:w="6707"/>
      </w:tblGrid>
      <w:tr w:rsidR="00C64F01" w:rsidTr="006E2D58">
        <w:trPr>
          <w:trHeight w:val="340"/>
        </w:trPr>
        <w:tc>
          <w:tcPr>
            <w:tcW w:w="7511" w:type="dxa"/>
            <w:shd w:val="clear" w:color="auto" w:fill="BFBFBF" w:themeFill="background1" w:themeFillShade="BF"/>
            <w:vAlign w:val="center"/>
          </w:tcPr>
          <w:p w:rsidR="00C64F01" w:rsidRPr="00FD2D45" w:rsidRDefault="00C64F01" w:rsidP="00C64F01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707" w:type="dxa"/>
            <w:shd w:val="clear" w:color="auto" w:fill="BFBFBF" w:themeFill="background1" w:themeFillShade="BF"/>
            <w:vAlign w:val="center"/>
          </w:tcPr>
          <w:p w:rsidR="00C64F01" w:rsidRPr="00FD2D45" w:rsidRDefault="00C64F01" w:rsidP="00C64F01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64F01" w:rsidTr="006E2D58">
        <w:trPr>
          <w:trHeight w:val="340"/>
        </w:trPr>
        <w:tc>
          <w:tcPr>
            <w:tcW w:w="7511" w:type="dxa"/>
            <w:shd w:val="clear" w:color="auto" w:fill="BFBFBF" w:themeFill="background1" w:themeFillShade="BF"/>
            <w:vAlign w:val="center"/>
          </w:tcPr>
          <w:p w:rsidR="00C64F01" w:rsidRPr="00FD2D45" w:rsidRDefault="00C64F01" w:rsidP="00C64F01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707" w:type="dxa"/>
            <w:shd w:val="clear" w:color="auto" w:fill="BFBFBF" w:themeFill="background1" w:themeFillShade="BF"/>
            <w:vAlign w:val="center"/>
          </w:tcPr>
          <w:p w:rsidR="00C64F01" w:rsidRPr="00FD2D45" w:rsidRDefault="00C64F01" w:rsidP="00C64F01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C64F01" w:rsidTr="006E2D58">
        <w:tc>
          <w:tcPr>
            <w:tcW w:w="7511" w:type="dxa"/>
          </w:tcPr>
          <w:p w:rsidR="00C64F01" w:rsidRPr="0064338D" w:rsidRDefault="00C64F01" w:rsidP="00C64F01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1–11</w:t>
            </w:r>
            <w:r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PC 12 may be assessed by alternative methods if observation is not possible.</w:t>
            </w:r>
          </w:p>
        </w:tc>
        <w:tc>
          <w:tcPr>
            <w:tcW w:w="6707" w:type="dxa"/>
            <w:tcBorders>
              <w:bottom w:val="single" w:sz="4" w:space="0" w:color="000000"/>
            </w:tcBorders>
          </w:tcPr>
          <w:p w:rsidR="00C64F01" w:rsidRPr="00C64F01" w:rsidRDefault="00C64F01" w:rsidP="00C64F01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64F01" w:rsidTr="00C64F01">
        <w:tc>
          <w:tcPr>
            <w:tcW w:w="7511" w:type="dxa"/>
          </w:tcPr>
          <w:p w:rsidR="00C64F01" w:rsidRDefault="00C64F01" w:rsidP="000B789E">
            <w:pPr>
              <w:rPr>
                <w:b/>
                <w:bCs/>
              </w:rPr>
            </w:pPr>
          </w:p>
          <w:p w:rsidR="00C64F01" w:rsidRDefault="00C64F01" w:rsidP="000B789E">
            <w:pPr>
              <w:rPr>
                <w:b/>
                <w:bCs/>
              </w:rPr>
            </w:pPr>
            <w:r w:rsidRPr="000B789E">
              <w:rPr>
                <w:b/>
                <w:bCs/>
              </w:rPr>
              <w:t>Maintain cellars</w:t>
            </w:r>
          </w:p>
          <w:p w:rsidR="00C64F01" w:rsidRPr="000B789E" w:rsidRDefault="00C64F01" w:rsidP="000B789E"/>
          <w:p w:rsidR="00C64F01" w:rsidRPr="000B789E" w:rsidRDefault="00C64F01" w:rsidP="000B789E">
            <w:pPr>
              <w:pStyle w:val="PClistbold"/>
            </w:pPr>
            <w:r>
              <w:t>1</w:t>
            </w:r>
            <w:r>
              <w:tab/>
            </w:r>
            <w:r w:rsidRPr="000B789E">
              <w:t>Keep cellar surfaces free from dirt, rubbish, spillages and mould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2</w:t>
            </w:r>
            <w:r>
              <w:tab/>
            </w:r>
            <w:r w:rsidRPr="000B789E">
              <w:t>Check that drains, gullies and sumps are clean and free-flowing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3</w:t>
            </w:r>
            <w:r>
              <w:tab/>
            </w:r>
            <w:r w:rsidRPr="000B789E">
              <w:t>Keep all cellar equipment clean and in good working order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4</w:t>
            </w:r>
            <w:r>
              <w:tab/>
            </w:r>
            <w:r w:rsidRPr="000B789E">
              <w:t>Use the correct cleaning equipment, personal protective equipment and chemicals and ensure that they are stored correctly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5</w:t>
            </w:r>
            <w:r>
              <w:tab/>
            </w:r>
            <w:r w:rsidRPr="000B789E">
              <w:t>Maintain the temperature and environmental conditions of your cellar in accordance with your workplace standards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6</w:t>
            </w:r>
            <w:r>
              <w:tab/>
            </w:r>
            <w:r w:rsidRPr="000B789E">
              <w:t>Secure the cellar from unauthorised access at all times</w:t>
            </w:r>
            <w:r>
              <w:t>.</w:t>
            </w:r>
          </w:p>
          <w:p w:rsidR="00C64F01" w:rsidRPr="000B789E" w:rsidRDefault="00C64F01" w:rsidP="000B789E"/>
          <w:p w:rsidR="00C64F01" w:rsidRDefault="00C64F01" w:rsidP="000B789E">
            <w:pPr>
              <w:rPr>
                <w:b/>
                <w:bCs/>
              </w:rPr>
            </w:pPr>
            <w:r w:rsidRPr="000B789E">
              <w:rPr>
                <w:b/>
                <w:bCs/>
              </w:rPr>
              <w:t>Prepare kegs and gas for use</w:t>
            </w:r>
          </w:p>
          <w:p w:rsidR="00C64F01" w:rsidRPr="000B789E" w:rsidRDefault="00C64F01" w:rsidP="000B789E"/>
          <w:p w:rsidR="00C64F01" w:rsidRPr="000B789E" w:rsidRDefault="00C64F01" w:rsidP="000B789E">
            <w:pPr>
              <w:pStyle w:val="PClistbold"/>
            </w:pPr>
            <w:r>
              <w:t>7</w:t>
            </w:r>
            <w:r>
              <w:tab/>
            </w:r>
            <w:r w:rsidRPr="000B789E">
              <w:t>Store and position full kegs and gas supply safely and ensure that they are convenient for use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8</w:t>
            </w:r>
            <w:r>
              <w:tab/>
            </w:r>
            <w:r w:rsidRPr="000B789E">
              <w:t>Follow safe and correct procedures when disconnecting kegs or gas supply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9</w:t>
            </w:r>
            <w:r>
              <w:tab/>
            </w:r>
            <w:r w:rsidRPr="000B789E">
              <w:t>Check that the new keg or gas supply is the correct product and within date before connecting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10</w:t>
            </w:r>
            <w:r>
              <w:tab/>
            </w:r>
            <w:r w:rsidRPr="000B789E">
              <w:t>Follow safe and correct procedures when connecting the new keg or gas supply</w:t>
            </w:r>
            <w:r>
              <w:t>.</w:t>
            </w:r>
          </w:p>
          <w:p w:rsidR="00C64F01" w:rsidRPr="000B789E" w:rsidRDefault="00C64F01" w:rsidP="000B789E">
            <w:pPr>
              <w:pStyle w:val="PClistbold"/>
            </w:pPr>
            <w:r>
              <w:t>11</w:t>
            </w:r>
            <w:r>
              <w:tab/>
            </w:r>
            <w:r w:rsidRPr="000B789E">
              <w:t>Store used kegs or gas safely and conveniently for dispatch</w:t>
            </w:r>
            <w:r>
              <w:t>.</w:t>
            </w:r>
          </w:p>
          <w:p w:rsidR="00C64F01" w:rsidRPr="007A4A0B" w:rsidRDefault="00C64F01" w:rsidP="005008F7">
            <w:pPr>
              <w:pStyle w:val="PClist"/>
            </w:pPr>
            <w:r>
              <w:t>12</w:t>
            </w:r>
            <w:r>
              <w:tab/>
            </w:r>
            <w:r w:rsidRPr="000B789E">
              <w:t>Deal with leakages in keg or gas supply immediately and efficiently making sure that you report any incidents to the appropriate person</w:t>
            </w:r>
            <w:r>
              <w:t>.</w:t>
            </w:r>
          </w:p>
          <w:p w:rsidR="00C64F01" w:rsidRDefault="00C64F01" w:rsidP="001944AB"/>
        </w:tc>
        <w:tc>
          <w:tcPr>
            <w:tcW w:w="6707" w:type="dxa"/>
          </w:tcPr>
          <w:p w:rsidR="00C64F01" w:rsidRDefault="00C64F01" w:rsidP="00C64F01">
            <w:pPr>
              <w:rPr>
                <w:b/>
                <w:lang w:val="en-GB"/>
              </w:rPr>
            </w:pPr>
          </w:p>
          <w:p w:rsidR="00C64F01" w:rsidRPr="000B789E" w:rsidRDefault="00C64F01" w:rsidP="00C64F01">
            <w:pPr>
              <w:rPr>
                <w:lang w:val="en-GB"/>
              </w:rPr>
            </w:pPr>
            <w:r w:rsidRPr="000B789E">
              <w:rPr>
                <w:b/>
                <w:lang w:val="en-GB"/>
              </w:rPr>
              <w:t>all</w:t>
            </w:r>
            <w:r w:rsidRPr="000B789E">
              <w:rPr>
                <w:lang w:val="en-GB"/>
              </w:rPr>
              <w:t xml:space="preserve"> from environmental conditions: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temperature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lighting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ventilation</w:t>
            </w:r>
          </w:p>
          <w:p w:rsidR="00C64F01" w:rsidRDefault="00C64F01" w:rsidP="00C64F01">
            <w:pPr>
              <w:rPr>
                <w:lang w:val="en-GB"/>
              </w:rPr>
            </w:pPr>
            <w:r>
              <w:rPr>
                <w:lang w:val="en-GB"/>
              </w:rPr>
              <w:t xml:space="preserve">d     </w:t>
            </w:r>
            <w:r w:rsidRPr="000B789E">
              <w:rPr>
                <w:lang w:val="en-GB"/>
              </w:rPr>
              <w:t>humidity</w:t>
            </w:r>
          </w:p>
          <w:p w:rsidR="00C64F01" w:rsidRDefault="00C64F01" w:rsidP="00C64F01">
            <w:pPr>
              <w:rPr>
                <w:lang w:val="en-GB"/>
              </w:rPr>
            </w:pPr>
          </w:p>
          <w:p w:rsidR="00C64F01" w:rsidRPr="000B789E" w:rsidRDefault="00C64F01" w:rsidP="00C64F01">
            <w:pPr>
              <w:rPr>
                <w:lang w:val="en-GB"/>
              </w:rPr>
            </w:pPr>
            <w:r w:rsidRPr="000B789E">
              <w:rPr>
                <w:b/>
                <w:lang w:val="en-GB"/>
              </w:rPr>
              <w:t>two</w:t>
            </w:r>
            <w:r w:rsidRPr="000B789E">
              <w:rPr>
                <w:lang w:val="en-GB"/>
              </w:rPr>
              <w:t xml:space="preserve"> from: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racks or shelves or cradles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refrigeration or cooling units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environmental conditioning units</w:t>
            </w:r>
          </w:p>
          <w:p w:rsidR="00C64F01" w:rsidRDefault="00C64F01" w:rsidP="00C64F01">
            <w:pPr>
              <w:rPr>
                <w:lang w:val="en-GB"/>
              </w:rPr>
            </w:pPr>
            <w:r>
              <w:rPr>
                <w:lang w:val="en-GB"/>
              </w:rPr>
              <w:t xml:space="preserve">h     </w:t>
            </w:r>
            <w:r w:rsidRPr="000B789E">
              <w:rPr>
                <w:lang w:val="en-GB"/>
              </w:rPr>
              <w:t>cleaning systems equipment</w:t>
            </w:r>
          </w:p>
          <w:p w:rsidR="00C64F01" w:rsidRDefault="00C64F01" w:rsidP="00C64F01">
            <w:pPr>
              <w:rPr>
                <w:lang w:val="en-GB"/>
              </w:rPr>
            </w:pPr>
          </w:p>
          <w:p w:rsidR="00C64F01" w:rsidRPr="000B789E" w:rsidRDefault="00C64F01" w:rsidP="00C64F01">
            <w:pPr>
              <w:rPr>
                <w:lang w:val="en-GB"/>
              </w:rPr>
            </w:pPr>
            <w:r w:rsidRPr="000B789E">
              <w:rPr>
                <w:b/>
                <w:lang w:val="en-GB"/>
              </w:rPr>
              <w:t>four</w:t>
            </w:r>
            <w:r w:rsidRPr="000B789E">
              <w:rPr>
                <w:lang w:val="en-GB"/>
              </w:rPr>
              <w:t xml:space="preserve"> from: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beer or lager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cider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ale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wine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soft drinks</w:t>
            </w:r>
          </w:p>
          <w:p w:rsidR="00C64F01" w:rsidRPr="000B789E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gas cylinders</w:t>
            </w:r>
          </w:p>
          <w:p w:rsidR="00C64F01" w:rsidRDefault="00C64F01" w:rsidP="00C64F0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0B789E">
              <w:rPr>
                <w:lang w:val="en-GB"/>
              </w:rPr>
              <w:t>bulk gas</w:t>
            </w:r>
          </w:p>
          <w:p w:rsidR="00C64F01" w:rsidRDefault="00C64F01" w:rsidP="00C64F01"/>
          <w:p w:rsidR="00C64F01" w:rsidRDefault="00C64F01" w:rsidP="00C64F01">
            <w:r w:rsidRPr="005F6168">
              <w:t>Evidence for the remaining points under ‘what you must cover’ may be assessed through questioning or witness testimony.</w:t>
            </w:r>
          </w:p>
          <w:p w:rsidR="00C64F01" w:rsidRPr="007A4A0B" w:rsidRDefault="00C64F01" w:rsidP="00C64F01"/>
        </w:tc>
      </w:tr>
    </w:tbl>
    <w:p w:rsidR="00227191" w:rsidRDefault="00227191">
      <w:bookmarkStart w:id="0" w:name="_GoBack"/>
      <w:bookmarkEnd w:id="0"/>
    </w:p>
    <w:p w:rsidR="00227191" w:rsidRPr="00E12B5F" w:rsidRDefault="00227191" w:rsidP="00227191">
      <w:pPr>
        <w:pStyle w:val="Unittitle"/>
      </w:pPr>
      <w:r>
        <w:t xml:space="preserve">Unit </w:t>
      </w:r>
      <w:r>
        <w:rPr>
          <w:lang w:val="en-US"/>
        </w:rPr>
        <w:t>PPL2FBS6</w:t>
      </w:r>
      <w:r w:rsidRPr="00BD446B">
        <w:t xml:space="preserve"> (</w:t>
      </w:r>
      <w:r>
        <w:t>HL25 04</w:t>
      </w:r>
      <w:r w:rsidRPr="00BD446B">
        <w:t>)</w:t>
      </w:r>
      <w:r w:rsidRPr="00E12B5F">
        <w:tab/>
      </w:r>
      <w:r>
        <w:t>Maintain Cellars and Kegs</w:t>
      </w:r>
    </w:p>
    <w:p w:rsidR="00227191" w:rsidRDefault="00227191" w:rsidP="00227191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43"/>
        <w:gridCol w:w="644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227191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227191" w:rsidRPr="00033849" w:rsidRDefault="00227191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227191" w:rsidRPr="00033849" w:rsidRDefault="00227191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227191" w:rsidRPr="00033849" w:rsidRDefault="00227191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227191" w:rsidRPr="00033849" w:rsidRDefault="00227191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227191" w:rsidRPr="0064705B" w:rsidTr="00227191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7725" w:type="dxa"/>
            <w:gridSpan w:val="12"/>
            <w:shd w:val="clear" w:color="auto" w:fill="BFBFBF" w:themeFill="background1" w:themeFillShade="BF"/>
            <w:vAlign w:val="center"/>
          </w:tcPr>
          <w:p w:rsidR="00227191" w:rsidRPr="00784536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227191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7191" w:rsidRPr="0064705B" w:rsidRDefault="00227191" w:rsidP="00C758B1">
            <w:pPr>
              <w:pStyle w:val="Table10"/>
            </w:pP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27191" w:rsidRPr="00F11177" w:rsidRDefault="00227191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</w:tr>
      <w:tr w:rsidR="00227191" w:rsidRPr="000B789E" w:rsidTr="00C758B1">
        <w:tc>
          <w:tcPr>
            <w:tcW w:w="1413" w:type="dxa"/>
            <w:shd w:val="clear" w:color="auto" w:fill="auto"/>
          </w:tcPr>
          <w:p w:rsidR="00227191" w:rsidRDefault="00227191" w:rsidP="00C758B1">
            <w:pPr>
              <w:pStyle w:val="Table10"/>
            </w:pPr>
          </w:p>
          <w:p w:rsidR="00227191" w:rsidRDefault="00227191" w:rsidP="00C758B1">
            <w:pPr>
              <w:pStyle w:val="Table10"/>
            </w:pPr>
          </w:p>
          <w:p w:rsidR="00227191" w:rsidRPr="000B789E" w:rsidRDefault="00227191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</w:tr>
      <w:tr w:rsidR="00227191" w:rsidRPr="000B789E" w:rsidTr="00C758B1">
        <w:tc>
          <w:tcPr>
            <w:tcW w:w="1413" w:type="dxa"/>
            <w:shd w:val="clear" w:color="auto" w:fill="auto"/>
          </w:tcPr>
          <w:p w:rsidR="00227191" w:rsidRDefault="00227191" w:rsidP="00C758B1">
            <w:pPr>
              <w:pStyle w:val="Table10"/>
            </w:pPr>
          </w:p>
          <w:p w:rsidR="00227191" w:rsidRDefault="00227191" w:rsidP="00C758B1">
            <w:pPr>
              <w:pStyle w:val="Table10"/>
            </w:pPr>
          </w:p>
          <w:p w:rsidR="00227191" w:rsidRPr="000B789E" w:rsidRDefault="00227191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</w:tr>
      <w:tr w:rsidR="00227191" w:rsidRPr="000B789E" w:rsidTr="00C758B1">
        <w:tc>
          <w:tcPr>
            <w:tcW w:w="1413" w:type="dxa"/>
            <w:shd w:val="clear" w:color="auto" w:fill="auto"/>
          </w:tcPr>
          <w:p w:rsidR="00227191" w:rsidRDefault="00227191" w:rsidP="00C758B1">
            <w:pPr>
              <w:pStyle w:val="Table10"/>
            </w:pPr>
          </w:p>
          <w:p w:rsidR="00227191" w:rsidRDefault="00227191" w:rsidP="00C758B1">
            <w:pPr>
              <w:pStyle w:val="Table10"/>
            </w:pPr>
          </w:p>
          <w:p w:rsidR="00227191" w:rsidRPr="000B789E" w:rsidRDefault="00227191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</w:tr>
      <w:tr w:rsidR="00227191" w:rsidRPr="000B789E" w:rsidTr="00C758B1">
        <w:tc>
          <w:tcPr>
            <w:tcW w:w="1413" w:type="dxa"/>
            <w:shd w:val="clear" w:color="auto" w:fill="auto"/>
          </w:tcPr>
          <w:p w:rsidR="00227191" w:rsidRDefault="00227191" w:rsidP="00C758B1">
            <w:pPr>
              <w:pStyle w:val="Table10"/>
            </w:pPr>
          </w:p>
          <w:p w:rsidR="00227191" w:rsidRDefault="00227191" w:rsidP="00C758B1">
            <w:pPr>
              <w:pStyle w:val="Table10"/>
            </w:pPr>
          </w:p>
          <w:p w:rsidR="00227191" w:rsidRPr="000B789E" w:rsidRDefault="00227191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27191" w:rsidRPr="000B789E" w:rsidRDefault="00227191" w:rsidP="00C758B1">
            <w:pPr>
              <w:pStyle w:val="Table10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  <w:tc>
          <w:tcPr>
            <w:tcW w:w="644" w:type="dxa"/>
            <w:shd w:val="clear" w:color="auto" w:fill="auto"/>
          </w:tcPr>
          <w:p w:rsidR="00227191" w:rsidRPr="000B789E" w:rsidRDefault="00227191" w:rsidP="00C758B1">
            <w:pPr>
              <w:pStyle w:val="Table10"/>
              <w:jc w:val="center"/>
            </w:pPr>
          </w:p>
        </w:tc>
      </w:tr>
    </w:tbl>
    <w:p w:rsidR="000B789E" w:rsidRDefault="000B789E" w:rsidP="000B789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1"/>
        <w:gridCol w:w="1383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21"/>
      </w:tblGrid>
      <w:tr w:rsidR="00B357FB" w:rsidRPr="0064705B" w:rsidTr="00227191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B357FB" w:rsidRPr="00033849" w:rsidRDefault="00B357FB" w:rsidP="00576F2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1" w:type="dxa"/>
            <w:vMerge w:val="restart"/>
            <w:shd w:val="clear" w:color="auto" w:fill="BFBFBF" w:themeFill="background1" w:themeFillShade="BF"/>
            <w:vAlign w:val="center"/>
          </w:tcPr>
          <w:p w:rsidR="00B357FB" w:rsidRPr="00033849" w:rsidRDefault="00B357FB" w:rsidP="00576F2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B357FB" w:rsidRPr="00033849" w:rsidRDefault="00B357FB" w:rsidP="00576F2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1" w:type="dxa"/>
            <w:gridSpan w:val="15"/>
            <w:shd w:val="clear" w:color="auto" w:fill="BFBFBF" w:themeFill="background1" w:themeFillShade="BF"/>
            <w:vAlign w:val="center"/>
          </w:tcPr>
          <w:p w:rsidR="00B357FB" w:rsidRPr="00033849" w:rsidRDefault="00B357FB" w:rsidP="00576F2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27191" w:rsidRPr="0064705B" w:rsidTr="00227191">
        <w:trPr>
          <w:trHeight w:val="397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576F27">
            <w:pPr>
              <w:pStyle w:val="Table10"/>
            </w:pPr>
          </w:p>
        </w:tc>
        <w:tc>
          <w:tcPr>
            <w:tcW w:w="3651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576F27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227191" w:rsidRPr="0064705B" w:rsidRDefault="00227191" w:rsidP="00576F27">
            <w:pPr>
              <w:pStyle w:val="Table10"/>
            </w:pPr>
          </w:p>
        </w:tc>
        <w:tc>
          <w:tcPr>
            <w:tcW w:w="7731" w:type="dxa"/>
            <w:gridSpan w:val="15"/>
            <w:shd w:val="clear" w:color="auto" w:fill="BFBFBF" w:themeFill="background1" w:themeFillShade="BF"/>
            <w:vAlign w:val="center"/>
          </w:tcPr>
          <w:p w:rsidR="00227191" w:rsidRPr="00784536" w:rsidRDefault="00227191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B357FB" w:rsidRPr="0064705B" w:rsidTr="00227191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57FB" w:rsidRPr="0064705B" w:rsidRDefault="00B357FB" w:rsidP="00576F27">
            <w:pPr>
              <w:pStyle w:val="Table10"/>
            </w:pPr>
          </w:p>
        </w:tc>
        <w:tc>
          <w:tcPr>
            <w:tcW w:w="365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57FB" w:rsidRPr="0064705B" w:rsidRDefault="00B357FB" w:rsidP="00576F27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57FB" w:rsidRPr="0064705B" w:rsidRDefault="00B357FB" w:rsidP="00576F27">
            <w:pPr>
              <w:pStyle w:val="Table10"/>
            </w:pP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57FB" w:rsidRPr="00F11177" w:rsidRDefault="00B357FB" w:rsidP="00576F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</w:tr>
      <w:tr w:rsidR="005008F7" w:rsidRPr="005008F7" w:rsidTr="00227191">
        <w:tc>
          <w:tcPr>
            <w:tcW w:w="1411" w:type="dxa"/>
            <w:shd w:val="clear" w:color="auto" w:fill="auto"/>
          </w:tcPr>
          <w:p w:rsidR="00B357FB" w:rsidRDefault="00B357FB" w:rsidP="005008F7">
            <w:pPr>
              <w:pStyle w:val="Table10"/>
            </w:pPr>
          </w:p>
          <w:p w:rsidR="00227191" w:rsidRDefault="00227191" w:rsidP="005008F7">
            <w:pPr>
              <w:pStyle w:val="Table10"/>
            </w:pPr>
          </w:p>
          <w:p w:rsidR="00227191" w:rsidRPr="005008F7" w:rsidRDefault="00227191" w:rsidP="005008F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B357FB" w:rsidRPr="005008F7" w:rsidRDefault="00B357FB" w:rsidP="005008F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357FB" w:rsidRPr="005008F7" w:rsidRDefault="00B357FB" w:rsidP="005008F7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21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</w:tr>
      <w:tr w:rsidR="005008F7" w:rsidRPr="005008F7" w:rsidTr="00227191">
        <w:tc>
          <w:tcPr>
            <w:tcW w:w="1411" w:type="dxa"/>
            <w:shd w:val="clear" w:color="auto" w:fill="auto"/>
          </w:tcPr>
          <w:p w:rsidR="00B357FB" w:rsidRDefault="00B357FB" w:rsidP="005008F7">
            <w:pPr>
              <w:pStyle w:val="Table10"/>
            </w:pPr>
          </w:p>
          <w:p w:rsidR="00227191" w:rsidRDefault="00227191" w:rsidP="005008F7">
            <w:pPr>
              <w:pStyle w:val="Table10"/>
            </w:pPr>
          </w:p>
          <w:p w:rsidR="00227191" w:rsidRPr="005008F7" w:rsidRDefault="00227191" w:rsidP="005008F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B357FB" w:rsidRPr="005008F7" w:rsidRDefault="00B357FB" w:rsidP="005008F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B357FB" w:rsidRPr="005008F7" w:rsidRDefault="00B357FB" w:rsidP="005008F7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  <w:tc>
          <w:tcPr>
            <w:tcW w:w="521" w:type="dxa"/>
            <w:shd w:val="clear" w:color="auto" w:fill="auto"/>
          </w:tcPr>
          <w:p w:rsidR="00B357FB" w:rsidRPr="005008F7" w:rsidRDefault="00B357FB" w:rsidP="005008F7">
            <w:pPr>
              <w:pStyle w:val="Table10"/>
              <w:jc w:val="center"/>
            </w:pPr>
          </w:p>
        </w:tc>
      </w:tr>
      <w:tr w:rsidR="005008F7" w:rsidRPr="005008F7" w:rsidTr="00227191">
        <w:tc>
          <w:tcPr>
            <w:tcW w:w="1411" w:type="dxa"/>
            <w:shd w:val="clear" w:color="auto" w:fill="auto"/>
          </w:tcPr>
          <w:p w:rsidR="005008F7" w:rsidRDefault="005008F7" w:rsidP="005008F7">
            <w:pPr>
              <w:pStyle w:val="Table10"/>
            </w:pPr>
          </w:p>
          <w:p w:rsidR="00227191" w:rsidRDefault="00227191" w:rsidP="005008F7">
            <w:pPr>
              <w:pStyle w:val="Table10"/>
            </w:pPr>
          </w:p>
          <w:p w:rsidR="00227191" w:rsidRPr="005008F7" w:rsidRDefault="00227191" w:rsidP="005008F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5008F7" w:rsidRPr="005008F7" w:rsidRDefault="005008F7" w:rsidP="005008F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008F7" w:rsidRPr="005008F7" w:rsidRDefault="005008F7" w:rsidP="005008F7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21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</w:tr>
      <w:tr w:rsidR="005008F7" w:rsidRPr="005008F7" w:rsidTr="00227191">
        <w:tc>
          <w:tcPr>
            <w:tcW w:w="1411" w:type="dxa"/>
            <w:shd w:val="clear" w:color="auto" w:fill="auto"/>
          </w:tcPr>
          <w:p w:rsidR="005008F7" w:rsidRDefault="005008F7" w:rsidP="005008F7">
            <w:pPr>
              <w:pStyle w:val="Table10"/>
            </w:pPr>
          </w:p>
          <w:p w:rsidR="00227191" w:rsidRDefault="00227191" w:rsidP="005008F7">
            <w:pPr>
              <w:pStyle w:val="Table10"/>
            </w:pPr>
          </w:p>
          <w:p w:rsidR="00227191" w:rsidRPr="005008F7" w:rsidRDefault="00227191" w:rsidP="005008F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5008F7" w:rsidRPr="005008F7" w:rsidRDefault="005008F7" w:rsidP="005008F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008F7" w:rsidRPr="005008F7" w:rsidRDefault="005008F7" w:rsidP="005008F7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  <w:tc>
          <w:tcPr>
            <w:tcW w:w="521" w:type="dxa"/>
            <w:shd w:val="clear" w:color="auto" w:fill="auto"/>
          </w:tcPr>
          <w:p w:rsidR="005008F7" w:rsidRPr="005008F7" w:rsidRDefault="005008F7" w:rsidP="005008F7">
            <w:pPr>
              <w:pStyle w:val="Table10"/>
              <w:jc w:val="center"/>
            </w:pPr>
          </w:p>
        </w:tc>
      </w:tr>
    </w:tbl>
    <w:p w:rsidR="00F11177" w:rsidRDefault="00F11177"/>
    <w:p w:rsidR="000B789E" w:rsidRPr="00E12B5F" w:rsidRDefault="000B789E" w:rsidP="000B789E">
      <w:pPr>
        <w:pStyle w:val="Unittitle"/>
      </w:pPr>
      <w:r>
        <w:t xml:space="preserve">Unit </w:t>
      </w:r>
      <w:r>
        <w:rPr>
          <w:lang w:val="en-US"/>
        </w:rPr>
        <w:t>PPL2FBS6</w:t>
      </w:r>
      <w:r w:rsidRPr="00BD446B">
        <w:t xml:space="preserve"> (</w:t>
      </w:r>
      <w:r w:rsidR="00962215">
        <w:t>HL25 04</w:t>
      </w:r>
      <w:r w:rsidRPr="00BD446B">
        <w:t>)</w:t>
      </w:r>
      <w:r w:rsidRPr="00E12B5F">
        <w:tab/>
      </w:r>
      <w:r>
        <w:t>Maintain Cellars and Kegs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008F7" w:rsidTr="00642B7A">
        <w:tc>
          <w:tcPr>
            <w:tcW w:w="14218" w:type="dxa"/>
            <w:gridSpan w:val="3"/>
          </w:tcPr>
          <w:p w:rsidR="005008F7" w:rsidRPr="005008F7" w:rsidRDefault="005008F7" w:rsidP="005008F7">
            <w:pPr>
              <w:rPr>
                <w:b/>
              </w:rPr>
            </w:pPr>
            <w:r w:rsidRPr="005008F7">
              <w:rPr>
                <w:b/>
                <w:bCs/>
              </w:rPr>
              <w:t>Maintain cellars</w:t>
            </w: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1</w:t>
            </w:r>
          </w:p>
        </w:tc>
        <w:tc>
          <w:tcPr>
            <w:tcW w:w="11842" w:type="dxa"/>
          </w:tcPr>
          <w:p w:rsidR="005008F7" w:rsidRPr="008C3935" w:rsidRDefault="005008F7" w:rsidP="009C29B0">
            <w:pPr>
              <w:tabs>
                <w:tab w:val="left" w:pos="3969"/>
              </w:tabs>
            </w:pPr>
            <w:r w:rsidRPr="008C3935">
              <w:t>Safe and hygienic working practices when maintaining cellars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2</w:t>
            </w:r>
          </w:p>
        </w:tc>
        <w:tc>
          <w:tcPr>
            <w:tcW w:w="11842" w:type="dxa"/>
          </w:tcPr>
          <w:p w:rsidR="005008F7" w:rsidRPr="008C3935" w:rsidRDefault="005008F7" w:rsidP="009C29B0">
            <w:pPr>
              <w:tabs>
                <w:tab w:val="left" w:pos="3969"/>
              </w:tabs>
            </w:pPr>
            <w:r w:rsidRPr="008C3935">
              <w:t>Why it is important to keep the cellar secure from unauthorised access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3</w:t>
            </w:r>
          </w:p>
        </w:tc>
        <w:tc>
          <w:tcPr>
            <w:tcW w:w="11842" w:type="dxa"/>
          </w:tcPr>
          <w:p w:rsidR="005008F7" w:rsidRPr="008C3935" w:rsidRDefault="005008F7" w:rsidP="009C29B0">
            <w:pPr>
              <w:tabs>
                <w:tab w:val="left" w:pos="3969"/>
              </w:tabs>
            </w:pPr>
            <w:r w:rsidRPr="008C3935">
              <w:t>Why cellar temperature and environmental control is important and what ideal conditions are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4</w:t>
            </w:r>
          </w:p>
        </w:tc>
        <w:tc>
          <w:tcPr>
            <w:tcW w:w="11842" w:type="dxa"/>
          </w:tcPr>
          <w:p w:rsidR="005008F7" w:rsidRDefault="005008F7" w:rsidP="009C29B0">
            <w:r w:rsidRPr="008C3935">
              <w:t>The types of unexpected situations that may occur when maintaining the cellar and how to deal with these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576F27">
        <w:tc>
          <w:tcPr>
            <w:tcW w:w="14218" w:type="dxa"/>
            <w:gridSpan w:val="3"/>
          </w:tcPr>
          <w:p w:rsidR="005008F7" w:rsidRPr="005008F7" w:rsidRDefault="005008F7" w:rsidP="00576F27">
            <w:pPr>
              <w:rPr>
                <w:b/>
                <w:bCs/>
              </w:rPr>
            </w:pPr>
            <w:r w:rsidRPr="005008F7">
              <w:rPr>
                <w:b/>
                <w:bCs/>
              </w:rPr>
              <w:t>Prepare kegs and gas for use</w:t>
            </w: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5</w:t>
            </w:r>
          </w:p>
        </w:tc>
        <w:tc>
          <w:tcPr>
            <w:tcW w:w="11842" w:type="dxa"/>
          </w:tcPr>
          <w:p w:rsidR="005008F7" w:rsidRPr="00391953" w:rsidRDefault="005008F7" w:rsidP="009F0687">
            <w:pPr>
              <w:tabs>
                <w:tab w:val="left" w:pos="3969"/>
              </w:tabs>
            </w:pPr>
            <w:r w:rsidRPr="00391953">
              <w:t>Safe and hygienic working practices when preparing kegs and gas for use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6</w:t>
            </w:r>
          </w:p>
        </w:tc>
        <w:tc>
          <w:tcPr>
            <w:tcW w:w="11842" w:type="dxa"/>
          </w:tcPr>
          <w:p w:rsidR="005008F7" w:rsidRPr="00391953" w:rsidRDefault="005008F7" w:rsidP="009F0687">
            <w:pPr>
              <w:tabs>
                <w:tab w:val="left" w:pos="3969"/>
              </w:tabs>
            </w:pPr>
            <w:r w:rsidRPr="00391953">
              <w:t>What the risks of mishandling kegs and gas are and how to spot signs of leakage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7</w:t>
            </w:r>
          </w:p>
        </w:tc>
        <w:tc>
          <w:tcPr>
            <w:tcW w:w="11842" w:type="dxa"/>
          </w:tcPr>
          <w:p w:rsidR="005008F7" w:rsidRPr="00391953" w:rsidRDefault="005008F7" w:rsidP="009F0687">
            <w:pPr>
              <w:tabs>
                <w:tab w:val="left" w:pos="3969"/>
              </w:tabs>
            </w:pPr>
            <w:r w:rsidRPr="00391953">
              <w:t>Why and to whom any signs of damage to kegs or gas must be reported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8</w:t>
            </w:r>
          </w:p>
        </w:tc>
        <w:tc>
          <w:tcPr>
            <w:tcW w:w="11842" w:type="dxa"/>
          </w:tcPr>
          <w:p w:rsidR="005008F7" w:rsidRPr="00391953" w:rsidRDefault="005008F7" w:rsidP="009F0687">
            <w:pPr>
              <w:tabs>
                <w:tab w:val="left" w:pos="3969"/>
              </w:tabs>
            </w:pPr>
            <w:r w:rsidRPr="00391953">
              <w:t>What the safety considerations are when dealing with mixed gas and what your workplace procedure for dealing with an emergency is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9</w:t>
            </w:r>
          </w:p>
        </w:tc>
        <w:tc>
          <w:tcPr>
            <w:tcW w:w="11842" w:type="dxa"/>
          </w:tcPr>
          <w:p w:rsidR="005008F7" w:rsidRPr="00391953" w:rsidRDefault="005008F7" w:rsidP="009F0687">
            <w:pPr>
              <w:tabs>
                <w:tab w:val="left" w:pos="3969"/>
              </w:tabs>
            </w:pPr>
            <w:r w:rsidRPr="00391953">
              <w:t>How to tell if stock is out of condition or out of date and why this is important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  <w:tr w:rsidR="005008F7" w:rsidTr="00142130">
        <w:tc>
          <w:tcPr>
            <w:tcW w:w="570" w:type="dxa"/>
          </w:tcPr>
          <w:p w:rsidR="005008F7" w:rsidRPr="00F11177" w:rsidRDefault="005008F7" w:rsidP="00DF3CC5">
            <w:r>
              <w:t>10</w:t>
            </w:r>
          </w:p>
        </w:tc>
        <w:tc>
          <w:tcPr>
            <w:tcW w:w="11842" w:type="dxa"/>
          </w:tcPr>
          <w:p w:rsidR="005008F7" w:rsidRDefault="005008F7" w:rsidP="009F0687">
            <w:r w:rsidRPr="00391953">
              <w:t>The types of unexpected situations that may occur when preparing kegs and gas for use and how to deal with these</w:t>
            </w:r>
            <w:r>
              <w:t>.</w:t>
            </w:r>
          </w:p>
        </w:tc>
        <w:tc>
          <w:tcPr>
            <w:tcW w:w="1806" w:type="dxa"/>
          </w:tcPr>
          <w:p w:rsidR="005008F7" w:rsidRDefault="005008F7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0B789E" w:rsidRPr="00E12B5F" w:rsidRDefault="00AB2D75" w:rsidP="000B789E">
      <w:pPr>
        <w:pStyle w:val="Unittitle"/>
      </w:pPr>
      <w:r>
        <w:br w:type="page"/>
      </w:r>
      <w:r w:rsidR="000B789E">
        <w:t xml:space="preserve">Unit </w:t>
      </w:r>
      <w:r w:rsidR="000B789E">
        <w:rPr>
          <w:lang w:val="en-US"/>
        </w:rPr>
        <w:t>PPL2FBS6</w:t>
      </w:r>
      <w:r w:rsidR="000B789E" w:rsidRPr="00BD446B">
        <w:t xml:space="preserve"> (</w:t>
      </w:r>
      <w:r w:rsidR="00962215">
        <w:t>HL25 04</w:t>
      </w:r>
      <w:r w:rsidR="000B789E" w:rsidRPr="00BD446B">
        <w:t>)</w:t>
      </w:r>
      <w:r w:rsidR="000B789E" w:rsidRPr="00E12B5F">
        <w:tab/>
      </w:r>
      <w:r w:rsidR="000B789E">
        <w:t>Maintain Cellars and Kegs</w:t>
      </w:r>
    </w:p>
    <w:p w:rsidR="007C6C2F" w:rsidRPr="00AB2D75" w:rsidRDefault="007C6C2F" w:rsidP="000B789E"/>
    <w:p w:rsidR="006325C8" w:rsidRPr="00F3442C" w:rsidRDefault="00C74B7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0B789E">
      <w:t>L2FBS6</w:t>
    </w:r>
    <w:r w:rsidR="00A82F91" w:rsidRPr="00EC3E42">
      <w:t xml:space="preserve"> (</w:t>
    </w:r>
    <w:r w:rsidR="00962215">
      <w:t>HL25 04</w:t>
    </w:r>
    <w:r w:rsidRPr="00EC3E42">
      <w:t xml:space="preserve">) </w:t>
    </w:r>
    <w:r w:rsidR="000B789E">
      <w:t>Maintain Cellars and Kegs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64F01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5E27"/>
    <w:multiLevelType w:val="hybridMultilevel"/>
    <w:tmpl w:val="DF403218"/>
    <w:lvl w:ilvl="0" w:tplc="2004C3D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BD6F42"/>
    <w:multiLevelType w:val="hybridMultilevel"/>
    <w:tmpl w:val="138665BC"/>
    <w:lvl w:ilvl="0" w:tplc="72D60352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0D1C"/>
    <w:multiLevelType w:val="hybridMultilevel"/>
    <w:tmpl w:val="4E6AB526"/>
    <w:lvl w:ilvl="0" w:tplc="4BD45B52">
      <w:start w:val="9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7"/>
  </w:num>
  <w:num w:numId="5">
    <w:abstractNumId w:val="19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9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8"/>
  </w:num>
  <w:num w:numId="33">
    <w:abstractNumId w:val="7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B789E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27191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008F7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62215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57FB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4F01"/>
    <w:rsid w:val="00C6719C"/>
    <w:rsid w:val="00C728C8"/>
    <w:rsid w:val="00C74B7B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2495FBC0"/>
  <w15:docId w15:val="{B3988BA3-7CDF-45B0-B2BE-56F3172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6F89-7C2F-4C48-83A7-33EF1F9D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2017-07-06T15:04:00Z</dcterms:modified>
</cp:coreProperties>
</file>