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037BD8">
        <w:rPr>
          <w:lang w:val="en-US"/>
        </w:rPr>
        <w:t>2</w:t>
      </w:r>
      <w:r w:rsidR="00DD6DA2">
        <w:rPr>
          <w:lang w:val="en-US"/>
        </w:rPr>
        <w:t>HK</w:t>
      </w:r>
      <w:r w:rsidR="00037BD8">
        <w:rPr>
          <w:lang w:val="en-US"/>
        </w:rPr>
        <w:t>5</w:t>
      </w:r>
      <w:r w:rsidRPr="00BD446B">
        <w:t xml:space="preserve"> (</w:t>
      </w:r>
      <w:r w:rsidR="00AF4E91">
        <w:t>HL2</w:t>
      </w:r>
      <w:r w:rsidR="00037BD8">
        <w:t>H</w:t>
      </w:r>
      <w:r w:rsidR="00AF4E91">
        <w:t xml:space="preserve"> 04</w:t>
      </w:r>
      <w:r w:rsidRPr="00BD446B">
        <w:t>)</w:t>
      </w:r>
      <w:r w:rsidR="00E12B5F" w:rsidRPr="00E12B5F">
        <w:tab/>
      </w:r>
      <w:r w:rsidR="00037BD8">
        <w:t>Clean and Maintain Soft Floors and Furnishings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 xml:space="preserve">I confirm that the </w:t>
      </w:r>
      <w:proofErr w:type="gramStart"/>
      <w:r w:rsidRPr="00E12B5F">
        <w:rPr>
          <w:szCs w:val="22"/>
        </w:rPr>
        <w:t>candidate’s</w:t>
      </w:r>
      <w:proofErr w:type="gramEnd"/>
      <w:r w:rsidRPr="00E12B5F">
        <w:rPr>
          <w:szCs w:val="22"/>
        </w:rPr>
        <w:t xml:space="preserve">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037BD8" w:rsidRPr="00E12B5F" w:rsidRDefault="00BF1609" w:rsidP="00037BD8">
      <w:pPr>
        <w:pStyle w:val="Unittitle"/>
      </w:pPr>
      <w:r>
        <w:rPr>
          <w:sz w:val="22"/>
        </w:rPr>
        <w:br w:type="page"/>
      </w:r>
      <w:r w:rsidR="00037BD8">
        <w:lastRenderedPageBreak/>
        <w:t xml:space="preserve">Unit </w:t>
      </w:r>
      <w:r w:rsidR="00037BD8">
        <w:rPr>
          <w:lang w:val="en-US"/>
        </w:rPr>
        <w:t>PPL2HK5</w:t>
      </w:r>
      <w:r w:rsidR="00037BD8" w:rsidRPr="00BD446B">
        <w:t xml:space="preserve"> (</w:t>
      </w:r>
      <w:r w:rsidR="00037BD8">
        <w:t>HL2H 04</w:t>
      </w:r>
      <w:r w:rsidR="00037BD8" w:rsidRPr="00BD446B">
        <w:t>)</w:t>
      </w:r>
      <w:r w:rsidR="00037BD8" w:rsidRPr="00E12B5F">
        <w:tab/>
      </w:r>
      <w:r w:rsidR="00037BD8">
        <w:t>Clean and Maintain Soft Floors and Furnishings</w:t>
      </w:r>
    </w:p>
    <w:p w:rsidR="007C6C2F" w:rsidRDefault="007C6C2F" w:rsidP="00037B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037BD8" w:rsidRPr="00037BD8" w:rsidRDefault="00037BD8" w:rsidP="00037BD8">
            <w:r w:rsidRPr="00037BD8">
              <w:t xml:space="preserve">This </w:t>
            </w:r>
            <w:r>
              <w:t>unit</w:t>
            </w:r>
            <w:r w:rsidRPr="00037BD8">
              <w:t xml:space="preserve"> is about cleaning soft floors or furnishings, including</w:t>
            </w:r>
            <w:r>
              <w:t xml:space="preserve"> </w:t>
            </w:r>
            <w:r w:rsidRPr="00037BD8">
              <w:t xml:space="preserve">the removal of stains and applying independent treatments to carpets and soft furnishings. It is for staff who </w:t>
            </w:r>
            <w:proofErr w:type="gramStart"/>
            <w:r w:rsidRPr="00037BD8">
              <w:t>have been specially trained</w:t>
            </w:r>
            <w:proofErr w:type="gramEnd"/>
            <w:r w:rsidRPr="00037BD8">
              <w:t xml:space="preserve"> to carry out these tasks with regard to soft floors and furnishings regularly. They could be housekeeping or cleaning staff.</w:t>
            </w:r>
          </w:p>
          <w:p w:rsidR="00037BD8" w:rsidRPr="00037BD8" w:rsidRDefault="00037BD8" w:rsidP="00037BD8"/>
          <w:p w:rsidR="00037BD8" w:rsidRDefault="00037BD8" w:rsidP="00037BD8">
            <w:r w:rsidRPr="00037BD8">
              <w:t xml:space="preserve">When you have completed this </w:t>
            </w:r>
            <w:r w:rsidR="003751C4">
              <w:t xml:space="preserve">unit </w:t>
            </w:r>
            <w:r w:rsidRPr="00037BD8">
              <w:t>you will be able to demonstrate your understanding in and ability to:</w:t>
            </w:r>
          </w:p>
          <w:p w:rsidR="00037BD8" w:rsidRPr="00037BD8" w:rsidRDefault="00037BD8" w:rsidP="00037BD8"/>
          <w:p w:rsidR="007A4A0B" w:rsidRDefault="00037BD8" w:rsidP="00037BD8">
            <w:pPr>
              <w:pStyle w:val="Bullet1"/>
              <w:rPr>
                <w:lang w:val="en-US" w:bidi="en-US"/>
              </w:rPr>
            </w:pPr>
            <w:r w:rsidRPr="00037BD8">
              <w:rPr>
                <w:lang w:val="en-US" w:bidi="en-US"/>
              </w:rPr>
              <w:t xml:space="preserve">Clean and maintain soft floors and </w:t>
            </w:r>
            <w:r w:rsidRPr="00037BD8">
              <w:rPr>
                <w:rFonts w:eastAsia="Arial"/>
                <w:lang w:bidi="en-US"/>
              </w:rPr>
              <w:t>furnishings</w:t>
            </w:r>
          </w:p>
          <w:p w:rsidR="00037BD8" w:rsidRDefault="00037BD8" w:rsidP="00037BD8">
            <w:pPr>
              <w:pStyle w:val="Bullet1"/>
              <w:numPr>
                <w:ilvl w:val="0"/>
                <w:numId w:val="0"/>
              </w:numPr>
              <w:ind w:left="425" w:hanging="425"/>
            </w:pPr>
          </w:p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 xml:space="preserve">There must be sufficient evidence to ensure that the candidate can consistently achieve the required standard over a </w:t>
            </w:r>
            <w:proofErr w:type="gramStart"/>
            <w:r w:rsidRPr="00033849">
              <w:rPr>
                <w:rFonts w:eastAsia="Calibri"/>
              </w:rPr>
              <w:t>period of time</w:t>
            </w:r>
            <w:proofErr w:type="gramEnd"/>
            <w:r w:rsidRPr="00033849">
              <w:rPr>
                <w:rFonts w:eastAsia="Calibri"/>
              </w:rPr>
              <w:t xml:space="preserve">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037BD8" w:rsidRPr="00E12B5F" w:rsidRDefault="00A067C0" w:rsidP="00037BD8">
      <w:pPr>
        <w:pStyle w:val="Unittitle"/>
      </w:pPr>
      <w:r>
        <w:br w:type="page"/>
      </w:r>
      <w:r w:rsidR="00037BD8">
        <w:lastRenderedPageBreak/>
        <w:t xml:space="preserve">Unit </w:t>
      </w:r>
      <w:r w:rsidR="00037BD8">
        <w:rPr>
          <w:lang w:val="en-US"/>
        </w:rPr>
        <w:t>PPL2HK5</w:t>
      </w:r>
      <w:r w:rsidR="00037BD8" w:rsidRPr="00BD446B">
        <w:t xml:space="preserve"> (</w:t>
      </w:r>
      <w:r w:rsidR="00037BD8">
        <w:t>HL2H 04</w:t>
      </w:r>
      <w:r w:rsidR="00037BD8" w:rsidRPr="00BD446B">
        <w:t>)</w:t>
      </w:r>
      <w:r w:rsidR="00037BD8" w:rsidRPr="00E12B5F">
        <w:tab/>
      </w:r>
      <w:r w:rsidR="00037BD8">
        <w:t>Clean and Maintain Soft Floors and Furnishings</w:t>
      </w:r>
    </w:p>
    <w:p w:rsidR="00FD2D45" w:rsidRDefault="00FD2D45" w:rsidP="00037B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FD2D45" w:rsidTr="0076465B">
        <w:trPr>
          <w:trHeight w:val="340"/>
        </w:trPr>
        <w:tc>
          <w:tcPr>
            <w:tcW w:w="13992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76465B">
        <w:trPr>
          <w:trHeight w:val="340"/>
        </w:trPr>
        <w:tc>
          <w:tcPr>
            <w:tcW w:w="13992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76465B">
        <w:tc>
          <w:tcPr>
            <w:tcW w:w="13992" w:type="dxa"/>
            <w:gridSpan w:val="2"/>
          </w:tcPr>
          <w:p w:rsidR="00F13BA4" w:rsidRPr="0066197D" w:rsidRDefault="004500FF" w:rsidP="00F13BA4">
            <w:pPr>
              <w:spacing w:before="120" w:after="120"/>
              <w:rPr>
                <w:rFonts w:cs="Arial"/>
                <w:szCs w:val="22"/>
              </w:rPr>
            </w:pPr>
            <w:r>
              <w:t xml:space="preserve">There must be evidence for </w:t>
            </w:r>
            <w:r w:rsidRPr="008C5F8E">
              <w:t xml:space="preserve">all </w:t>
            </w:r>
            <w:r>
              <w:t>Performance Criteria (PC).</w:t>
            </w:r>
            <w:r w:rsidR="00F13BA4">
              <w:t xml:space="preserve"> </w:t>
            </w:r>
            <w:r w:rsidR="00F13BA4" w:rsidRPr="0066197D">
              <w:rPr>
                <w:rFonts w:cs="Arial"/>
                <w:szCs w:val="22"/>
              </w:rPr>
              <w:t xml:space="preserve">The assessor </w:t>
            </w:r>
            <w:r w:rsidR="00F13BA4" w:rsidRPr="00F13BA4">
              <w:rPr>
                <w:rFonts w:cs="Arial"/>
                <w:b/>
                <w:szCs w:val="22"/>
              </w:rPr>
              <w:t>must</w:t>
            </w:r>
            <w:r w:rsidR="00F13BA4" w:rsidRPr="0066197D">
              <w:rPr>
                <w:rFonts w:cs="Arial"/>
                <w:szCs w:val="22"/>
              </w:rPr>
              <w:t xml:space="preserve"> assess </w:t>
            </w:r>
            <w:r w:rsidR="00F13BA4" w:rsidRPr="00F90E86">
              <w:rPr>
                <w:rFonts w:cs="Arial"/>
                <w:szCs w:val="22"/>
              </w:rPr>
              <w:t xml:space="preserve">Performance Criteria (PC) </w:t>
            </w:r>
            <w:r w:rsidR="00F13BA4">
              <w:rPr>
                <w:rFonts w:cs="Arial"/>
                <w:szCs w:val="22"/>
              </w:rPr>
              <w:t>1</w:t>
            </w:r>
            <w:r w:rsidR="00F13BA4">
              <w:rPr>
                <w:rFonts w:cs="Arial"/>
                <w:szCs w:val="22"/>
              </w:rPr>
              <w:t>–</w:t>
            </w:r>
            <w:r w:rsidR="00F13BA4">
              <w:rPr>
                <w:rFonts w:cs="Arial"/>
                <w:szCs w:val="22"/>
              </w:rPr>
              <w:t>4 and 6–18</w:t>
            </w:r>
            <w:r w:rsidR="00F13BA4" w:rsidRPr="0066197D">
              <w:rPr>
                <w:rFonts w:cs="Arial"/>
                <w:szCs w:val="22"/>
              </w:rPr>
              <w:t xml:space="preserve"> by directly observing the candidate’s work.</w:t>
            </w:r>
          </w:p>
          <w:p w:rsidR="00F13BA4" w:rsidRPr="0064338D" w:rsidRDefault="00F13BA4" w:rsidP="00F13BA4">
            <w:pPr>
              <w:spacing w:before="120" w:after="120"/>
              <w:rPr>
                <w:lang w:val="en-GB"/>
              </w:rPr>
            </w:pPr>
            <w:r w:rsidRPr="00CF324B">
              <w:rPr>
                <w:rFonts w:cs="Arial"/>
                <w:szCs w:val="22"/>
              </w:rPr>
              <w:t>PC</w:t>
            </w:r>
            <w:r>
              <w:rPr>
                <w:rFonts w:cs="Arial"/>
                <w:szCs w:val="22"/>
              </w:rPr>
              <w:t xml:space="preserve">s 5 and 19 </w:t>
            </w:r>
            <w:proofErr w:type="gramStart"/>
            <w:r w:rsidRPr="00CF324B">
              <w:rPr>
                <w:rFonts w:cs="Arial"/>
                <w:szCs w:val="22"/>
              </w:rPr>
              <w:t>may be assessed</w:t>
            </w:r>
            <w:proofErr w:type="gramEnd"/>
            <w:r w:rsidRPr="00CF324B">
              <w:rPr>
                <w:rFonts w:cs="Arial"/>
                <w:szCs w:val="22"/>
              </w:rPr>
              <w:t xml:space="preserve"> by alternative methods if observation is not possible.</w:t>
            </w:r>
          </w:p>
        </w:tc>
      </w:tr>
      <w:tr w:rsidR="0076465B" w:rsidTr="0076465B">
        <w:tc>
          <w:tcPr>
            <w:tcW w:w="6996" w:type="dxa"/>
          </w:tcPr>
          <w:p w:rsidR="0076465B" w:rsidRDefault="0076465B" w:rsidP="001944AB"/>
          <w:p w:rsidR="00037BD8" w:rsidRPr="00037BD8" w:rsidRDefault="00037BD8" w:rsidP="00F13BA4">
            <w:pPr>
              <w:spacing w:after="120"/>
              <w:rPr>
                <w:rFonts w:eastAsia="Arial"/>
                <w:b/>
              </w:rPr>
            </w:pPr>
            <w:r w:rsidRPr="00037BD8">
              <w:rPr>
                <w:rFonts w:eastAsia="Arial"/>
                <w:b/>
              </w:rPr>
              <w:t>Prepare to</w:t>
            </w:r>
            <w:r w:rsidRPr="00037BD8">
              <w:rPr>
                <w:rFonts w:eastAsia="Arial"/>
                <w:b/>
                <w:spacing w:val="-2"/>
              </w:rPr>
              <w:t xml:space="preserve"> </w:t>
            </w:r>
            <w:r w:rsidRPr="00037BD8">
              <w:rPr>
                <w:rFonts w:eastAsia="Arial"/>
                <w:b/>
              </w:rPr>
              <w:t>maintain</w:t>
            </w:r>
            <w:r w:rsidRPr="00037BD8">
              <w:rPr>
                <w:rFonts w:eastAsia="Arial"/>
                <w:b/>
                <w:spacing w:val="-9"/>
              </w:rPr>
              <w:t xml:space="preserve"> </w:t>
            </w:r>
            <w:r w:rsidRPr="00037BD8">
              <w:rPr>
                <w:rFonts w:eastAsia="Arial"/>
                <w:b/>
              </w:rPr>
              <w:t>soft floors</w:t>
            </w:r>
            <w:r w:rsidRPr="00037BD8">
              <w:rPr>
                <w:rFonts w:eastAsia="Arial"/>
                <w:b/>
                <w:spacing w:val="-6"/>
              </w:rPr>
              <w:t xml:space="preserve"> </w:t>
            </w:r>
            <w:r w:rsidRPr="00037BD8">
              <w:rPr>
                <w:rFonts w:eastAsia="Arial"/>
                <w:b/>
              </w:rPr>
              <w:t>or furnishing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 w:rsidRPr="00037BD8">
              <w:rPr>
                <w:b/>
              </w:rPr>
              <w:t>1</w:t>
            </w:r>
            <w:r w:rsidRPr="00037BD8">
              <w:rPr>
                <w:b/>
              </w:rPr>
              <w:tab/>
              <w:t xml:space="preserve">Check your level of personal hygiene meets the standards of the specification and </w:t>
            </w:r>
            <w:proofErr w:type="gramStart"/>
            <w:r w:rsidRPr="00037BD8">
              <w:rPr>
                <w:b/>
              </w:rPr>
              <w:t>is maintained</w:t>
            </w:r>
            <w:proofErr w:type="gramEnd"/>
            <w:r w:rsidRPr="00037BD8">
              <w:rPr>
                <w:b/>
              </w:rPr>
              <w:t xml:space="preserve"> throughout the cleaning process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 w:rsidRPr="00037BD8">
              <w:rPr>
                <w:b/>
              </w:rPr>
              <w:t>2</w:t>
            </w:r>
            <w:r w:rsidRPr="00037BD8">
              <w:rPr>
                <w:b/>
              </w:rPr>
              <w:tab/>
              <w:t>Identify the correct material for treatment and decide on the most effective and economical treatment to provide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 w:rsidRPr="00037BD8">
              <w:rPr>
                <w:b/>
              </w:rPr>
              <w:t>3</w:t>
            </w:r>
            <w:r w:rsidRPr="00037BD8">
              <w:rPr>
                <w:b/>
              </w:rPr>
              <w:tab/>
              <w:t>Examine the material to make sure that it is suitable for the planned treatment, given the nature of the material and the type, position, form and amount of soiling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 w:rsidRPr="00037BD8">
              <w:rPr>
                <w:b/>
              </w:rPr>
              <w:t>4</w:t>
            </w:r>
            <w:r w:rsidRPr="00037BD8">
              <w:rPr>
                <w:b/>
              </w:rPr>
              <w:tab/>
              <w:t xml:space="preserve">Identify whether the material is </w:t>
            </w:r>
            <w:proofErr w:type="spellStart"/>
            <w:r w:rsidRPr="00037BD8">
              <w:rPr>
                <w:b/>
              </w:rPr>
              <w:t>colourfast</w:t>
            </w:r>
            <w:proofErr w:type="spellEnd"/>
            <w:r w:rsidRPr="00037BD8">
              <w:rPr>
                <w:b/>
              </w:rPr>
              <w:t xml:space="preserve"> and shrink-resistant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</w:pPr>
            <w:r>
              <w:t>5</w:t>
            </w:r>
            <w:r>
              <w:tab/>
            </w:r>
            <w:r w:rsidRPr="00037BD8">
              <w:t xml:space="preserve">Identify and report damaged or deteriorating surfaces and/or </w:t>
            </w:r>
            <w:proofErr w:type="gramStart"/>
            <w:r w:rsidRPr="00037BD8">
              <w:t>those which</w:t>
            </w:r>
            <w:proofErr w:type="gramEnd"/>
            <w:r w:rsidRPr="00037BD8">
              <w:t xml:space="preserve"> may require restorative work</w:t>
            </w:r>
            <w: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 w:rsidRPr="00037BD8">
              <w:rPr>
                <w:b/>
              </w:rPr>
              <w:t>6</w:t>
            </w:r>
            <w:r w:rsidRPr="00037BD8">
              <w:rPr>
                <w:b/>
              </w:rPr>
              <w:tab/>
              <w:t>Look for and note any factors that will affect how you clean the material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 w:rsidRPr="00037BD8">
              <w:rPr>
                <w:b/>
              </w:rPr>
              <w:t>7</w:t>
            </w:r>
            <w:r w:rsidRPr="00037BD8">
              <w:rPr>
                <w:b/>
              </w:rPr>
              <w:tab/>
              <w:t xml:space="preserve">Follow any standards that need to </w:t>
            </w:r>
            <w:proofErr w:type="gramStart"/>
            <w:r w:rsidRPr="00037BD8">
              <w:rPr>
                <w:b/>
              </w:rPr>
              <w:t>be applied</w:t>
            </w:r>
            <w:proofErr w:type="gramEnd"/>
            <w:r w:rsidRPr="00037BD8">
              <w:rPr>
                <w:b/>
              </w:rPr>
              <w:t xml:space="preserve"> to the work other than your supervisor's instructions relative to the material you are to treat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 w:rsidRPr="00037BD8">
              <w:rPr>
                <w:b/>
              </w:rPr>
              <w:t>8</w:t>
            </w:r>
            <w:r w:rsidRPr="00037BD8">
              <w:rPr>
                <w:b/>
              </w:rPr>
              <w:tab/>
              <w:t xml:space="preserve">Check there is enough ventilation in the work area for your comfort when carrying </w:t>
            </w:r>
            <w:proofErr w:type="gramStart"/>
            <w:r w:rsidRPr="00037BD8">
              <w:rPr>
                <w:b/>
              </w:rPr>
              <w:t>out deep cleaning, and to aid any drying process</w:t>
            </w:r>
            <w:proofErr w:type="gramEnd"/>
            <w:r>
              <w:rPr>
                <w:b/>
              </w:rPr>
              <w:t>.</w:t>
            </w:r>
          </w:p>
          <w:p w:rsidR="0076465B" w:rsidRPr="007A4A0B" w:rsidRDefault="0076465B" w:rsidP="00037BD8"/>
        </w:tc>
        <w:tc>
          <w:tcPr>
            <w:tcW w:w="6996" w:type="dxa"/>
          </w:tcPr>
          <w:p w:rsidR="0076465B" w:rsidRDefault="0076465B" w:rsidP="00037BD8">
            <w:pPr>
              <w:ind w:left="567" w:hanging="567"/>
            </w:pPr>
          </w:p>
          <w:p w:rsidR="00037BD8" w:rsidRPr="00037BD8" w:rsidRDefault="00037BD8" w:rsidP="00F13BA4">
            <w:pPr>
              <w:spacing w:after="120"/>
              <w:rPr>
                <w:rFonts w:eastAsia="Arial"/>
                <w:b/>
              </w:rPr>
            </w:pPr>
            <w:r w:rsidRPr="00037BD8">
              <w:rPr>
                <w:rFonts w:eastAsia="Arial"/>
                <w:b/>
              </w:rPr>
              <w:t>Prepare to</w:t>
            </w:r>
            <w:r w:rsidRPr="00037BD8">
              <w:rPr>
                <w:rFonts w:eastAsia="Arial"/>
                <w:b/>
                <w:spacing w:val="-2"/>
              </w:rPr>
              <w:t xml:space="preserve"> </w:t>
            </w:r>
            <w:r w:rsidRPr="00037BD8">
              <w:rPr>
                <w:rFonts w:eastAsia="Arial"/>
                <w:b/>
              </w:rPr>
              <w:t>maintain</w:t>
            </w:r>
            <w:r w:rsidRPr="00037BD8">
              <w:rPr>
                <w:rFonts w:eastAsia="Arial"/>
                <w:b/>
                <w:spacing w:val="-9"/>
              </w:rPr>
              <w:t xml:space="preserve"> </w:t>
            </w:r>
            <w:r w:rsidRPr="00037BD8">
              <w:rPr>
                <w:rFonts w:eastAsia="Arial"/>
                <w:b/>
              </w:rPr>
              <w:t>soft floors</w:t>
            </w:r>
            <w:r w:rsidRPr="00037BD8">
              <w:rPr>
                <w:rFonts w:eastAsia="Arial"/>
                <w:b/>
                <w:spacing w:val="-6"/>
              </w:rPr>
              <w:t xml:space="preserve"> </w:t>
            </w:r>
            <w:r w:rsidRPr="00037BD8">
              <w:rPr>
                <w:rFonts w:eastAsia="Arial"/>
                <w:b/>
              </w:rPr>
              <w:t>or furnishing</w:t>
            </w:r>
            <w:r>
              <w:rPr>
                <w:rFonts w:eastAsia="Arial"/>
                <w:b/>
              </w:rPr>
              <w:t xml:space="preserve"> (</w:t>
            </w:r>
            <w:proofErr w:type="spellStart"/>
            <w:r>
              <w:rPr>
                <w:rFonts w:eastAsia="Arial"/>
                <w:b/>
              </w:rPr>
              <w:t>cont</w:t>
            </w:r>
            <w:proofErr w:type="spellEnd"/>
            <w:r>
              <w:rPr>
                <w:rFonts w:eastAsia="Arial"/>
                <w:b/>
              </w:rPr>
              <w:t>)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 w:rsidRPr="00037BD8">
              <w:rPr>
                <w:b/>
              </w:rPr>
              <w:t>9</w:t>
            </w:r>
            <w:r w:rsidRPr="00037BD8">
              <w:rPr>
                <w:b/>
              </w:rPr>
              <w:tab/>
              <w:t xml:space="preserve">Move portable </w:t>
            </w:r>
            <w:proofErr w:type="gramStart"/>
            <w:r w:rsidRPr="00037BD8">
              <w:rPr>
                <w:b/>
              </w:rPr>
              <w:t>objects which</w:t>
            </w:r>
            <w:proofErr w:type="gramEnd"/>
            <w:r w:rsidRPr="00037BD8">
              <w:rPr>
                <w:b/>
              </w:rPr>
              <w:t xml:space="preserve"> may get in the way while you are working</w:t>
            </w:r>
            <w:r>
              <w:rPr>
                <w:b/>
              </w:rPr>
              <w:t>.</w:t>
            </w:r>
          </w:p>
          <w:p w:rsidR="00037BD8" w:rsidRDefault="00037BD8" w:rsidP="00037BD8">
            <w:pPr>
              <w:ind w:left="567" w:hanging="567"/>
            </w:pPr>
            <w:r w:rsidRPr="00037BD8">
              <w:rPr>
                <w:b/>
              </w:rPr>
              <w:t>10</w:t>
            </w:r>
            <w:r w:rsidRPr="00037BD8">
              <w:rPr>
                <w:b/>
              </w:rPr>
              <w:tab/>
              <w:t>Prepare your working area and your equipment so that you can do the job efficiently, correctly and safely</w:t>
            </w:r>
            <w:r>
              <w:rPr>
                <w:b/>
              </w:rPr>
              <w:t>.</w:t>
            </w:r>
          </w:p>
          <w:p w:rsidR="00037BD8" w:rsidRDefault="00037BD8" w:rsidP="00037BD8">
            <w:pPr>
              <w:ind w:left="567" w:hanging="567"/>
              <w:rPr>
                <w:b/>
              </w:rPr>
            </w:pPr>
          </w:p>
          <w:p w:rsidR="00037BD8" w:rsidRPr="00037BD8" w:rsidRDefault="00037BD8" w:rsidP="00F13BA4">
            <w:pPr>
              <w:spacing w:after="120"/>
              <w:rPr>
                <w:b/>
              </w:rPr>
            </w:pPr>
            <w:r w:rsidRPr="00F13BA4">
              <w:rPr>
                <w:rFonts w:eastAsia="Arial"/>
                <w:b/>
              </w:rPr>
              <w:t>Mai</w:t>
            </w:r>
            <w:bookmarkStart w:id="0" w:name="_GoBack"/>
            <w:bookmarkEnd w:id="0"/>
            <w:r w:rsidRPr="00F13BA4">
              <w:rPr>
                <w:rFonts w:eastAsia="Arial"/>
                <w:b/>
              </w:rPr>
              <w:t>ntain</w:t>
            </w:r>
            <w:r w:rsidRPr="00037BD8">
              <w:rPr>
                <w:b/>
              </w:rPr>
              <w:t xml:space="preserve"> soft floors or furnishings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ab/>
            </w:r>
            <w:r w:rsidRPr="00037BD8">
              <w:rPr>
                <w:b/>
              </w:rPr>
              <w:t>Remove dust and debris before you apply the cleaning agent or treatment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ab/>
            </w:r>
            <w:r w:rsidRPr="00037BD8">
              <w:rPr>
                <w:b/>
              </w:rPr>
              <w:t>Soften ground-in soil and stains before trying to remove them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</w:rPr>
              <w:tab/>
            </w:r>
            <w:r w:rsidRPr="00037BD8">
              <w:rPr>
                <w:b/>
              </w:rPr>
              <w:t>Apply the treatment safely, according to the manufacturer's instructions and without over-wetting or damaging the material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ab/>
            </w:r>
            <w:r w:rsidRPr="00037BD8">
              <w:rPr>
                <w:b/>
              </w:rPr>
              <w:t>Examine the treated area and apply more treatment if it will help to remove the stain safely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</w:rPr>
              <w:tab/>
            </w:r>
            <w:r w:rsidRPr="00037BD8">
              <w:rPr>
                <w:b/>
              </w:rPr>
              <w:t>Check that surfaces have an even appearance when you have finished your work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</w:rPr>
              <w:tab/>
            </w:r>
            <w:r w:rsidRPr="00037BD8">
              <w:rPr>
                <w:b/>
              </w:rPr>
              <w:t>Leave the material free of excess moisture and ground-in soil when you have finished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ab/>
            </w:r>
            <w:r w:rsidRPr="00037BD8">
              <w:rPr>
                <w:b/>
              </w:rPr>
              <w:t>Put everything back as you found it</w:t>
            </w:r>
            <w:r>
              <w:rPr>
                <w:b/>
              </w:rPr>
              <w:t>.</w:t>
            </w:r>
          </w:p>
          <w:p w:rsidR="00037BD8" w:rsidRPr="00037BD8" w:rsidRDefault="00037BD8" w:rsidP="00037BD8">
            <w:pPr>
              <w:ind w:left="567" w:hanging="567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</w:rPr>
              <w:tab/>
            </w:r>
            <w:r w:rsidRPr="00037BD8">
              <w:rPr>
                <w:b/>
              </w:rPr>
              <w:t>Dispose of waste away according to workplace guidelines</w:t>
            </w:r>
            <w:r>
              <w:rPr>
                <w:b/>
              </w:rPr>
              <w:t>.</w:t>
            </w:r>
          </w:p>
          <w:p w:rsidR="00037BD8" w:rsidRDefault="00037BD8" w:rsidP="00037BD8">
            <w:pPr>
              <w:ind w:left="567" w:hanging="567"/>
            </w:pPr>
            <w:r w:rsidRPr="00037BD8">
              <w:t>19</w:t>
            </w:r>
            <w:r w:rsidRPr="00037BD8">
              <w:tab/>
              <w:t>Tell the relevant person about any stains you cannot remove</w:t>
            </w:r>
            <w:r>
              <w:t>.</w:t>
            </w:r>
          </w:p>
          <w:p w:rsidR="00037BD8" w:rsidRPr="00037BD8" w:rsidRDefault="00037BD8" w:rsidP="00037BD8">
            <w:pPr>
              <w:ind w:left="567" w:hanging="567"/>
            </w:pPr>
          </w:p>
        </w:tc>
      </w:tr>
    </w:tbl>
    <w:p w:rsidR="00037BD8" w:rsidRPr="00E12B5F" w:rsidRDefault="00037BD8" w:rsidP="00037BD8">
      <w:pPr>
        <w:pStyle w:val="Unittitle"/>
      </w:pPr>
      <w:r>
        <w:lastRenderedPageBreak/>
        <w:t xml:space="preserve">Unit </w:t>
      </w:r>
      <w:r>
        <w:rPr>
          <w:lang w:val="en-US"/>
        </w:rPr>
        <w:t>PPL2HK5</w:t>
      </w:r>
      <w:r w:rsidRPr="00BD446B">
        <w:t xml:space="preserve"> (</w:t>
      </w:r>
      <w:r>
        <w:t>HL2H 04</w:t>
      </w:r>
      <w:r w:rsidRPr="00BD446B">
        <w:t>)</w:t>
      </w:r>
      <w:r w:rsidRPr="00E12B5F">
        <w:tab/>
      </w:r>
      <w:r>
        <w:t>Clean and Maintain Soft Floors and Furnishings</w:t>
      </w:r>
    </w:p>
    <w:p w:rsidR="00542938" w:rsidRDefault="00542938" w:rsidP="0054293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8"/>
        <w:gridCol w:w="3542"/>
        <w:gridCol w:w="1304"/>
        <w:gridCol w:w="392"/>
        <w:gridCol w:w="375"/>
        <w:gridCol w:w="386"/>
        <w:gridCol w:w="383"/>
        <w:gridCol w:w="375"/>
        <w:gridCol w:w="381"/>
        <w:gridCol w:w="386"/>
        <w:gridCol w:w="375"/>
        <w:gridCol w:w="375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42938" w:rsidRPr="0064705B" w:rsidTr="003751C4">
        <w:trPr>
          <w:trHeight w:val="470"/>
        </w:trPr>
        <w:tc>
          <w:tcPr>
            <w:tcW w:w="475" w:type="pct"/>
            <w:vMerge w:val="restart"/>
            <w:shd w:val="clear" w:color="auto" w:fill="BFBFBF" w:themeFill="background1" w:themeFillShade="BF"/>
            <w:vAlign w:val="center"/>
          </w:tcPr>
          <w:p w:rsidR="00542938" w:rsidRPr="00033849" w:rsidRDefault="00542938" w:rsidP="00E50B9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266" w:type="pct"/>
            <w:vMerge w:val="restart"/>
            <w:shd w:val="clear" w:color="auto" w:fill="BFBFBF" w:themeFill="background1" w:themeFillShade="BF"/>
            <w:vAlign w:val="center"/>
          </w:tcPr>
          <w:p w:rsidR="00542938" w:rsidRPr="00033849" w:rsidRDefault="00542938" w:rsidP="00E50B9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66" w:type="pct"/>
            <w:vMerge w:val="restart"/>
            <w:shd w:val="clear" w:color="auto" w:fill="BFBFBF" w:themeFill="background1" w:themeFillShade="BF"/>
            <w:vAlign w:val="center"/>
          </w:tcPr>
          <w:p w:rsidR="00542938" w:rsidRPr="00033849" w:rsidRDefault="00542938" w:rsidP="00E50B9D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794" w:type="pct"/>
            <w:gridSpan w:val="19"/>
            <w:shd w:val="clear" w:color="auto" w:fill="BFBFBF" w:themeFill="background1" w:themeFillShade="BF"/>
            <w:vAlign w:val="center"/>
          </w:tcPr>
          <w:p w:rsidR="00542938" w:rsidRPr="00033849" w:rsidRDefault="00542938" w:rsidP="00E50B9D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42938" w:rsidRPr="0064705B" w:rsidTr="003751C4">
        <w:trPr>
          <w:trHeight w:val="397"/>
        </w:trPr>
        <w:tc>
          <w:tcPr>
            <w:tcW w:w="475" w:type="pct"/>
            <w:vMerge/>
            <w:shd w:val="clear" w:color="auto" w:fill="BFBFBF" w:themeFill="background1" w:themeFillShade="BF"/>
            <w:vAlign w:val="center"/>
          </w:tcPr>
          <w:p w:rsidR="00542938" w:rsidRPr="0064705B" w:rsidRDefault="00542938" w:rsidP="00E50B9D">
            <w:pPr>
              <w:pStyle w:val="Table10"/>
            </w:pPr>
          </w:p>
        </w:tc>
        <w:tc>
          <w:tcPr>
            <w:tcW w:w="1266" w:type="pct"/>
            <w:vMerge/>
            <w:shd w:val="clear" w:color="auto" w:fill="BFBFBF" w:themeFill="background1" w:themeFillShade="BF"/>
            <w:vAlign w:val="center"/>
          </w:tcPr>
          <w:p w:rsidR="00542938" w:rsidRPr="0064705B" w:rsidRDefault="00542938" w:rsidP="00E50B9D">
            <w:pPr>
              <w:pStyle w:val="Table10"/>
            </w:pPr>
          </w:p>
        </w:tc>
        <w:tc>
          <w:tcPr>
            <w:tcW w:w="466" w:type="pct"/>
            <w:vMerge/>
            <w:shd w:val="clear" w:color="auto" w:fill="BFBFBF" w:themeFill="background1" w:themeFillShade="BF"/>
            <w:vAlign w:val="center"/>
          </w:tcPr>
          <w:p w:rsidR="00542938" w:rsidRPr="0064705B" w:rsidRDefault="00542938" w:rsidP="00E50B9D">
            <w:pPr>
              <w:pStyle w:val="Table10"/>
            </w:pPr>
          </w:p>
        </w:tc>
        <w:tc>
          <w:tcPr>
            <w:tcW w:w="2794" w:type="pct"/>
            <w:gridSpan w:val="19"/>
            <w:shd w:val="clear" w:color="auto" w:fill="BFBFBF" w:themeFill="background1" w:themeFillShade="BF"/>
            <w:vAlign w:val="center"/>
          </w:tcPr>
          <w:p w:rsidR="00542938" w:rsidRPr="00784536" w:rsidRDefault="0054293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037BD8" w:rsidRPr="0064705B" w:rsidTr="00037BD8">
        <w:tc>
          <w:tcPr>
            <w:tcW w:w="47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64705B" w:rsidRDefault="00037BD8" w:rsidP="00E50B9D">
            <w:pPr>
              <w:pStyle w:val="Table10"/>
            </w:pPr>
          </w:p>
        </w:tc>
        <w:tc>
          <w:tcPr>
            <w:tcW w:w="1266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64705B" w:rsidRDefault="00037BD8" w:rsidP="00E50B9D">
            <w:pPr>
              <w:pStyle w:val="Table10"/>
            </w:pPr>
          </w:p>
        </w:tc>
        <w:tc>
          <w:tcPr>
            <w:tcW w:w="466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64705B" w:rsidRDefault="00037BD8" w:rsidP="00E50B9D">
            <w:pPr>
              <w:pStyle w:val="Table10"/>
            </w:pPr>
          </w:p>
        </w:tc>
        <w:tc>
          <w:tcPr>
            <w:tcW w:w="14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38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13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3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38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13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</w:t>
            </w: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17</w:t>
            </w: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18</w:t>
            </w:r>
          </w:p>
        </w:tc>
        <w:tc>
          <w:tcPr>
            <w:tcW w:w="15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37BD8" w:rsidRPr="00F11177" w:rsidRDefault="00037BD8" w:rsidP="00E50B9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19</w:t>
            </w:r>
          </w:p>
        </w:tc>
      </w:tr>
      <w:tr w:rsidR="00037BD8" w:rsidRPr="00525B4C" w:rsidTr="00037BD8">
        <w:tc>
          <w:tcPr>
            <w:tcW w:w="475" w:type="pct"/>
            <w:shd w:val="clear" w:color="auto" w:fill="auto"/>
          </w:tcPr>
          <w:p w:rsidR="00037BD8" w:rsidRDefault="00037BD8" w:rsidP="00E50B9D">
            <w:pPr>
              <w:pStyle w:val="Table10"/>
            </w:pPr>
          </w:p>
          <w:p w:rsidR="00037BD8" w:rsidRDefault="00037BD8" w:rsidP="00E50B9D">
            <w:pPr>
              <w:pStyle w:val="Table10"/>
            </w:pPr>
          </w:p>
          <w:p w:rsidR="00037BD8" w:rsidRDefault="00037BD8" w:rsidP="00E50B9D">
            <w:pPr>
              <w:pStyle w:val="Table10"/>
            </w:pPr>
          </w:p>
          <w:p w:rsidR="00037BD8" w:rsidRPr="00525B4C" w:rsidRDefault="00037BD8" w:rsidP="00E50B9D">
            <w:pPr>
              <w:pStyle w:val="Table10"/>
            </w:pPr>
          </w:p>
        </w:tc>
        <w:tc>
          <w:tcPr>
            <w:tcW w:w="1266" w:type="pct"/>
            <w:shd w:val="clear" w:color="auto" w:fill="auto"/>
          </w:tcPr>
          <w:p w:rsidR="00037BD8" w:rsidRPr="00525B4C" w:rsidRDefault="00037BD8" w:rsidP="00E50B9D">
            <w:pPr>
              <w:pStyle w:val="Table10"/>
            </w:pPr>
          </w:p>
        </w:tc>
        <w:tc>
          <w:tcPr>
            <w:tcW w:w="466" w:type="pct"/>
            <w:shd w:val="clear" w:color="auto" w:fill="auto"/>
          </w:tcPr>
          <w:p w:rsidR="00037BD8" w:rsidRPr="00525B4C" w:rsidRDefault="00037BD8" w:rsidP="00E50B9D">
            <w:pPr>
              <w:pStyle w:val="Table10"/>
            </w:pPr>
          </w:p>
        </w:tc>
        <w:tc>
          <w:tcPr>
            <w:tcW w:w="140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38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37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38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037BD8" w:rsidRPr="00525B4C" w:rsidRDefault="00037BD8" w:rsidP="00E50B9D">
            <w:pPr>
              <w:pStyle w:val="Table10"/>
              <w:jc w:val="center"/>
            </w:pPr>
          </w:p>
        </w:tc>
      </w:tr>
      <w:tr w:rsidR="003751C4" w:rsidRPr="00525B4C" w:rsidTr="003751C4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Default="003751C4" w:rsidP="0043094A">
            <w:pPr>
              <w:pStyle w:val="Table10"/>
            </w:pPr>
          </w:p>
          <w:p w:rsidR="003751C4" w:rsidRDefault="003751C4" w:rsidP="0043094A">
            <w:pPr>
              <w:pStyle w:val="Table10"/>
            </w:pPr>
          </w:p>
          <w:p w:rsidR="003751C4" w:rsidRDefault="003751C4" w:rsidP="0043094A">
            <w:pPr>
              <w:pStyle w:val="Table10"/>
            </w:pPr>
          </w:p>
          <w:p w:rsidR="003751C4" w:rsidRPr="00525B4C" w:rsidRDefault="003751C4" w:rsidP="0043094A">
            <w:pPr>
              <w:pStyle w:val="Table10"/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</w:tr>
      <w:tr w:rsidR="003751C4" w:rsidRPr="00525B4C" w:rsidTr="003751C4">
        <w:tc>
          <w:tcPr>
            <w:tcW w:w="475" w:type="pct"/>
            <w:shd w:val="clear" w:color="auto" w:fill="auto"/>
          </w:tcPr>
          <w:p w:rsidR="003751C4" w:rsidRDefault="003751C4" w:rsidP="0043094A">
            <w:pPr>
              <w:pStyle w:val="Table10"/>
            </w:pPr>
          </w:p>
          <w:p w:rsidR="003751C4" w:rsidRDefault="003751C4" w:rsidP="0043094A">
            <w:pPr>
              <w:pStyle w:val="Table10"/>
            </w:pPr>
          </w:p>
          <w:p w:rsidR="003751C4" w:rsidRDefault="003751C4" w:rsidP="0043094A">
            <w:pPr>
              <w:pStyle w:val="Table10"/>
            </w:pPr>
          </w:p>
          <w:p w:rsidR="003751C4" w:rsidRPr="00525B4C" w:rsidRDefault="003751C4" w:rsidP="0043094A">
            <w:pPr>
              <w:pStyle w:val="Table10"/>
            </w:pPr>
          </w:p>
        </w:tc>
        <w:tc>
          <w:tcPr>
            <w:tcW w:w="1266" w:type="pct"/>
            <w:shd w:val="clear" w:color="auto" w:fill="auto"/>
          </w:tcPr>
          <w:p w:rsidR="003751C4" w:rsidRPr="00525B4C" w:rsidRDefault="003751C4" w:rsidP="0043094A">
            <w:pPr>
              <w:pStyle w:val="Table10"/>
            </w:pPr>
          </w:p>
        </w:tc>
        <w:tc>
          <w:tcPr>
            <w:tcW w:w="466" w:type="pct"/>
            <w:shd w:val="clear" w:color="auto" w:fill="auto"/>
          </w:tcPr>
          <w:p w:rsidR="003751C4" w:rsidRPr="00525B4C" w:rsidRDefault="003751C4" w:rsidP="0043094A">
            <w:pPr>
              <w:pStyle w:val="Table10"/>
            </w:pPr>
          </w:p>
        </w:tc>
        <w:tc>
          <w:tcPr>
            <w:tcW w:w="140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8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7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6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8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</w:tr>
      <w:tr w:rsidR="003751C4" w:rsidRPr="00525B4C" w:rsidTr="003751C4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Default="003751C4" w:rsidP="0043094A">
            <w:pPr>
              <w:pStyle w:val="Table10"/>
            </w:pPr>
          </w:p>
          <w:p w:rsidR="003751C4" w:rsidRDefault="003751C4" w:rsidP="0043094A">
            <w:pPr>
              <w:pStyle w:val="Table10"/>
            </w:pPr>
          </w:p>
          <w:p w:rsidR="003751C4" w:rsidRDefault="003751C4" w:rsidP="0043094A">
            <w:pPr>
              <w:pStyle w:val="Table10"/>
            </w:pPr>
          </w:p>
          <w:p w:rsidR="003751C4" w:rsidRPr="00525B4C" w:rsidRDefault="003751C4" w:rsidP="0043094A">
            <w:pPr>
              <w:pStyle w:val="Table10"/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</w:tr>
      <w:tr w:rsidR="003751C4" w:rsidRPr="00525B4C" w:rsidTr="003751C4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Default="003751C4" w:rsidP="0043094A">
            <w:pPr>
              <w:pStyle w:val="Table10"/>
            </w:pPr>
          </w:p>
          <w:p w:rsidR="003751C4" w:rsidRDefault="003751C4" w:rsidP="0043094A">
            <w:pPr>
              <w:pStyle w:val="Table10"/>
            </w:pPr>
          </w:p>
          <w:p w:rsidR="003751C4" w:rsidRDefault="003751C4" w:rsidP="0043094A">
            <w:pPr>
              <w:pStyle w:val="Table10"/>
            </w:pPr>
          </w:p>
          <w:p w:rsidR="003751C4" w:rsidRPr="00525B4C" w:rsidRDefault="003751C4" w:rsidP="0043094A">
            <w:pPr>
              <w:pStyle w:val="Table10"/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</w:tr>
      <w:tr w:rsidR="003751C4" w:rsidRPr="00525B4C" w:rsidTr="003751C4"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Default="003751C4" w:rsidP="0043094A">
            <w:pPr>
              <w:pStyle w:val="Table10"/>
            </w:pPr>
          </w:p>
          <w:p w:rsidR="003751C4" w:rsidRDefault="003751C4" w:rsidP="0043094A">
            <w:pPr>
              <w:pStyle w:val="Table10"/>
            </w:pPr>
          </w:p>
          <w:p w:rsidR="003751C4" w:rsidRDefault="003751C4" w:rsidP="0043094A">
            <w:pPr>
              <w:pStyle w:val="Table10"/>
            </w:pPr>
          </w:p>
          <w:p w:rsidR="003751C4" w:rsidRPr="00525B4C" w:rsidRDefault="003751C4" w:rsidP="0043094A">
            <w:pPr>
              <w:pStyle w:val="Table10"/>
            </w:pP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1C4" w:rsidRPr="00525B4C" w:rsidRDefault="003751C4" w:rsidP="0043094A">
            <w:pPr>
              <w:pStyle w:val="Table10"/>
              <w:jc w:val="center"/>
            </w:pPr>
          </w:p>
        </w:tc>
      </w:tr>
    </w:tbl>
    <w:p w:rsidR="003751C4" w:rsidRDefault="003751C4"/>
    <w:p w:rsidR="00C233A7" w:rsidRDefault="00C233A7">
      <w:r>
        <w:br w:type="page"/>
      </w:r>
    </w:p>
    <w:p w:rsidR="00037BD8" w:rsidRPr="00E12B5F" w:rsidRDefault="00037BD8" w:rsidP="00037BD8">
      <w:pPr>
        <w:pStyle w:val="Unittitle"/>
      </w:pPr>
      <w:r>
        <w:lastRenderedPageBreak/>
        <w:t xml:space="preserve">Unit </w:t>
      </w:r>
      <w:r>
        <w:rPr>
          <w:lang w:val="en-US"/>
        </w:rPr>
        <w:t>PPL2HK5</w:t>
      </w:r>
      <w:r w:rsidRPr="00BD446B">
        <w:t xml:space="preserve"> (</w:t>
      </w:r>
      <w:r>
        <w:t>HL2H 04</w:t>
      </w:r>
      <w:r w:rsidRPr="00BD446B">
        <w:t>)</w:t>
      </w:r>
      <w:r w:rsidRPr="00E12B5F">
        <w:tab/>
      </w:r>
      <w:r>
        <w:t>Clean and Maintain Soft Floors and Furnishings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9E0385" w:rsidRPr="00F11177" w:rsidTr="00427C9A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:rsidR="009E0385" w:rsidRPr="00F11177" w:rsidRDefault="009E0385" w:rsidP="00B76826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:rsidR="009E0385" w:rsidRDefault="009E0385" w:rsidP="00B76826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:rsidR="009E0385" w:rsidRPr="00F11177" w:rsidRDefault="009E0385" w:rsidP="00B76826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9E0385" w:rsidRPr="00F11177" w:rsidTr="00427C9A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:rsidR="009E0385" w:rsidRPr="00F11177" w:rsidRDefault="009E0385" w:rsidP="00B76826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:rsidR="009E0385" w:rsidRDefault="009E0385" w:rsidP="00B76826">
            <w:pPr>
              <w:jc w:val="center"/>
              <w:rPr>
                <w:b/>
              </w:rPr>
            </w:pPr>
          </w:p>
        </w:tc>
      </w:tr>
      <w:tr w:rsidR="009E0385" w:rsidTr="00427C9A">
        <w:tc>
          <w:tcPr>
            <w:tcW w:w="12198" w:type="dxa"/>
            <w:gridSpan w:val="2"/>
            <w:shd w:val="clear" w:color="auto" w:fill="BFBFBF" w:themeFill="background1" w:themeFillShade="BF"/>
          </w:tcPr>
          <w:p w:rsidR="009E0385" w:rsidRPr="00F11177" w:rsidRDefault="009E0385" w:rsidP="00B76826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</w:t>
            </w:r>
            <w:proofErr w:type="gramStart"/>
            <w:r w:rsidRPr="00F11177">
              <w:t>must be gathered</w:t>
            </w:r>
            <w:proofErr w:type="gramEnd"/>
            <w:r w:rsidRPr="00F11177">
              <w:t xml:space="preserve"> by </w:t>
            </w:r>
            <w:r>
              <w:t>alternative methods of assessment (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:rsidR="009E0385" w:rsidRDefault="009E0385" w:rsidP="00B76826"/>
        </w:tc>
      </w:tr>
      <w:tr w:rsidR="009E0385" w:rsidTr="003751C4">
        <w:tc>
          <w:tcPr>
            <w:tcW w:w="13992" w:type="dxa"/>
            <w:gridSpan w:val="3"/>
            <w:vAlign w:val="center"/>
          </w:tcPr>
          <w:p w:rsidR="009E0385" w:rsidRPr="003751C4" w:rsidRDefault="003751C4" w:rsidP="003751C4">
            <w:pPr>
              <w:spacing w:before="32"/>
              <w:ind w:right="-20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  <w:szCs w:val="22"/>
              </w:rPr>
              <w:t>Prepare to</w:t>
            </w:r>
            <w:r>
              <w:rPr>
                <w:rFonts w:eastAsia="Arial" w:cs="Arial"/>
                <w:b/>
                <w:bCs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b/>
                <w:bCs/>
                <w:szCs w:val="22"/>
              </w:rPr>
              <w:t>maintain</w:t>
            </w:r>
            <w:r>
              <w:rPr>
                <w:rFonts w:eastAsia="Arial" w:cs="Arial"/>
                <w:b/>
                <w:bCs/>
                <w:spacing w:val="-9"/>
                <w:szCs w:val="22"/>
              </w:rPr>
              <w:t xml:space="preserve"> </w:t>
            </w:r>
            <w:r>
              <w:rPr>
                <w:rFonts w:eastAsia="Arial" w:cs="Arial"/>
                <w:b/>
                <w:bCs/>
                <w:szCs w:val="22"/>
              </w:rPr>
              <w:t>soft floors</w:t>
            </w:r>
            <w:r>
              <w:rPr>
                <w:rFonts w:eastAsia="Arial" w:cs="Arial"/>
                <w:b/>
                <w:bCs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b/>
                <w:bCs/>
                <w:szCs w:val="22"/>
              </w:rPr>
              <w:t>or furnishing</w:t>
            </w:r>
          </w:p>
        </w:tc>
      </w:tr>
      <w:tr w:rsidR="009E0385" w:rsidTr="00427C9A">
        <w:tc>
          <w:tcPr>
            <w:tcW w:w="567" w:type="dxa"/>
          </w:tcPr>
          <w:p w:rsidR="009E0385" w:rsidRPr="00F11177" w:rsidRDefault="009E0385" w:rsidP="00B76826">
            <w:r>
              <w:t>1</w:t>
            </w:r>
          </w:p>
        </w:tc>
        <w:tc>
          <w:tcPr>
            <w:tcW w:w="11631" w:type="dxa"/>
          </w:tcPr>
          <w:p w:rsidR="009E0385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Why it is important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 xml:space="preserve">have an up-to-date cleaning specification and from whom it </w:t>
            </w:r>
            <w:proofErr w:type="gramStart"/>
            <w:r>
              <w:rPr>
                <w:rFonts w:eastAsia="Arial"/>
              </w:rPr>
              <w:t>can be obtained</w:t>
            </w:r>
            <w:proofErr w:type="gramEnd"/>
            <w:r>
              <w:rPr>
                <w:rFonts w:eastAsia="Arial"/>
              </w:rPr>
              <w:t>.</w:t>
            </w:r>
          </w:p>
        </w:tc>
        <w:tc>
          <w:tcPr>
            <w:tcW w:w="1794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427C9A">
        <w:tc>
          <w:tcPr>
            <w:tcW w:w="567" w:type="dxa"/>
          </w:tcPr>
          <w:p w:rsidR="009E0385" w:rsidRPr="00F11177" w:rsidRDefault="009E0385" w:rsidP="00B76826">
            <w:r>
              <w:t>2</w:t>
            </w:r>
          </w:p>
        </w:tc>
        <w:tc>
          <w:tcPr>
            <w:tcW w:w="11631" w:type="dxa"/>
          </w:tcPr>
          <w:p w:rsidR="009E0385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The level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personal hygiene required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the area in which you are working and why it is important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maintain personal hygiene.</w:t>
            </w:r>
          </w:p>
        </w:tc>
        <w:tc>
          <w:tcPr>
            <w:tcW w:w="1794" w:type="dxa"/>
          </w:tcPr>
          <w:p w:rsidR="009E0385" w:rsidRDefault="009E0385" w:rsidP="00B76826">
            <w:pPr>
              <w:jc w:val="center"/>
            </w:pPr>
          </w:p>
        </w:tc>
      </w:tr>
      <w:tr w:rsidR="009E0385" w:rsidTr="00427C9A">
        <w:tc>
          <w:tcPr>
            <w:tcW w:w="567" w:type="dxa"/>
          </w:tcPr>
          <w:p w:rsidR="009E0385" w:rsidRPr="00F11177" w:rsidRDefault="009E0385" w:rsidP="00B76826">
            <w:r>
              <w:t>3</w:t>
            </w:r>
          </w:p>
        </w:tc>
        <w:tc>
          <w:tcPr>
            <w:tcW w:w="11631" w:type="dxa"/>
          </w:tcPr>
          <w:p w:rsidR="009E0385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Why it is necessary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remove your personal items and where they should be stored during cleaning.</w:t>
            </w:r>
          </w:p>
        </w:tc>
        <w:tc>
          <w:tcPr>
            <w:tcW w:w="1794" w:type="dxa"/>
          </w:tcPr>
          <w:p w:rsidR="009E0385" w:rsidRDefault="009E0385" w:rsidP="00B76826">
            <w:pPr>
              <w:jc w:val="center"/>
            </w:pPr>
          </w:p>
        </w:tc>
      </w:tr>
      <w:tr w:rsidR="003751C4" w:rsidTr="00427C9A">
        <w:tc>
          <w:tcPr>
            <w:tcW w:w="567" w:type="dxa"/>
          </w:tcPr>
          <w:p w:rsidR="003751C4" w:rsidRDefault="003751C4" w:rsidP="00B76826">
            <w:r>
              <w:t>4</w:t>
            </w:r>
          </w:p>
        </w:tc>
        <w:tc>
          <w:tcPr>
            <w:tcW w:w="11631" w:type="dxa"/>
          </w:tcPr>
          <w:p w:rsidR="003751C4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Why there are checks and restrictions in-place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the use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 xml:space="preserve">deep cleaning equipment and why these </w:t>
            </w:r>
            <w:proofErr w:type="gramStart"/>
            <w:r>
              <w:rPr>
                <w:rFonts w:eastAsia="Arial"/>
              </w:rPr>
              <w:t>must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be adhered</w:t>
            </w:r>
            <w:proofErr w:type="gramEnd"/>
            <w:r>
              <w:rPr>
                <w:rFonts w:eastAsia="Arial"/>
              </w:rPr>
              <w:t xml:space="preserve"> to.</w:t>
            </w:r>
          </w:p>
        </w:tc>
        <w:tc>
          <w:tcPr>
            <w:tcW w:w="1794" w:type="dxa"/>
          </w:tcPr>
          <w:p w:rsidR="003751C4" w:rsidRDefault="003751C4" w:rsidP="00B76826">
            <w:pPr>
              <w:jc w:val="center"/>
            </w:pPr>
          </w:p>
        </w:tc>
      </w:tr>
      <w:tr w:rsidR="003751C4" w:rsidTr="00427C9A">
        <w:tc>
          <w:tcPr>
            <w:tcW w:w="567" w:type="dxa"/>
          </w:tcPr>
          <w:p w:rsidR="003751C4" w:rsidRDefault="003751C4" w:rsidP="00B76826">
            <w:r>
              <w:t>5</w:t>
            </w:r>
          </w:p>
        </w:tc>
        <w:tc>
          <w:tcPr>
            <w:tcW w:w="11631" w:type="dxa"/>
          </w:tcPr>
          <w:p w:rsidR="003751C4" w:rsidRPr="003751C4" w:rsidRDefault="003751C4" w:rsidP="003751C4">
            <w:pPr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Organisational</w:t>
            </w:r>
            <w:proofErr w:type="spellEnd"/>
            <w:r>
              <w:rPr>
                <w:rFonts w:eastAsia="Arial"/>
              </w:rPr>
              <w:t xml:space="preserve"> health and safety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 xml:space="preserve">instructions and why these </w:t>
            </w:r>
            <w:proofErr w:type="gramStart"/>
            <w:r>
              <w:rPr>
                <w:rFonts w:eastAsia="Arial"/>
              </w:rPr>
              <w:t>should be checked</w:t>
            </w:r>
            <w:proofErr w:type="gramEnd"/>
            <w:r>
              <w:rPr>
                <w:rFonts w:eastAsia="Arial"/>
              </w:rPr>
              <w:t xml:space="preserve"> against workplace procedures.</w:t>
            </w:r>
          </w:p>
        </w:tc>
        <w:tc>
          <w:tcPr>
            <w:tcW w:w="1794" w:type="dxa"/>
          </w:tcPr>
          <w:p w:rsidR="003751C4" w:rsidRDefault="003751C4" w:rsidP="00B76826">
            <w:pPr>
              <w:jc w:val="center"/>
            </w:pPr>
          </w:p>
        </w:tc>
      </w:tr>
      <w:tr w:rsidR="003751C4" w:rsidTr="00427C9A">
        <w:tc>
          <w:tcPr>
            <w:tcW w:w="567" w:type="dxa"/>
          </w:tcPr>
          <w:p w:rsidR="003751C4" w:rsidRDefault="003751C4" w:rsidP="00B76826">
            <w:r>
              <w:t>6</w:t>
            </w:r>
          </w:p>
        </w:tc>
        <w:tc>
          <w:tcPr>
            <w:tcW w:w="11631" w:type="dxa"/>
          </w:tcPr>
          <w:p w:rsidR="003751C4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The available methods </w:t>
            </w:r>
            <w:proofErr w:type="gramStart"/>
            <w:r>
              <w:rPr>
                <w:rFonts w:eastAsia="Arial"/>
              </w:rPr>
              <w:t>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treatment and the most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effective and economical to use</w:t>
            </w:r>
            <w:proofErr w:type="gramEnd"/>
            <w:r>
              <w:rPr>
                <w:rFonts w:eastAsia="Arial"/>
              </w:rPr>
              <w:t>.</w:t>
            </w:r>
          </w:p>
        </w:tc>
        <w:tc>
          <w:tcPr>
            <w:tcW w:w="1794" w:type="dxa"/>
          </w:tcPr>
          <w:p w:rsidR="003751C4" w:rsidRDefault="003751C4" w:rsidP="00B76826">
            <w:pPr>
              <w:jc w:val="center"/>
            </w:pPr>
          </w:p>
        </w:tc>
      </w:tr>
      <w:tr w:rsidR="003751C4" w:rsidTr="00427C9A">
        <w:tc>
          <w:tcPr>
            <w:tcW w:w="567" w:type="dxa"/>
          </w:tcPr>
          <w:p w:rsidR="003751C4" w:rsidRDefault="003751C4" w:rsidP="00B76826">
            <w:r>
              <w:t>7</w:t>
            </w:r>
          </w:p>
        </w:tc>
        <w:tc>
          <w:tcPr>
            <w:tcW w:w="11631" w:type="dxa"/>
          </w:tcPr>
          <w:p w:rsidR="003751C4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assess whether the material is suitable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the planned treatment and what factors</w:t>
            </w:r>
            <w:r>
              <w:rPr>
                <w:rFonts w:eastAsia="Arial"/>
                <w:spacing w:val="-7"/>
              </w:rPr>
              <w:t xml:space="preserve"> </w:t>
            </w:r>
            <w:r>
              <w:rPr>
                <w:rFonts w:eastAsia="Arial"/>
              </w:rPr>
              <w:t>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take into account.</w:t>
            </w:r>
          </w:p>
        </w:tc>
        <w:tc>
          <w:tcPr>
            <w:tcW w:w="1794" w:type="dxa"/>
          </w:tcPr>
          <w:p w:rsidR="003751C4" w:rsidRDefault="003751C4" w:rsidP="00B76826">
            <w:pPr>
              <w:jc w:val="center"/>
            </w:pPr>
          </w:p>
        </w:tc>
      </w:tr>
      <w:tr w:rsidR="009E0385" w:rsidTr="00427C9A">
        <w:tc>
          <w:tcPr>
            <w:tcW w:w="13992" w:type="dxa"/>
            <w:gridSpan w:val="3"/>
            <w:vAlign w:val="center"/>
          </w:tcPr>
          <w:p w:rsidR="00427C9A" w:rsidRPr="00427C9A" w:rsidRDefault="003751C4" w:rsidP="00427C9A">
            <w:pPr>
              <w:ind w:right="-20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  <w:szCs w:val="22"/>
              </w:rPr>
              <w:t>Maintain</w:t>
            </w:r>
            <w:r>
              <w:rPr>
                <w:rFonts w:eastAsia="Arial" w:cs="Arial"/>
                <w:b/>
                <w:bCs/>
                <w:spacing w:val="-9"/>
                <w:szCs w:val="22"/>
              </w:rPr>
              <w:t xml:space="preserve"> </w:t>
            </w:r>
            <w:r>
              <w:rPr>
                <w:rFonts w:eastAsia="Arial" w:cs="Arial"/>
                <w:b/>
                <w:bCs/>
                <w:szCs w:val="22"/>
              </w:rPr>
              <w:t>soft floors</w:t>
            </w:r>
            <w:r>
              <w:rPr>
                <w:rFonts w:eastAsia="Arial" w:cs="Arial"/>
                <w:b/>
                <w:bCs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b/>
                <w:bCs/>
                <w:szCs w:val="22"/>
              </w:rPr>
              <w:t>or furnishings</w:t>
            </w:r>
          </w:p>
        </w:tc>
      </w:tr>
      <w:tr w:rsidR="009E0385" w:rsidTr="00427C9A">
        <w:tc>
          <w:tcPr>
            <w:tcW w:w="567" w:type="dxa"/>
          </w:tcPr>
          <w:p w:rsidR="009E0385" w:rsidRPr="00F11177" w:rsidRDefault="003751C4" w:rsidP="00427C9A">
            <w:r>
              <w:t>8</w:t>
            </w:r>
          </w:p>
        </w:tc>
        <w:tc>
          <w:tcPr>
            <w:tcW w:w="11631" w:type="dxa"/>
          </w:tcPr>
          <w:p w:rsidR="009E0385" w:rsidRPr="00427C9A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Why it is important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remove superficial dust and debris before commencing the deep cleaning process.</w:t>
            </w:r>
          </w:p>
        </w:tc>
        <w:tc>
          <w:tcPr>
            <w:tcW w:w="1794" w:type="dxa"/>
          </w:tcPr>
          <w:p w:rsidR="009E0385" w:rsidRDefault="009E0385" w:rsidP="00427C9A">
            <w:pPr>
              <w:jc w:val="center"/>
            </w:pPr>
          </w:p>
        </w:tc>
      </w:tr>
      <w:tr w:rsidR="009E0385" w:rsidTr="00427C9A">
        <w:tc>
          <w:tcPr>
            <w:tcW w:w="567" w:type="dxa"/>
          </w:tcPr>
          <w:p w:rsidR="009E0385" w:rsidRPr="00F11177" w:rsidRDefault="003751C4" w:rsidP="00427C9A">
            <w:r>
              <w:t>9</w:t>
            </w:r>
          </w:p>
        </w:tc>
        <w:tc>
          <w:tcPr>
            <w:tcW w:w="11631" w:type="dxa"/>
          </w:tcPr>
          <w:p w:rsidR="009E0385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soften ground-in soil and/or stains, when it is soft</w:t>
            </w:r>
            <w:r>
              <w:rPr>
                <w:rFonts w:eastAsia="Arial"/>
                <w:spacing w:val="-4"/>
              </w:rPr>
              <w:t xml:space="preserve"> </w:t>
            </w:r>
            <w:r>
              <w:rPr>
                <w:rFonts w:eastAsia="Arial"/>
              </w:rPr>
              <w:t>enough and why it is necessary and important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do this.</w:t>
            </w:r>
          </w:p>
        </w:tc>
        <w:tc>
          <w:tcPr>
            <w:tcW w:w="1794" w:type="dxa"/>
          </w:tcPr>
          <w:p w:rsidR="009E0385" w:rsidRDefault="009E0385" w:rsidP="00427C9A">
            <w:pPr>
              <w:jc w:val="center"/>
            </w:pPr>
          </w:p>
        </w:tc>
      </w:tr>
      <w:tr w:rsidR="009E0385" w:rsidTr="00427C9A">
        <w:tc>
          <w:tcPr>
            <w:tcW w:w="567" w:type="dxa"/>
          </w:tcPr>
          <w:p w:rsidR="009E0385" w:rsidRPr="00F11177" w:rsidRDefault="003751C4" w:rsidP="00427C9A">
            <w:r>
              <w:t>10</w:t>
            </w:r>
          </w:p>
        </w:tc>
        <w:tc>
          <w:tcPr>
            <w:tcW w:w="11631" w:type="dxa"/>
          </w:tcPr>
          <w:p w:rsidR="009E0385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identify the most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appropriate place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carry out test</w:t>
            </w:r>
            <w:r>
              <w:rPr>
                <w:rFonts w:eastAsia="Arial"/>
                <w:spacing w:val="-4"/>
              </w:rPr>
              <w:t xml:space="preserve"> </w:t>
            </w:r>
            <w:r>
              <w:rPr>
                <w:rFonts w:eastAsia="Arial"/>
              </w:rPr>
              <w:t xml:space="preserve">cleans and why this </w:t>
            </w:r>
            <w:proofErr w:type="gramStart"/>
            <w:r>
              <w:rPr>
                <w:rFonts w:eastAsia="Arial"/>
              </w:rPr>
              <w:t>should be done</w:t>
            </w:r>
            <w:proofErr w:type="gramEnd"/>
            <w:r>
              <w:rPr>
                <w:rFonts w:eastAsia="Arial"/>
              </w:rPr>
              <w:t xml:space="preserve"> before applying treatments.</w:t>
            </w:r>
          </w:p>
        </w:tc>
        <w:tc>
          <w:tcPr>
            <w:tcW w:w="1794" w:type="dxa"/>
          </w:tcPr>
          <w:p w:rsidR="009E0385" w:rsidRDefault="009E0385" w:rsidP="00427C9A">
            <w:pPr>
              <w:jc w:val="center"/>
            </w:pPr>
          </w:p>
        </w:tc>
      </w:tr>
      <w:tr w:rsidR="00427C9A" w:rsidTr="001646CB">
        <w:tc>
          <w:tcPr>
            <w:tcW w:w="567" w:type="dxa"/>
          </w:tcPr>
          <w:p w:rsidR="00427C9A" w:rsidRPr="00F11177" w:rsidRDefault="003751C4" w:rsidP="0043094A">
            <w:r>
              <w:t>11</w:t>
            </w:r>
          </w:p>
        </w:tc>
        <w:tc>
          <w:tcPr>
            <w:tcW w:w="11631" w:type="dxa"/>
          </w:tcPr>
          <w:p w:rsidR="00427C9A" w:rsidRPr="00427C9A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The circumstances under which equipment and surfaces should be pre- treated.</w:t>
            </w:r>
          </w:p>
        </w:tc>
        <w:tc>
          <w:tcPr>
            <w:tcW w:w="1794" w:type="dxa"/>
          </w:tcPr>
          <w:p w:rsidR="00427C9A" w:rsidRDefault="00427C9A" w:rsidP="001646CB">
            <w:pPr>
              <w:jc w:val="center"/>
            </w:pPr>
          </w:p>
        </w:tc>
      </w:tr>
      <w:tr w:rsidR="00427C9A" w:rsidTr="001646CB">
        <w:tc>
          <w:tcPr>
            <w:tcW w:w="567" w:type="dxa"/>
          </w:tcPr>
          <w:p w:rsidR="00427C9A" w:rsidRPr="00F11177" w:rsidRDefault="003751C4" w:rsidP="0043094A">
            <w:r>
              <w:t>12</w:t>
            </w:r>
          </w:p>
        </w:tc>
        <w:tc>
          <w:tcPr>
            <w:tcW w:w="11631" w:type="dxa"/>
          </w:tcPr>
          <w:p w:rsidR="00427C9A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Why treatments </w:t>
            </w:r>
            <w:proofErr w:type="gramStart"/>
            <w:r>
              <w:rPr>
                <w:rFonts w:eastAsia="Arial"/>
              </w:rPr>
              <w:t>should be applied</w:t>
            </w:r>
            <w:proofErr w:type="gramEnd"/>
            <w:r>
              <w:rPr>
                <w:rFonts w:eastAsia="Arial"/>
              </w:rPr>
              <w:t xml:space="preserve">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materials evenly and the effects</w:t>
            </w:r>
            <w:r>
              <w:rPr>
                <w:rFonts w:eastAsia="Arial"/>
                <w:spacing w:val="-6"/>
              </w:rPr>
              <w:t xml:space="preserve"> </w:t>
            </w:r>
            <w:r>
              <w:rPr>
                <w:rFonts w:eastAsia="Arial"/>
              </w:rPr>
              <w:t>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not doing this.</w:t>
            </w:r>
          </w:p>
        </w:tc>
        <w:tc>
          <w:tcPr>
            <w:tcW w:w="1794" w:type="dxa"/>
          </w:tcPr>
          <w:p w:rsidR="00427C9A" w:rsidRDefault="00427C9A" w:rsidP="001646CB">
            <w:pPr>
              <w:jc w:val="center"/>
            </w:pPr>
          </w:p>
        </w:tc>
      </w:tr>
      <w:tr w:rsidR="00427C9A" w:rsidTr="001646CB">
        <w:tc>
          <w:tcPr>
            <w:tcW w:w="567" w:type="dxa"/>
          </w:tcPr>
          <w:p w:rsidR="00427C9A" w:rsidRPr="00F11177" w:rsidRDefault="003751C4" w:rsidP="0043094A">
            <w:r>
              <w:t>13</w:t>
            </w:r>
          </w:p>
        </w:tc>
        <w:tc>
          <w:tcPr>
            <w:tcW w:w="11631" w:type="dxa"/>
          </w:tcPr>
          <w:p w:rsidR="00427C9A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clean methodically, how you can reduce spreading dust and why this is important.</w:t>
            </w:r>
          </w:p>
        </w:tc>
        <w:tc>
          <w:tcPr>
            <w:tcW w:w="1794" w:type="dxa"/>
          </w:tcPr>
          <w:p w:rsidR="00427C9A" w:rsidRDefault="00427C9A" w:rsidP="001646CB">
            <w:pPr>
              <w:jc w:val="center"/>
            </w:pPr>
          </w:p>
        </w:tc>
      </w:tr>
      <w:tr w:rsidR="00427C9A" w:rsidTr="001646CB">
        <w:tc>
          <w:tcPr>
            <w:tcW w:w="567" w:type="dxa"/>
          </w:tcPr>
          <w:p w:rsidR="00427C9A" w:rsidRDefault="003751C4" w:rsidP="0043094A">
            <w:r>
              <w:t>14</w:t>
            </w:r>
          </w:p>
        </w:tc>
        <w:tc>
          <w:tcPr>
            <w:tcW w:w="11631" w:type="dxa"/>
          </w:tcPr>
          <w:p w:rsidR="00427C9A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avoid damaging the surface and the possible results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damaging the surface.</w:t>
            </w:r>
          </w:p>
        </w:tc>
        <w:tc>
          <w:tcPr>
            <w:tcW w:w="1794" w:type="dxa"/>
          </w:tcPr>
          <w:p w:rsidR="00427C9A" w:rsidRDefault="00427C9A" w:rsidP="001646CB">
            <w:pPr>
              <w:jc w:val="center"/>
            </w:pPr>
          </w:p>
        </w:tc>
      </w:tr>
      <w:tr w:rsidR="00427C9A" w:rsidTr="001646CB">
        <w:tc>
          <w:tcPr>
            <w:tcW w:w="567" w:type="dxa"/>
          </w:tcPr>
          <w:p w:rsidR="00427C9A" w:rsidRDefault="003751C4" w:rsidP="0043094A">
            <w:r>
              <w:t>15</w:t>
            </w:r>
          </w:p>
        </w:tc>
        <w:tc>
          <w:tcPr>
            <w:tcW w:w="11631" w:type="dxa"/>
          </w:tcPr>
          <w:p w:rsidR="00427C9A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Why it is important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take precautions in cleaning unsecured items such as rugs.</w:t>
            </w:r>
          </w:p>
        </w:tc>
        <w:tc>
          <w:tcPr>
            <w:tcW w:w="1794" w:type="dxa"/>
          </w:tcPr>
          <w:p w:rsidR="00427C9A" w:rsidRDefault="00427C9A" w:rsidP="001646CB">
            <w:pPr>
              <w:jc w:val="center"/>
            </w:pPr>
          </w:p>
        </w:tc>
      </w:tr>
      <w:tr w:rsidR="00427C9A" w:rsidTr="001646CB">
        <w:tc>
          <w:tcPr>
            <w:tcW w:w="567" w:type="dxa"/>
          </w:tcPr>
          <w:p w:rsidR="00427C9A" w:rsidRDefault="003751C4" w:rsidP="0043094A">
            <w:r>
              <w:t>16</w:t>
            </w:r>
          </w:p>
        </w:tc>
        <w:tc>
          <w:tcPr>
            <w:tcW w:w="11631" w:type="dxa"/>
          </w:tcPr>
          <w:p w:rsidR="00427C9A" w:rsidRPr="003751C4" w:rsidRDefault="003751C4" w:rsidP="003751C4">
            <w:pPr>
              <w:rPr>
                <w:rFonts w:eastAsia="Arial"/>
              </w:rPr>
            </w:pPr>
            <w:r>
              <w:rPr>
                <w:rFonts w:eastAsia="Arial"/>
              </w:rPr>
              <w:t>The dangers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working at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 xml:space="preserve">height using </w:t>
            </w:r>
            <w:proofErr w:type="gramStart"/>
            <w:r>
              <w:rPr>
                <w:rFonts w:eastAsia="Arial"/>
              </w:rPr>
              <w:t>step ladders</w:t>
            </w:r>
            <w:proofErr w:type="gramEnd"/>
            <w:r>
              <w:rPr>
                <w:rFonts w:eastAsia="Arial"/>
              </w:rPr>
              <w:t xml:space="preserve"> and 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do so safely.</w:t>
            </w:r>
          </w:p>
        </w:tc>
        <w:tc>
          <w:tcPr>
            <w:tcW w:w="1794" w:type="dxa"/>
          </w:tcPr>
          <w:p w:rsidR="00427C9A" w:rsidRDefault="00427C9A" w:rsidP="001646CB">
            <w:pPr>
              <w:jc w:val="center"/>
            </w:pPr>
          </w:p>
        </w:tc>
      </w:tr>
      <w:tr w:rsidR="00427C9A" w:rsidTr="001646CB">
        <w:tc>
          <w:tcPr>
            <w:tcW w:w="567" w:type="dxa"/>
          </w:tcPr>
          <w:p w:rsidR="00427C9A" w:rsidRDefault="003751C4" w:rsidP="0043094A">
            <w:r>
              <w:t>17</w:t>
            </w:r>
          </w:p>
        </w:tc>
        <w:tc>
          <w:tcPr>
            <w:tcW w:w="11631" w:type="dxa"/>
          </w:tcPr>
          <w:p w:rsidR="00427C9A" w:rsidRPr="00D23697" w:rsidRDefault="003751C4" w:rsidP="003751C4">
            <w:r>
              <w:rPr>
                <w:rFonts w:eastAsia="Arial"/>
              </w:rPr>
              <w:t>Why it is important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remove any excess moisture.</w:t>
            </w:r>
          </w:p>
        </w:tc>
        <w:tc>
          <w:tcPr>
            <w:tcW w:w="1794" w:type="dxa"/>
          </w:tcPr>
          <w:p w:rsidR="00427C9A" w:rsidRDefault="00427C9A" w:rsidP="001646CB">
            <w:pPr>
              <w:jc w:val="center"/>
            </w:pPr>
          </w:p>
        </w:tc>
      </w:tr>
    </w:tbl>
    <w:p w:rsidR="00427C9A" w:rsidRDefault="00427C9A" w:rsidP="009E0385"/>
    <w:p w:rsidR="009E0385" w:rsidRDefault="009E0385" w:rsidP="009E0385">
      <w:r>
        <w:br w:type="page"/>
      </w:r>
    </w:p>
    <w:p w:rsidR="00037BD8" w:rsidRPr="00E12B5F" w:rsidRDefault="00037BD8" w:rsidP="00037BD8">
      <w:pPr>
        <w:pStyle w:val="Unittitle"/>
      </w:pPr>
      <w:r>
        <w:lastRenderedPageBreak/>
        <w:t xml:space="preserve">Unit </w:t>
      </w:r>
      <w:r>
        <w:rPr>
          <w:lang w:val="en-US"/>
        </w:rPr>
        <w:t>PPL2HK5</w:t>
      </w:r>
      <w:r w:rsidRPr="00BD446B">
        <w:t xml:space="preserve"> (</w:t>
      </w:r>
      <w:r>
        <w:t>HL2H 04</w:t>
      </w:r>
      <w:r w:rsidRPr="00BD446B">
        <w:t>)</w:t>
      </w:r>
      <w:r w:rsidRPr="00E12B5F">
        <w:tab/>
      </w:r>
      <w:r>
        <w:t>Clean and Maintain Soft Floors and Furnishings</w:t>
      </w:r>
    </w:p>
    <w:p w:rsidR="007C6C2F" w:rsidRPr="00AB2D75" w:rsidRDefault="007C6C2F" w:rsidP="00DD6DA2"/>
    <w:p w:rsidR="006325C8" w:rsidRPr="00F3442C" w:rsidRDefault="004500FF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DD6DA2">
      <w:t>L</w:t>
    </w:r>
    <w:r w:rsidR="00037BD8">
      <w:t>2</w:t>
    </w:r>
    <w:r w:rsidR="00DD6DA2">
      <w:t>HK</w:t>
    </w:r>
    <w:r w:rsidR="00037BD8">
      <w:t>5</w:t>
    </w:r>
    <w:r w:rsidR="00A82F91" w:rsidRPr="00EC3E42">
      <w:t xml:space="preserve"> </w:t>
    </w:r>
    <w:r w:rsidR="00AF4E91">
      <w:t>(HL2</w:t>
    </w:r>
    <w:r w:rsidR="00037BD8">
      <w:t>H</w:t>
    </w:r>
    <w:r w:rsidR="00AF4E91">
      <w:t xml:space="preserve"> 04</w:t>
    </w:r>
    <w:r w:rsidRPr="00EC3E42">
      <w:t xml:space="preserve">) </w:t>
    </w:r>
    <w:r w:rsidR="00037BD8">
      <w:t>Clean and Maintain Soft Floors and Furnishings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F13BA4">
      <w:rPr>
        <w:noProof/>
      </w:rPr>
      <w:t>7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3639"/>
    <w:multiLevelType w:val="hybridMultilevel"/>
    <w:tmpl w:val="E14EEC6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4D34CA"/>
    <w:multiLevelType w:val="hybridMultilevel"/>
    <w:tmpl w:val="E14EEC6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FA7EA7"/>
    <w:multiLevelType w:val="hybridMultilevel"/>
    <w:tmpl w:val="E14EEC6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181B5E"/>
    <w:multiLevelType w:val="hybridMultilevel"/>
    <w:tmpl w:val="E14EEC6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D55CE6"/>
    <w:multiLevelType w:val="hybridMultilevel"/>
    <w:tmpl w:val="E14EEC6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A096DC5"/>
    <w:multiLevelType w:val="hybridMultilevel"/>
    <w:tmpl w:val="D902A6BA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3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3"/>
  </w:num>
  <w:num w:numId="3">
    <w:abstractNumId w:val="33"/>
  </w:num>
  <w:num w:numId="4">
    <w:abstractNumId w:val="22"/>
  </w:num>
  <w:num w:numId="5">
    <w:abstractNumId w:val="24"/>
  </w:num>
  <w:num w:numId="6">
    <w:abstractNumId w:val="33"/>
    <w:lvlOverride w:ilvl="0">
      <w:startOverride w:val="1"/>
    </w:lvlOverride>
  </w:num>
  <w:num w:numId="7">
    <w:abstractNumId w:val="33"/>
  </w:num>
  <w:num w:numId="8">
    <w:abstractNumId w:val="7"/>
  </w:num>
  <w:num w:numId="9">
    <w:abstractNumId w:val="33"/>
  </w:num>
  <w:num w:numId="10">
    <w:abstractNumId w:val="31"/>
  </w:num>
  <w:num w:numId="11">
    <w:abstractNumId w:val="20"/>
  </w:num>
  <w:num w:numId="12">
    <w:abstractNumId w:val="27"/>
  </w:num>
  <w:num w:numId="13">
    <w:abstractNumId w:val="10"/>
  </w:num>
  <w:num w:numId="14">
    <w:abstractNumId w:val="18"/>
  </w:num>
  <w:num w:numId="15">
    <w:abstractNumId w:val="5"/>
  </w:num>
  <w:num w:numId="16">
    <w:abstractNumId w:val="2"/>
  </w:num>
  <w:num w:numId="17">
    <w:abstractNumId w:val="0"/>
  </w:num>
  <w:num w:numId="18">
    <w:abstractNumId w:val="21"/>
  </w:num>
  <w:num w:numId="19">
    <w:abstractNumId w:val="12"/>
  </w:num>
  <w:num w:numId="20">
    <w:abstractNumId w:val="23"/>
  </w:num>
  <w:num w:numId="21">
    <w:abstractNumId w:val="26"/>
  </w:num>
  <w:num w:numId="22">
    <w:abstractNumId w:val="17"/>
  </w:num>
  <w:num w:numId="23">
    <w:abstractNumId w:val="25"/>
  </w:num>
  <w:num w:numId="24">
    <w:abstractNumId w:val="16"/>
  </w:num>
  <w:num w:numId="25">
    <w:abstractNumId w:val="30"/>
  </w:num>
  <w:num w:numId="26">
    <w:abstractNumId w:val="32"/>
  </w:num>
  <w:num w:numId="27">
    <w:abstractNumId w:val="1"/>
  </w:num>
  <w:num w:numId="28">
    <w:abstractNumId w:val="28"/>
  </w:num>
  <w:num w:numId="29">
    <w:abstractNumId w:val="6"/>
  </w:num>
  <w:num w:numId="30">
    <w:abstractNumId w:val="29"/>
  </w:num>
  <w:num w:numId="31">
    <w:abstractNumId w:val="13"/>
  </w:num>
  <w:num w:numId="32">
    <w:abstractNumId w:val="8"/>
  </w:num>
  <w:num w:numId="33">
    <w:abstractNumId w:val="9"/>
  </w:num>
  <w:num w:numId="34">
    <w:abstractNumId w:val="3"/>
  </w:num>
  <w:num w:numId="35">
    <w:abstractNumId w:val="11"/>
  </w:num>
  <w:num w:numId="36">
    <w:abstractNumId w:val="14"/>
  </w:num>
  <w:num w:numId="37">
    <w:abstractNumId w:val="1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37BD8"/>
    <w:rsid w:val="00043830"/>
    <w:rsid w:val="00045F89"/>
    <w:rsid w:val="00074A79"/>
    <w:rsid w:val="000878F9"/>
    <w:rsid w:val="000C7741"/>
    <w:rsid w:val="000E2EEB"/>
    <w:rsid w:val="000F1925"/>
    <w:rsid w:val="0012010E"/>
    <w:rsid w:val="00121DDD"/>
    <w:rsid w:val="00127C00"/>
    <w:rsid w:val="00142130"/>
    <w:rsid w:val="00144C8F"/>
    <w:rsid w:val="00145D29"/>
    <w:rsid w:val="001646CB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12700"/>
    <w:rsid w:val="00220153"/>
    <w:rsid w:val="00250577"/>
    <w:rsid w:val="002854D9"/>
    <w:rsid w:val="00297A87"/>
    <w:rsid w:val="002B3A8F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751C4"/>
    <w:rsid w:val="00404E4A"/>
    <w:rsid w:val="00427C9A"/>
    <w:rsid w:val="004500FF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25B4C"/>
    <w:rsid w:val="00535D18"/>
    <w:rsid w:val="0053694E"/>
    <w:rsid w:val="00542938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6465B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E0385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AF4E91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33A7"/>
    <w:rsid w:val="00C24D4A"/>
    <w:rsid w:val="00C45EDC"/>
    <w:rsid w:val="00C6719C"/>
    <w:rsid w:val="00C728C8"/>
    <w:rsid w:val="00C84D32"/>
    <w:rsid w:val="00D744DF"/>
    <w:rsid w:val="00DC1834"/>
    <w:rsid w:val="00DD1E86"/>
    <w:rsid w:val="00DD6DA2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13BA4"/>
    <w:rsid w:val="00F3442C"/>
    <w:rsid w:val="00F36B88"/>
    <w:rsid w:val="00F46030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2EA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5365615F"/>
  <w15:docId w15:val="{6301ADC8-DCC2-4BB9-AC55-5BD99C07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A394-7654-415F-9B1B-D80C241F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7</cp:revision>
  <cp:lastPrinted>2017-01-23T09:27:00Z</cp:lastPrinted>
  <dcterms:created xsi:type="dcterms:W3CDTF">2017-05-29T10:41:00Z</dcterms:created>
  <dcterms:modified xsi:type="dcterms:W3CDTF">2017-05-30T07:33:00Z</dcterms:modified>
</cp:coreProperties>
</file>