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72DCF" w14:textId="63128A76" w:rsidR="00F96EE9" w:rsidRPr="00482A2B" w:rsidRDefault="00FA1599" w:rsidP="00136060">
      <w:pPr>
        <w:shd w:val="clear" w:color="auto" w:fill="FFFFFF"/>
        <w:spacing w:after="0" w:line="240" w:lineRule="auto"/>
        <w:rPr>
          <w:rFonts w:ascii="Source Sans Pro" w:eastAsia="Times New Roman" w:hAnsi="Source Sans Pro" w:cs="Arial"/>
          <w:color w:val="000000" w:themeColor="text1"/>
          <w:sz w:val="24"/>
          <w:szCs w:val="24"/>
          <w:lang w:eastAsia="en-GB"/>
        </w:rPr>
      </w:pPr>
      <w:r w:rsidRPr="00482A2B">
        <w:rPr>
          <w:rFonts w:ascii="Source Sans Pro" w:hAnsi="Source Sans Pro"/>
          <w:noProof/>
          <w:sz w:val="24"/>
          <w:szCs w:val="24"/>
          <w:lang w:eastAsia="en-GB"/>
        </w:rPr>
        <mc:AlternateContent>
          <mc:Choice Requires="wps">
            <w:drawing>
              <wp:anchor distT="0" distB="0" distL="114300" distR="114300" simplePos="0" relativeHeight="251659264" behindDoc="0" locked="0" layoutInCell="1" allowOverlap="1" wp14:anchorId="72A045D1" wp14:editId="1F039E60">
                <wp:simplePos x="0" y="0"/>
                <wp:positionH relativeFrom="page">
                  <wp:posOffset>1990725</wp:posOffset>
                </wp:positionH>
                <wp:positionV relativeFrom="paragraph">
                  <wp:posOffset>5715</wp:posOffset>
                </wp:positionV>
                <wp:extent cx="6305550" cy="1169035"/>
                <wp:effectExtent l="0" t="0" r="6350" b="0"/>
                <wp:wrapSquare wrapText="bothSides"/>
                <wp:docPr id="45" name="Text Box 45"/>
                <wp:cNvGraphicFramePr/>
                <a:graphic xmlns:a="http://schemas.openxmlformats.org/drawingml/2006/main">
                  <a:graphicData uri="http://schemas.microsoft.com/office/word/2010/wordprocessingShape">
                    <wps:wsp>
                      <wps:cNvSpPr txBox="1"/>
                      <wps:spPr>
                        <a:xfrm>
                          <a:off x="0" y="0"/>
                          <a:ext cx="6305550" cy="1169035"/>
                        </a:xfrm>
                        <a:prstGeom prst="rect">
                          <a:avLst/>
                        </a:prstGeom>
                        <a:solidFill>
                          <a:schemeClr val="accent1">
                            <a:lumMod val="50000"/>
                            <a:alpha val="97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5CC97A" w14:textId="77777777" w:rsidR="00FA1599" w:rsidRPr="00A62417" w:rsidRDefault="00FA1599" w:rsidP="00FA1599">
                            <w:pPr>
                              <w:ind w:left="720"/>
                              <w:rPr>
                                <w:rFonts w:ascii="Source Sans Pro" w:hAnsi="Source Sans Pro"/>
                                <w:b/>
                                <w:color w:val="FFFFFF" w:themeColor="background1"/>
                                <w:sz w:val="18"/>
                                <w:szCs w:val="18"/>
                              </w:rPr>
                            </w:pPr>
                          </w:p>
                          <w:p w14:paraId="5EA9F99A" w14:textId="235A011C" w:rsidR="00FA1599" w:rsidRDefault="00542265" w:rsidP="00FA1599">
                            <w:pPr>
                              <w:rPr>
                                <w:rFonts w:ascii="Source Sans Pro" w:hAnsi="Source Sans Pro"/>
                                <w:b/>
                                <w:color w:val="FFFFFF" w:themeColor="background1"/>
                                <w:sz w:val="44"/>
                                <w:szCs w:val="44"/>
                              </w:rPr>
                            </w:pPr>
                            <w:r>
                              <w:rPr>
                                <w:rFonts w:ascii="Source Sans Pro" w:hAnsi="Source Sans Pro"/>
                                <w:b/>
                                <w:color w:val="FFFFFF" w:themeColor="background1"/>
                                <w:sz w:val="44"/>
                                <w:szCs w:val="44"/>
                              </w:rPr>
                              <w:t xml:space="preserve">PDA in </w:t>
                            </w:r>
                            <w:r w:rsidR="00FA1599" w:rsidRPr="00FA1599">
                              <w:rPr>
                                <w:rFonts w:ascii="Source Sans Pro" w:hAnsi="Source Sans Pro"/>
                                <w:b/>
                                <w:color w:val="FFFFFF" w:themeColor="background1"/>
                                <w:sz w:val="44"/>
                                <w:szCs w:val="44"/>
                              </w:rPr>
                              <w:t xml:space="preserve">Technology Enabled Care </w:t>
                            </w:r>
                            <w:proofErr w:type="gramStart"/>
                            <w:r>
                              <w:rPr>
                                <w:rFonts w:ascii="Source Sans Pro" w:hAnsi="Source Sans Pro"/>
                                <w:b/>
                                <w:color w:val="FFFFFF" w:themeColor="background1"/>
                                <w:sz w:val="44"/>
                                <w:szCs w:val="44"/>
                              </w:rPr>
                              <w:t>S</w:t>
                            </w:r>
                            <w:r w:rsidR="006B0295">
                              <w:rPr>
                                <w:rFonts w:ascii="Source Sans Pro" w:hAnsi="Source Sans Pro"/>
                                <w:b/>
                                <w:color w:val="FFFFFF" w:themeColor="background1"/>
                                <w:sz w:val="44"/>
                                <w:szCs w:val="44"/>
                              </w:rPr>
                              <w:t>CQF</w:t>
                            </w:r>
                            <w:r w:rsidR="002D37BC">
                              <w:rPr>
                                <w:rFonts w:ascii="Source Sans Pro" w:hAnsi="Source Sans Pro"/>
                                <w:b/>
                                <w:color w:val="FFFFFF" w:themeColor="background1"/>
                                <w:sz w:val="44"/>
                                <w:szCs w:val="44"/>
                              </w:rPr>
                              <w:t xml:space="preserve"> </w:t>
                            </w:r>
                            <w:r w:rsidR="000E24F2">
                              <w:rPr>
                                <w:rFonts w:ascii="Source Sans Pro" w:hAnsi="Source Sans Pro"/>
                                <w:b/>
                                <w:color w:val="FFFFFF" w:themeColor="background1"/>
                                <w:sz w:val="44"/>
                                <w:szCs w:val="44"/>
                              </w:rPr>
                              <w:t xml:space="preserve"> Level</w:t>
                            </w:r>
                            <w:proofErr w:type="gramEnd"/>
                            <w:r w:rsidR="000E24F2">
                              <w:rPr>
                                <w:rFonts w:ascii="Source Sans Pro" w:hAnsi="Source Sans Pro"/>
                                <w:b/>
                                <w:color w:val="FFFFFF" w:themeColor="background1"/>
                                <w:sz w:val="44"/>
                                <w:szCs w:val="44"/>
                              </w:rPr>
                              <w:t xml:space="preserve"> </w:t>
                            </w:r>
                            <w:r w:rsidR="006B0295">
                              <w:rPr>
                                <w:rFonts w:ascii="Source Sans Pro" w:hAnsi="Source Sans Pro"/>
                                <w:b/>
                                <w:color w:val="FFFFFF" w:themeColor="background1"/>
                                <w:sz w:val="44"/>
                                <w:szCs w:val="44"/>
                              </w:rPr>
                              <w:t>7</w:t>
                            </w:r>
                          </w:p>
                          <w:p w14:paraId="0481F361" w14:textId="0D591A35" w:rsidR="00CD42F2" w:rsidRPr="004650C7" w:rsidRDefault="00CD42F2" w:rsidP="00FA1599">
                            <w:pPr>
                              <w:rPr>
                                <w:rFonts w:ascii="Source Sans Pro" w:hAnsi="Source Sans Pro"/>
                                <w:b/>
                                <w:i/>
                                <w:iCs/>
                                <w:color w:val="FFFFFF" w:themeColor="background1"/>
                                <w:sz w:val="44"/>
                                <w:szCs w:val="44"/>
                              </w:rPr>
                            </w:pPr>
                            <w:r w:rsidRPr="004650C7">
                              <w:rPr>
                                <w:rFonts w:ascii="Source Sans Pro" w:hAnsi="Source Sans Pro"/>
                                <w:b/>
                                <w:i/>
                                <w:iCs/>
                                <w:color w:val="FFFFFF" w:themeColor="background1"/>
                                <w:sz w:val="44"/>
                                <w:szCs w:val="44"/>
                              </w:rPr>
                              <w:t>F</w:t>
                            </w:r>
                            <w:r w:rsidR="00DC68F1">
                              <w:rPr>
                                <w:rFonts w:ascii="Source Sans Pro" w:hAnsi="Source Sans Pro"/>
                                <w:b/>
                                <w:i/>
                                <w:iCs/>
                                <w:color w:val="FFFFFF" w:themeColor="background1"/>
                                <w:sz w:val="44"/>
                                <w:szCs w:val="44"/>
                              </w:rPr>
                              <w:t>requently Asked Questions</w:t>
                            </w:r>
                          </w:p>
                          <w:p w14:paraId="39D97032" w14:textId="0B80394C" w:rsidR="00FA1599" w:rsidRPr="003B5654" w:rsidRDefault="00A7189A" w:rsidP="00F25EB5">
                            <w:pPr>
                              <w:spacing w:after="0"/>
                              <w:rPr>
                                <w:rFonts w:ascii="Source Sans Pro" w:hAnsi="Source Sans Pro"/>
                                <w:b/>
                                <w:i/>
                                <w:color w:val="FFFFFF" w:themeColor="background1"/>
                                <w:sz w:val="32"/>
                                <w:szCs w:val="32"/>
                              </w:rPr>
                            </w:pPr>
                            <w:r w:rsidRPr="00F25EB5">
                              <w:rPr>
                                <w:rFonts w:ascii="Source Sans Pro" w:hAnsi="Source Sans Pro"/>
                                <w:b/>
                                <w:i/>
                                <w:color w:val="FFFFFF" w:themeColor="background1"/>
                                <w:sz w:val="28"/>
                                <w:szCs w:val="28"/>
                              </w:rPr>
                              <w:t xml:space="preserve"> </w:t>
                            </w:r>
                          </w:p>
                          <w:p w14:paraId="65B2138A" w14:textId="5DA5B5DF" w:rsidR="00FA1599" w:rsidRPr="00EC4698" w:rsidRDefault="00FA1599" w:rsidP="00FA1599">
                            <w:pPr>
                              <w:rPr>
                                <w:color w:val="FFFFFF" w:themeColor="background1"/>
                              </w:rPr>
                            </w:pPr>
                            <w:r w:rsidRPr="00EC4698">
                              <w:rPr>
                                <w:rFonts w:ascii="Source Sans Pro" w:hAnsi="Source Sans Pro"/>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45D1" id="_x0000_t202" coordsize="21600,21600" o:spt="202" path="m,l,21600r21600,l21600,xe">
                <v:stroke joinstyle="miter"/>
                <v:path gradientshapeok="t" o:connecttype="rect"/>
              </v:shapetype>
              <v:shape id="Text Box 45" o:spid="_x0000_s1026" type="#_x0000_t202" style="position:absolute;margin-left:156.75pt;margin-top:.45pt;width:496.5pt;height:9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" fillcolor="#1f3763 [1604]" stroked="f">
                <v:fill opacity="63479f"/>
                <v:textbox>
                  <w:txbxContent>
                    <w:p w14:paraId="0C5CC97A" w14:textId="77777777" w:rsidR="00FA1599" w:rsidRPr="00A62417" w:rsidRDefault="00FA1599" w:rsidP="00FA1599">
                      <w:pPr>
                        <w:ind w:left="720"/>
                        <w:rPr>
                          <w:rFonts w:ascii="Source Sans Pro" w:hAnsi="Source Sans Pro"/>
                          <w:b/>
                          <w:color w:val="FFFFFF" w:themeColor="background1"/>
                          <w:sz w:val="18"/>
                          <w:szCs w:val="18"/>
                        </w:rPr>
                      </w:pPr>
                    </w:p>
                    <w:p w14:paraId="5EA9F99A" w14:textId="235A011C" w:rsidR="00FA1599" w:rsidRDefault="00542265" w:rsidP="00FA1599">
                      <w:pPr>
                        <w:rPr>
                          <w:rFonts w:ascii="Source Sans Pro" w:hAnsi="Source Sans Pro"/>
                          <w:b/>
                          <w:color w:val="FFFFFF" w:themeColor="background1"/>
                          <w:sz w:val="44"/>
                          <w:szCs w:val="44"/>
                        </w:rPr>
                      </w:pPr>
                      <w:r>
                        <w:rPr>
                          <w:rFonts w:ascii="Source Sans Pro" w:hAnsi="Source Sans Pro"/>
                          <w:b/>
                          <w:color w:val="FFFFFF" w:themeColor="background1"/>
                          <w:sz w:val="44"/>
                          <w:szCs w:val="44"/>
                        </w:rPr>
                        <w:t xml:space="preserve">PDA in </w:t>
                      </w:r>
                      <w:r w:rsidR="00FA1599" w:rsidRPr="00FA1599">
                        <w:rPr>
                          <w:rFonts w:ascii="Source Sans Pro" w:hAnsi="Source Sans Pro"/>
                          <w:b/>
                          <w:color w:val="FFFFFF" w:themeColor="background1"/>
                          <w:sz w:val="44"/>
                          <w:szCs w:val="44"/>
                        </w:rPr>
                        <w:t xml:space="preserve">Technology Enabled Care </w:t>
                      </w:r>
                      <w:proofErr w:type="gramStart"/>
                      <w:r>
                        <w:rPr>
                          <w:rFonts w:ascii="Source Sans Pro" w:hAnsi="Source Sans Pro"/>
                          <w:b/>
                          <w:color w:val="FFFFFF" w:themeColor="background1"/>
                          <w:sz w:val="44"/>
                          <w:szCs w:val="44"/>
                        </w:rPr>
                        <w:t>S</w:t>
                      </w:r>
                      <w:r w:rsidR="006B0295">
                        <w:rPr>
                          <w:rFonts w:ascii="Source Sans Pro" w:hAnsi="Source Sans Pro"/>
                          <w:b/>
                          <w:color w:val="FFFFFF" w:themeColor="background1"/>
                          <w:sz w:val="44"/>
                          <w:szCs w:val="44"/>
                        </w:rPr>
                        <w:t>CQF</w:t>
                      </w:r>
                      <w:r w:rsidR="002D37BC">
                        <w:rPr>
                          <w:rFonts w:ascii="Source Sans Pro" w:hAnsi="Source Sans Pro"/>
                          <w:b/>
                          <w:color w:val="FFFFFF" w:themeColor="background1"/>
                          <w:sz w:val="44"/>
                          <w:szCs w:val="44"/>
                        </w:rPr>
                        <w:t xml:space="preserve"> </w:t>
                      </w:r>
                      <w:r w:rsidR="000E24F2">
                        <w:rPr>
                          <w:rFonts w:ascii="Source Sans Pro" w:hAnsi="Source Sans Pro"/>
                          <w:b/>
                          <w:color w:val="FFFFFF" w:themeColor="background1"/>
                          <w:sz w:val="44"/>
                          <w:szCs w:val="44"/>
                        </w:rPr>
                        <w:t xml:space="preserve"> Level</w:t>
                      </w:r>
                      <w:proofErr w:type="gramEnd"/>
                      <w:r w:rsidR="000E24F2">
                        <w:rPr>
                          <w:rFonts w:ascii="Source Sans Pro" w:hAnsi="Source Sans Pro"/>
                          <w:b/>
                          <w:color w:val="FFFFFF" w:themeColor="background1"/>
                          <w:sz w:val="44"/>
                          <w:szCs w:val="44"/>
                        </w:rPr>
                        <w:t xml:space="preserve"> </w:t>
                      </w:r>
                      <w:r w:rsidR="006B0295">
                        <w:rPr>
                          <w:rFonts w:ascii="Source Sans Pro" w:hAnsi="Source Sans Pro"/>
                          <w:b/>
                          <w:color w:val="FFFFFF" w:themeColor="background1"/>
                          <w:sz w:val="44"/>
                          <w:szCs w:val="44"/>
                        </w:rPr>
                        <w:t>7</w:t>
                      </w:r>
                    </w:p>
                    <w:p w14:paraId="0481F361" w14:textId="0D591A35" w:rsidR="00CD42F2" w:rsidRPr="004650C7" w:rsidRDefault="00CD42F2" w:rsidP="00FA1599">
                      <w:pPr>
                        <w:rPr>
                          <w:rFonts w:ascii="Source Sans Pro" w:hAnsi="Source Sans Pro"/>
                          <w:b/>
                          <w:i/>
                          <w:iCs/>
                          <w:color w:val="FFFFFF" w:themeColor="background1"/>
                          <w:sz w:val="44"/>
                          <w:szCs w:val="44"/>
                        </w:rPr>
                      </w:pPr>
                      <w:r w:rsidRPr="004650C7">
                        <w:rPr>
                          <w:rFonts w:ascii="Source Sans Pro" w:hAnsi="Source Sans Pro"/>
                          <w:b/>
                          <w:i/>
                          <w:iCs/>
                          <w:color w:val="FFFFFF" w:themeColor="background1"/>
                          <w:sz w:val="44"/>
                          <w:szCs w:val="44"/>
                        </w:rPr>
                        <w:t>F</w:t>
                      </w:r>
                      <w:r w:rsidR="00DC68F1">
                        <w:rPr>
                          <w:rFonts w:ascii="Source Sans Pro" w:hAnsi="Source Sans Pro"/>
                          <w:b/>
                          <w:i/>
                          <w:iCs/>
                          <w:color w:val="FFFFFF" w:themeColor="background1"/>
                          <w:sz w:val="44"/>
                          <w:szCs w:val="44"/>
                        </w:rPr>
                        <w:t>requently Asked Questions</w:t>
                      </w:r>
                    </w:p>
                    <w:p w14:paraId="39D97032" w14:textId="0B80394C" w:rsidR="00FA1599" w:rsidRPr="003B5654" w:rsidRDefault="00A7189A" w:rsidP="00F25EB5">
                      <w:pPr>
                        <w:spacing w:after="0"/>
                        <w:rPr>
                          <w:rFonts w:ascii="Source Sans Pro" w:hAnsi="Source Sans Pro"/>
                          <w:b/>
                          <w:i/>
                          <w:color w:val="FFFFFF" w:themeColor="background1"/>
                          <w:sz w:val="32"/>
                          <w:szCs w:val="32"/>
                        </w:rPr>
                      </w:pPr>
                      <w:r w:rsidRPr="00F25EB5">
                        <w:rPr>
                          <w:rFonts w:ascii="Source Sans Pro" w:hAnsi="Source Sans Pro"/>
                          <w:b/>
                          <w:i/>
                          <w:color w:val="FFFFFF" w:themeColor="background1"/>
                          <w:sz w:val="28"/>
                          <w:szCs w:val="28"/>
                        </w:rPr>
                        <w:t xml:space="preserve"> </w:t>
                      </w:r>
                    </w:p>
                    <w:p w14:paraId="65B2138A" w14:textId="5DA5B5DF" w:rsidR="00FA1599" w:rsidRPr="00EC4698" w:rsidRDefault="00FA1599" w:rsidP="00FA1599">
                      <w:pPr>
                        <w:rPr>
                          <w:color w:val="FFFFFF" w:themeColor="background1"/>
                        </w:rPr>
                      </w:pPr>
                      <w:r w:rsidRPr="00EC4698">
                        <w:rPr>
                          <w:rFonts w:ascii="Source Sans Pro" w:hAnsi="Source Sans Pro"/>
                          <w:b/>
                          <w:color w:val="FFFFFF" w:themeColor="background1"/>
                          <w:sz w:val="28"/>
                          <w:szCs w:val="28"/>
                        </w:rPr>
                        <w:t xml:space="preserve"> </w:t>
                      </w:r>
                    </w:p>
                  </w:txbxContent>
                </v:textbox>
                <w10:wrap type="square" anchorx="page"/>
              </v:shape>
            </w:pict>
          </mc:Fallback>
        </mc:AlternateContent>
      </w:r>
      <w:r w:rsidR="00EC4698" w:rsidRPr="00482A2B">
        <w:rPr>
          <w:rFonts w:ascii="Source Sans Pro" w:hAnsi="Source Sans Pro"/>
          <w:noProof/>
          <w:sz w:val="24"/>
          <w:szCs w:val="24"/>
          <w:lang w:eastAsia="en-GB"/>
        </w:rPr>
        <w:drawing>
          <wp:inline distT="0" distB="0" distL="0" distR="0" wp14:anchorId="60160B26" wp14:editId="6CC6C9BD">
            <wp:extent cx="1372235" cy="11690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blu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3071" cy="1203824"/>
                    </a:xfrm>
                    <a:prstGeom prst="rect">
                      <a:avLst/>
                    </a:prstGeom>
                  </pic:spPr>
                </pic:pic>
              </a:graphicData>
            </a:graphic>
          </wp:inline>
        </w:drawing>
      </w:r>
      <w:r w:rsidR="00CC2411">
        <w:rPr>
          <w:rFonts w:ascii="Source Sans Pro" w:eastAsia="Times New Roman" w:hAnsi="Source Sans Pro" w:cs="Arial"/>
          <w:color w:val="000000" w:themeColor="text1"/>
          <w:sz w:val="24"/>
          <w:szCs w:val="24"/>
          <w:lang w:eastAsia="en-GB"/>
        </w:rPr>
        <w:t xml:space="preserve">                                                                           </w:t>
      </w:r>
      <w:r w:rsidR="00CC2411">
        <w:rPr>
          <w:noProof/>
        </w:rPr>
        <w:drawing>
          <wp:inline distT="0" distB="0" distL="0" distR="0" wp14:anchorId="5956BBB7" wp14:editId="6F6C3611">
            <wp:extent cx="1804035" cy="1200150"/>
            <wp:effectExtent l="0" t="0" r="5715" b="0"/>
            <wp:docPr id="2" name="Picture 2" descr="SQA_logo_COL"/>
            <wp:cNvGraphicFramePr/>
            <a:graphic xmlns:a="http://schemas.openxmlformats.org/drawingml/2006/main">
              <a:graphicData uri="http://schemas.openxmlformats.org/drawingml/2006/picture">
                <pic:pic xmlns:pic="http://schemas.openxmlformats.org/drawingml/2006/picture">
                  <pic:nvPicPr>
                    <pic:cNvPr id="2" name="Picture 2" descr="SQA_logo_COL"/>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035" cy="1200150"/>
                    </a:xfrm>
                    <a:prstGeom prst="rect">
                      <a:avLst/>
                    </a:prstGeom>
                    <a:noFill/>
                    <a:ln>
                      <a:noFill/>
                    </a:ln>
                  </pic:spPr>
                </pic:pic>
              </a:graphicData>
            </a:graphic>
          </wp:inline>
        </w:drawing>
      </w:r>
    </w:p>
    <w:p w14:paraId="1B183363" w14:textId="77777777" w:rsidR="00A11054" w:rsidRDefault="00A11054" w:rsidP="00853A1D">
      <w:pPr>
        <w:spacing w:after="0"/>
        <w:rPr>
          <w:rFonts w:ascii="Source Sans Pro" w:eastAsia="Times New Roman" w:hAnsi="Source Sans Pro" w:cs="Arial"/>
          <w:color w:val="000000" w:themeColor="text1"/>
          <w:sz w:val="24"/>
          <w:szCs w:val="24"/>
          <w:lang w:eastAsia="en-GB"/>
        </w:rPr>
      </w:pPr>
    </w:p>
    <w:tbl>
      <w:tblPr>
        <w:tblStyle w:val="TableGrid"/>
        <w:tblW w:w="0" w:type="auto"/>
        <w:tblLook w:val="04A0" w:firstRow="1" w:lastRow="0" w:firstColumn="1" w:lastColumn="0" w:noHBand="0" w:noVBand="1"/>
      </w:tblPr>
      <w:tblGrid>
        <w:gridCol w:w="5098"/>
        <w:gridCol w:w="10290"/>
      </w:tblGrid>
      <w:tr w:rsidR="004650C7" w14:paraId="586F62EA" w14:textId="77777777" w:rsidTr="00DC68F1">
        <w:tc>
          <w:tcPr>
            <w:tcW w:w="5098" w:type="dxa"/>
            <w:shd w:val="clear" w:color="auto" w:fill="D9E2F3" w:themeFill="accent1" w:themeFillTint="33"/>
          </w:tcPr>
          <w:p w14:paraId="5D9268AB" w14:textId="5F7B398F" w:rsidR="004650C7" w:rsidRPr="00CC31F6" w:rsidRDefault="008F5A4A" w:rsidP="00853A1D">
            <w:pPr>
              <w:rPr>
                <w:rFonts w:ascii="Source Sans Pro" w:eastAsia="Times New Roman" w:hAnsi="Source Sans Pro" w:cs="Arial"/>
                <w:b/>
                <w:bCs/>
                <w:i/>
                <w:iCs/>
                <w:color w:val="000000" w:themeColor="text1"/>
                <w:sz w:val="28"/>
                <w:szCs w:val="28"/>
                <w:lang w:eastAsia="en-GB"/>
              </w:rPr>
            </w:pPr>
            <w:r w:rsidRPr="00CC31F6">
              <w:rPr>
                <w:rFonts w:ascii="Source Sans Pro" w:eastAsia="Times New Roman" w:hAnsi="Source Sans Pro" w:cs="Arial"/>
                <w:b/>
                <w:bCs/>
                <w:i/>
                <w:iCs/>
                <w:color w:val="000000" w:themeColor="text1"/>
                <w:sz w:val="28"/>
                <w:szCs w:val="28"/>
                <w:lang w:eastAsia="en-GB"/>
              </w:rPr>
              <w:t>Question</w:t>
            </w:r>
          </w:p>
        </w:tc>
        <w:tc>
          <w:tcPr>
            <w:tcW w:w="10290" w:type="dxa"/>
            <w:shd w:val="clear" w:color="auto" w:fill="D9E2F3" w:themeFill="accent1" w:themeFillTint="33"/>
          </w:tcPr>
          <w:p w14:paraId="54C659C9" w14:textId="155C0256" w:rsidR="004650C7" w:rsidRPr="00CC31F6" w:rsidRDefault="008F5A4A" w:rsidP="00853A1D">
            <w:pPr>
              <w:rPr>
                <w:rFonts w:ascii="Source Sans Pro" w:eastAsia="Times New Roman" w:hAnsi="Source Sans Pro" w:cs="Arial"/>
                <w:b/>
                <w:bCs/>
                <w:i/>
                <w:iCs/>
                <w:color w:val="000000" w:themeColor="text1"/>
                <w:sz w:val="28"/>
                <w:szCs w:val="28"/>
                <w:lang w:eastAsia="en-GB"/>
              </w:rPr>
            </w:pPr>
            <w:r w:rsidRPr="00CC31F6">
              <w:rPr>
                <w:rFonts w:ascii="Source Sans Pro" w:eastAsia="Times New Roman" w:hAnsi="Source Sans Pro" w:cs="Arial"/>
                <w:b/>
                <w:bCs/>
                <w:i/>
                <w:iCs/>
                <w:color w:val="000000" w:themeColor="text1"/>
                <w:sz w:val="28"/>
                <w:szCs w:val="28"/>
                <w:lang w:eastAsia="en-GB"/>
              </w:rPr>
              <w:t>Answer</w:t>
            </w:r>
          </w:p>
        </w:tc>
      </w:tr>
      <w:tr w:rsidR="004650C7" w14:paraId="2045A9E0" w14:textId="77777777" w:rsidTr="00DC68F1">
        <w:tc>
          <w:tcPr>
            <w:tcW w:w="5098" w:type="dxa"/>
          </w:tcPr>
          <w:p w14:paraId="6C88B98B" w14:textId="4B27BBD5" w:rsidR="004650C7" w:rsidRPr="00FA4EC4" w:rsidRDefault="003C4686" w:rsidP="00853A1D">
            <w:pPr>
              <w:rPr>
                <w:rFonts w:eastAsia="Times New Roman" w:cstheme="minorHAnsi"/>
                <w:b/>
                <w:bCs/>
                <w:color w:val="000000" w:themeColor="text1"/>
                <w:lang w:eastAsia="en-GB"/>
              </w:rPr>
            </w:pPr>
            <w:r w:rsidRPr="00FA4EC4">
              <w:rPr>
                <w:rFonts w:eastAsia="Times New Roman" w:cstheme="minorHAnsi"/>
                <w:b/>
                <w:bCs/>
                <w:color w:val="000000" w:themeColor="text1"/>
                <w:lang w:eastAsia="en-GB"/>
              </w:rPr>
              <w:t xml:space="preserve">What is a </w:t>
            </w:r>
            <w:r w:rsidR="005F51BE">
              <w:rPr>
                <w:rFonts w:eastAsia="Times New Roman" w:cstheme="minorHAnsi"/>
                <w:b/>
                <w:bCs/>
                <w:color w:val="000000" w:themeColor="text1"/>
                <w:lang w:eastAsia="en-GB"/>
              </w:rPr>
              <w:t>Professional Development Award</w:t>
            </w:r>
            <w:r w:rsidRPr="00FA4EC4">
              <w:rPr>
                <w:rFonts w:eastAsia="Times New Roman" w:cstheme="minorHAnsi"/>
                <w:b/>
                <w:bCs/>
                <w:color w:val="000000" w:themeColor="text1"/>
                <w:lang w:eastAsia="en-GB"/>
              </w:rPr>
              <w:t>?</w:t>
            </w:r>
          </w:p>
          <w:p w14:paraId="44327E41" w14:textId="00CDA6E8" w:rsidR="003C4686" w:rsidRPr="00284DF7" w:rsidRDefault="003C4686" w:rsidP="00853A1D">
            <w:pPr>
              <w:rPr>
                <w:rFonts w:eastAsia="Times New Roman" w:cstheme="minorHAnsi"/>
                <w:color w:val="000000" w:themeColor="text1"/>
                <w:lang w:eastAsia="en-GB"/>
              </w:rPr>
            </w:pPr>
          </w:p>
        </w:tc>
        <w:tc>
          <w:tcPr>
            <w:tcW w:w="10290" w:type="dxa"/>
          </w:tcPr>
          <w:p w14:paraId="3AB92359" w14:textId="1FCFB5A4" w:rsidR="004650C7" w:rsidRDefault="00673545" w:rsidP="00853A1D">
            <w:pPr>
              <w:rPr>
                <w:rFonts w:eastAsia="Times New Roman" w:cstheme="minorHAnsi"/>
                <w:color w:val="000000" w:themeColor="text1"/>
                <w:lang w:eastAsia="en-GB"/>
              </w:rPr>
            </w:pPr>
            <w:r w:rsidRPr="00284DF7">
              <w:rPr>
                <w:rFonts w:eastAsia="Times New Roman" w:cstheme="minorHAnsi"/>
                <w:color w:val="000000" w:themeColor="text1"/>
                <w:lang w:eastAsia="en-GB"/>
              </w:rPr>
              <w:t>Professional Development Award</w:t>
            </w:r>
            <w:r w:rsidR="00226947" w:rsidRPr="00284DF7">
              <w:rPr>
                <w:rFonts w:eastAsia="Times New Roman" w:cstheme="minorHAnsi"/>
                <w:color w:val="000000" w:themeColor="text1"/>
                <w:lang w:eastAsia="en-GB"/>
              </w:rPr>
              <w:t xml:space="preserve">s </w:t>
            </w:r>
            <w:r w:rsidR="00295ECC" w:rsidRPr="00046C09">
              <w:rPr>
                <w:rFonts w:eastAsia="Times New Roman" w:cstheme="minorHAnsi"/>
                <w:lang w:eastAsia="en-GB"/>
              </w:rPr>
              <w:t xml:space="preserve">(PDA) </w:t>
            </w:r>
            <w:r w:rsidR="00226947" w:rsidRPr="00284DF7">
              <w:rPr>
                <w:rFonts w:eastAsia="Times New Roman" w:cstheme="minorHAnsi"/>
                <w:color w:val="000000" w:themeColor="text1"/>
                <w:lang w:eastAsia="en-GB"/>
              </w:rPr>
              <w:t>are aimed at developing</w:t>
            </w:r>
            <w:r w:rsidR="00475EE4" w:rsidRPr="00284DF7">
              <w:rPr>
                <w:rFonts w:eastAsia="Times New Roman" w:cstheme="minorHAnsi"/>
                <w:color w:val="000000" w:themeColor="text1"/>
                <w:lang w:eastAsia="en-GB"/>
              </w:rPr>
              <w:t xml:space="preserve"> the skills of those already in employment.</w:t>
            </w:r>
            <w:r w:rsidR="00EE034E" w:rsidRPr="00284DF7">
              <w:rPr>
                <w:rFonts w:eastAsia="Times New Roman" w:cstheme="minorHAnsi"/>
                <w:color w:val="000000" w:themeColor="text1"/>
                <w:lang w:eastAsia="en-GB"/>
              </w:rPr>
              <w:t xml:space="preserve"> They are principally designed for those </w:t>
            </w:r>
            <w:r w:rsidR="009E0E7F" w:rsidRPr="00284DF7">
              <w:rPr>
                <w:rFonts w:eastAsia="Times New Roman" w:cstheme="minorHAnsi"/>
                <w:color w:val="000000" w:themeColor="text1"/>
                <w:lang w:eastAsia="en-GB"/>
              </w:rPr>
              <w:t xml:space="preserve">who wish to </w:t>
            </w:r>
            <w:r w:rsidR="00366613" w:rsidRPr="00284DF7">
              <w:rPr>
                <w:rFonts w:eastAsia="Times New Roman" w:cstheme="minorHAnsi"/>
                <w:color w:val="000000" w:themeColor="text1"/>
                <w:lang w:eastAsia="en-GB"/>
              </w:rPr>
              <w:t xml:space="preserve">extend or </w:t>
            </w:r>
            <w:r w:rsidR="009E0E7F" w:rsidRPr="00284DF7">
              <w:rPr>
                <w:rFonts w:eastAsia="Times New Roman" w:cstheme="minorHAnsi"/>
                <w:color w:val="000000" w:themeColor="text1"/>
                <w:lang w:eastAsia="en-GB"/>
              </w:rPr>
              <w:t>broaden</w:t>
            </w:r>
            <w:r w:rsidR="00366613" w:rsidRPr="00284DF7">
              <w:rPr>
                <w:rFonts w:eastAsia="Times New Roman" w:cstheme="minorHAnsi"/>
                <w:color w:val="000000" w:themeColor="text1"/>
                <w:lang w:eastAsia="en-GB"/>
              </w:rPr>
              <w:t xml:space="preserve"> their skills base</w:t>
            </w:r>
            <w:r w:rsidR="00D15B4C">
              <w:rPr>
                <w:rFonts w:eastAsia="Times New Roman" w:cstheme="minorHAnsi"/>
                <w:color w:val="000000" w:themeColor="text1"/>
                <w:lang w:eastAsia="en-GB"/>
              </w:rPr>
              <w:t xml:space="preserve"> in a particular area of work practice.</w:t>
            </w:r>
          </w:p>
          <w:p w14:paraId="602255E2" w14:textId="213649C7" w:rsidR="00DC68F1" w:rsidRPr="00284DF7" w:rsidRDefault="00DC68F1" w:rsidP="00853A1D">
            <w:pPr>
              <w:rPr>
                <w:rFonts w:eastAsia="Times New Roman" w:cstheme="minorHAnsi"/>
                <w:color w:val="000000" w:themeColor="text1"/>
                <w:lang w:eastAsia="en-GB"/>
              </w:rPr>
            </w:pPr>
          </w:p>
        </w:tc>
      </w:tr>
      <w:tr w:rsidR="004650C7" w14:paraId="1B074E23" w14:textId="77777777" w:rsidTr="00DC68F1">
        <w:tc>
          <w:tcPr>
            <w:tcW w:w="5098" w:type="dxa"/>
          </w:tcPr>
          <w:p w14:paraId="2B92C9FF" w14:textId="3D62C51E" w:rsidR="004650C7" w:rsidRPr="00FA4EC4" w:rsidRDefault="00DC02FB" w:rsidP="00853A1D">
            <w:pPr>
              <w:rPr>
                <w:rFonts w:eastAsia="Times New Roman" w:cstheme="minorHAnsi"/>
                <w:b/>
                <w:bCs/>
                <w:color w:val="000000" w:themeColor="text1"/>
                <w:lang w:eastAsia="en-GB"/>
              </w:rPr>
            </w:pPr>
            <w:r w:rsidRPr="00FA4EC4">
              <w:rPr>
                <w:rFonts w:eastAsia="Times New Roman" w:cstheme="minorHAnsi"/>
                <w:b/>
                <w:bCs/>
                <w:color w:val="000000" w:themeColor="text1"/>
                <w:lang w:eastAsia="en-GB"/>
              </w:rPr>
              <w:t>What is the PDA in Technology Enabled Care</w:t>
            </w:r>
            <w:r w:rsidR="00E56A67" w:rsidRPr="00FA4EC4">
              <w:rPr>
                <w:rFonts w:eastAsia="Times New Roman" w:cstheme="minorHAnsi"/>
                <w:b/>
                <w:bCs/>
                <w:color w:val="000000" w:themeColor="text1"/>
                <w:lang w:eastAsia="en-GB"/>
              </w:rPr>
              <w:t>?</w:t>
            </w:r>
          </w:p>
        </w:tc>
        <w:tc>
          <w:tcPr>
            <w:tcW w:w="10290" w:type="dxa"/>
          </w:tcPr>
          <w:p w14:paraId="2289D35E" w14:textId="0E481846" w:rsidR="003B04D9" w:rsidRDefault="003B04D9" w:rsidP="00853A1D">
            <w:pPr>
              <w:rPr>
                <w:rFonts w:eastAsia="Times New Roman" w:cstheme="minorHAnsi"/>
                <w:color w:val="000000" w:themeColor="text1"/>
                <w:lang w:eastAsia="en-GB"/>
              </w:rPr>
            </w:pPr>
            <w:r>
              <w:rPr>
                <w:rFonts w:eastAsia="Times New Roman" w:cstheme="minorHAnsi"/>
                <w:color w:val="000000" w:themeColor="text1"/>
                <w:lang w:eastAsia="en-GB"/>
              </w:rPr>
              <w:t xml:space="preserve">The aim of the PDA in </w:t>
            </w:r>
            <w:r w:rsidR="005F51BE">
              <w:rPr>
                <w:rFonts w:eastAsia="Times New Roman" w:cstheme="minorHAnsi"/>
                <w:color w:val="000000" w:themeColor="text1"/>
                <w:lang w:eastAsia="en-GB"/>
              </w:rPr>
              <w:t xml:space="preserve">Technology Enabled Care </w:t>
            </w:r>
            <w:r>
              <w:rPr>
                <w:rFonts w:eastAsia="Times New Roman" w:cstheme="minorHAnsi"/>
                <w:color w:val="000000" w:themeColor="text1"/>
                <w:lang w:eastAsia="en-GB"/>
              </w:rPr>
              <w:t xml:space="preserve">is to equip Scotland’s workforce with the knowledge and skills required to </w:t>
            </w:r>
            <w:r w:rsidR="00DA0953">
              <w:rPr>
                <w:rFonts w:eastAsia="Times New Roman" w:cstheme="minorHAnsi"/>
                <w:color w:val="000000" w:themeColor="text1"/>
                <w:lang w:eastAsia="en-GB"/>
              </w:rPr>
              <w:t xml:space="preserve">help </w:t>
            </w:r>
            <w:r>
              <w:rPr>
                <w:rFonts w:eastAsia="Times New Roman" w:cstheme="minorHAnsi"/>
                <w:color w:val="000000" w:themeColor="text1"/>
                <w:lang w:eastAsia="en-GB"/>
              </w:rPr>
              <w:t>embed technology and digital into health and social care practice supporting positive health</w:t>
            </w:r>
            <w:r w:rsidR="00DA0953">
              <w:rPr>
                <w:rFonts w:eastAsia="Times New Roman" w:cstheme="minorHAnsi"/>
                <w:color w:val="000000" w:themeColor="text1"/>
                <w:lang w:eastAsia="en-GB"/>
              </w:rPr>
              <w:t xml:space="preserve">, </w:t>
            </w:r>
            <w:proofErr w:type="gramStart"/>
            <w:r w:rsidR="00DA0953">
              <w:rPr>
                <w:rFonts w:eastAsia="Times New Roman" w:cstheme="minorHAnsi"/>
                <w:color w:val="000000" w:themeColor="text1"/>
                <w:lang w:eastAsia="en-GB"/>
              </w:rPr>
              <w:t>care</w:t>
            </w:r>
            <w:proofErr w:type="gramEnd"/>
            <w:r>
              <w:rPr>
                <w:rFonts w:eastAsia="Times New Roman" w:cstheme="minorHAnsi"/>
                <w:color w:val="000000" w:themeColor="text1"/>
                <w:lang w:eastAsia="en-GB"/>
              </w:rPr>
              <w:t xml:space="preserve"> and wellbeing outcomes for people</w:t>
            </w:r>
            <w:r w:rsidR="005B0619">
              <w:rPr>
                <w:rFonts w:eastAsia="Times New Roman" w:cstheme="minorHAnsi"/>
                <w:color w:val="000000" w:themeColor="text1"/>
                <w:lang w:eastAsia="en-GB"/>
              </w:rPr>
              <w:t>.</w:t>
            </w:r>
          </w:p>
          <w:p w14:paraId="0730F872" w14:textId="7CB7D87F" w:rsidR="00DA0953" w:rsidRDefault="00DA0953" w:rsidP="00853A1D">
            <w:pPr>
              <w:rPr>
                <w:rFonts w:eastAsia="Times New Roman" w:cstheme="minorHAnsi"/>
                <w:color w:val="000000" w:themeColor="text1"/>
                <w:lang w:eastAsia="en-GB"/>
              </w:rPr>
            </w:pPr>
          </w:p>
          <w:p w14:paraId="3A441EB0" w14:textId="452F6083" w:rsidR="004650C7" w:rsidRDefault="00DA0953" w:rsidP="00853A1D">
            <w:pPr>
              <w:rPr>
                <w:rFonts w:eastAsia="Times New Roman" w:cstheme="minorHAnsi"/>
                <w:color w:val="000000" w:themeColor="text1"/>
                <w:lang w:eastAsia="en-GB"/>
              </w:rPr>
            </w:pPr>
            <w:r>
              <w:rPr>
                <w:rFonts w:eastAsia="Times New Roman" w:cstheme="minorHAnsi"/>
                <w:color w:val="000000" w:themeColor="text1"/>
                <w:lang w:eastAsia="en-GB"/>
              </w:rPr>
              <w:t>The PDA in TEC does not focus on technology</w:t>
            </w:r>
            <w:r w:rsidR="00267D1C">
              <w:rPr>
                <w:rFonts w:eastAsia="Times New Roman" w:cstheme="minorHAnsi"/>
                <w:color w:val="000000" w:themeColor="text1"/>
                <w:lang w:eastAsia="en-GB"/>
              </w:rPr>
              <w:t xml:space="preserve">. The award is </w:t>
            </w:r>
            <w:r w:rsidR="00DA0D73">
              <w:rPr>
                <w:rFonts w:eastAsia="Times New Roman" w:cstheme="minorHAnsi"/>
                <w:color w:val="000000" w:themeColor="text1"/>
                <w:lang w:eastAsia="en-GB"/>
              </w:rPr>
              <w:t>not learning</w:t>
            </w:r>
            <w:r>
              <w:rPr>
                <w:rFonts w:eastAsia="Times New Roman" w:cstheme="minorHAnsi"/>
                <w:color w:val="000000" w:themeColor="text1"/>
                <w:lang w:eastAsia="en-GB"/>
              </w:rPr>
              <w:t xml:space="preserve"> about </w:t>
            </w:r>
            <w:r w:rsidR="00267D1C">
              <w:rPr>
                <w:rFonts w:eastAsia="Times New Roman" w:cstheme="minorHAnsi"/>
                <w:color w:val="000000" w:themeColor="text1"/>
                <w:lang w:eastAsia="en-GB"/>
              </w:rPr>
              <w:t xml:space="preserve">specific </w:t>
            </w:r>
            <w:r>
              <w:rPr>
                <w:rFonts w:eastAsia="Times New Roman" w:cstheme="minorHAnsi"/>
                <w:color w:val="000000" w:themeColor="text1"/>
                <w:lang w:eastAsia="en-GB"/>
              </w:rPr>
              <w:t>technology</w:t>
            </w:r>
            <w:r w:rsidR="00267D1C">
              <w:rPr>
                <w:rFonts w:eastAsia="Times New Roman" w:cstheme="minorHAnsi"/>
                <w:color w:val="000000" w:themeColor="text1"/>
                <w:lang w:eastAsia="en-GB"/>
              </w:rPr>
              <w:t xml:space="preserve">, </w:t>
            </w:r>
            <w:proofErr w:type="gramStart"/>
            <w:r>
              <w:rPr>
                <w:rFonts w:eastAsia="Times New Roman" w:cstheme="minorHAnsi"/>
                <w:color w:val="000000" w:themeColor="text1"/>
                <w:lang w:eastAsia="en-GB"/>
              </w:rPr>
              <w:t>it’s</w:t>
            </w:r>
            <w:proofErr w:type="gramEnd"/>
            <w:r>
              <w:rPr>
                <w:rFonts w:eastAsia="Times New Roman" w:cstheme="minorHAnsi"/>
                <w:color w:val="000000" w:themeColor="text1"/>
                <w:lang w:eastAsia="en-GB"/>
              </w:rPr>
              <w:t xml:space="preserve"> aimed at developing or broadening knowledge and skills</w:t>
            </w:r>
            <w:r w:rsidR="005B0619">
              <w:rPr>
                <w:rFonts w:eastAsia="Times New Roman" w:cstheme="minorHAnsi"/>
                <w:color w:val="000000" w:themeColor="text1"/>
                <w:lang w:eastAsia="en-GB"/>
              </w:rPr>
              <w:t>, providing an opportunity for candidate to build confidence</w:t>
            </w:r>
            <w:r w:rsidR="00267D1C">
              <w:rPr>
                <w:rFonts w:eastAsia="Times New Roman" w:cstheme="minorHAnsi"/>
                <w:color w:val="000000" w:themeColor="text1"/>
                <w:lang w:eastAsia="en-GB"/>
              </w:rPr>
              <w:t xml:space="preserve"> reflecting on this </w:t>
            </w:r>
            <w:r w:rsidR="00137368" w:rsidRPr="00046C09">
              <w:rPr>
                <w:rFonts w:eastAsia="Times New Roman" w:cstheme="minorHAnsi"/>
                <w:lang w:eastAsia="en-GB"/>
              </w:rPr>
              <w:t>ever-developing</w:t>
            </w:r>
            <w:r w:rsidR="00267D1C" w:rsidRPr="00046C09">
              <w:rPr>
                <w:rFonts w:eastAsia="Times New Roman" w:cstheme="minorHAnsi"/>
                <w:lang w:eastAsia="en-GB"/>
              </w:rPr>
              <w:t xml:space="preserve"> </w:t>
            </w:r>
            <w:r w:rsidR="00267D1C">
              <w:rPr>
                <w:rFonts w:eastAsia="Times New Roman" w:cstheme="minorHAnsi"/>
                <w:color w:val="000000" w:themeColor="text1"/>
                <w:lang w:eastAsia="en-GB"/>
              </w:rPr>
              <w:t>area of health and care practice.</w:t>
            </w:r>
          </w:p>
          <w:p w14:paraId="395C0A63" w14:textId="6B8DCED1" w:rsidR="00DC68F1" w:rsidRPr="00284DF7" w:rsidRDefault="00DC68F1" w:rsidP="00853A1D">
            <w:pPr>
              <w:rPr>
                <w:rFonts w:eastAsia="Times New Roman" w:cstheme="minorHAnsi"/>
                <w:color w:val="000000" w:themeColor="text1"/>
                <w:lang w:eastAsia="en-GB"/>
              </w:rPr>
            </w:pPr>
          </w:p>
        </w:tc>
      </w:tr>
      <w:tr w:rsidR="004650C7" w14:paraId="08696AB2" w14:textId="77777777" w:rsidTr="00DC68F1">
        <w:tc>
          <w:tcPr>
            <w:tcW w:w="5098" w:type="dxa"/>
          </w:tcPr>
          <w:p w14:paraId="024D43D9" w14:textId="37914711" w:rsidR="004650C7" w:rsidRPr="00FA4EC4" w:rsidRDefault="002312BC" w:rsidP="00853A1D">
            <w:pPr>
              <w:rPr>
                <w:rFonts w:eastAsia="Times New Roman" w:cstheme="minorHAnsi"/>
                <w:b/>
                <w:bCs/>
                <w:color w:val="000000" w:themeColor="text1"/>
                <w:lang w:eastAsia="en-GB"/>
              </w:rPr>
            </w:pPr>
            <w:r w:rsidRPr="00FA4EC4">
              <w:rPr>
                <w:rFonts w:eastAsia="Times New Roman" w:cstheme="minorHAnsi"/>
                <w:b/>
                <w:bCs/>
                <w:color w:val="000000" w:themeColor="text1"/>
                <w:lang w:eastAsia="en-GB"/>
              </w:rPr>
              <w:t xml:space="preserve">What </w:t>
            </w:r>
            <w:r w:rsidR="00531C34">
              <w:rPr>
                <w:rFonts w:eastAsia="Times New Roman" w:cstheme="minorHAnsi"/>
                <w:b/>
                <w:bCs/>
                <w:color w:val="000000" w:themeColor="text1"/>
                <w:lang w:eastAsia="en-GB"/>
              </w:rPr>
              <w:t>i</w:t>
            </w:r>
            <w:r w:rsidR="004C455E">
              <w:rPr>
                <w:rFonts w:eastAsia="Times New Roman" w:cstheme="minorHAnsi"/>
                <w:b/>
                <w:bCs/>
                <w:color w:val="000000" w:themeColor="text1"/>
                <w:lang w:eastAsia="en-GB"/>
              </w:rPr>
              <w:t xml:space="preserve">s </w:t>
            </w:r>
            <w:r w:rsidR="00D15B4C" w:rsidRPr="00FA4EC4">
              <w:rPr>
                <w:rFonts w:eastAsia="Times New Roman" w:cstheme="minorHAnsi"/>
                <w:b/>
                <w:bCs/>
                <w:color w:val="000000" w:themeColor="text1"/>
                <w:lang w:eastAsia="en-GB"/>
              </w:rPr>
              <w:t>SCQF Level 7</w:t>
            </w:r>
          </w:p>
        </w:tc>
        <w:tc>
          <w:tcPr>
            <w:tcW w:w="10290" w:type="dxa"/>
          </w:tcPr>
          <w:p w14:paraId="7909F521" w14:textId="77777777" w:rsidR="00531C34" w:rsidRPr="00046C09" w:rsidRDefault="00531C34" w:rsidP="00531C34">
            <w:pPr>
              <w:rPr>
                <w:rFonts w:eastAsia="Times New Roman" w:cstheme="minorHAnsi"/>
                <w:lang w:eastAsia="en-GB"/>
              </w:rPr>
            </w:pPr>
            <w:r w:rsidRPr="00046C09">
              <w:rPr>
                <w:rFonts w:eastAsia="Times New Roman" w:cstheme="minorHAnsi"/>
                <w:lang w:eastAsia="en-GB"/>
              </w:rPr>
              <w:t xml:space="preserve">SCQF - stands for Scottish Credit and Qualifications Framework. It provides a way of comparing qualifications to help you make choices in your learning. SCQF are compared using two measures: </w:t>
            </w:r>
            <w:r w:rsidRPr="00046C09">
              <w:rPr>
                <w:rFonts w:eastAsia="Times New Roman" w:cstheme="minorHAnsi"/>
                <w:b/>
                <w:bCs/>
                <w:lang w:eastAsia="en-GB"/>
              </w:rPr>
              <w:t>level</w:t>
            </w:r>
            <w:r w:rsidRPr="00046C09">
              <w:rPr>
                <w:rFonts w:eastAsia="Times New Roman" w:cstheme="minorHAnsi"/>
                <w:lang w:eastAsia="en-GB"/>
              </w:rPr>
              <w:t xml:space="preserve"> and </w:t>
            </w:r>
            <w:r w:rsidRPr="00046C09">
              <w:rPr>
                <w:rFonts w:eastAsia="Times New Roman" w:cstheme="minorHAnsi"/>
                <w:b/>
                <w:bCs/>
                <w:lang w:eastAsia="en-GB"/>
              </w:rPr>
              <w:t>credit points</w:t>
            </w:r>
            <w:r w:rsidRPr="00046C09">
              <w:rPr>
                <w:rFonts w:eastAsia="Times New Roman" w:cstheme="minorHAnsi"/>
                <w:lang w:eastAsia="en-GB"/>
              </w:rPr>
              <w:t>.</w:t>
            </w:r>
          </w:p>
          <w:p w14:paraId="00F04264" w14:textId="3E6C62D0" w:rsidR="000753C8" w:rsidRPr="00046C09" w:rsidRDefault="000753C8" w:rsidP="00531C34">
            <w:pPr>
              <w:rPr>
                <w:rFonts w:eastAsia="Times New Roman" w:cstheme="minorHAnsi"/>
                <w:lang w:eastAsia="en-GB"/>
              </w:rPr>
            </w:pPr>
          </w:p>
          <w:p w14:paraId="5F17A23F" w14:textId="5AABC99D" w:rsidR="000753C8" w:rsidRPr="00046C09" w:rsidRDefault="000753C8" w:rsidP="00531C34">
            <w:pPr>
              <w:rPr>
                <w:rFonts w:eastAsia="Times New Roman" w:cstheme="minorHAnsi"/>
                <w:lang w:eastAsia="en-GB"/>
              </w:rPr>
            </w:pPr>
            <w:r w:rsidRPr="00046C09">
              <w:rPr>
                <w:rFonts w:eastAsia="Times New Roman" w:cstheme="minorHAnsi"/>
                <w:lang w:eastAsia="en-GB"/>
              </w:rPr>
              <w:t xml:space="preserve">There are five characteristics in total that </w:t>
            </w:r>
            <w:r w:rsidR="00EA2611" w:rsidRPr="00046C09">
              <w:rPr>
                <w:rFonts w:eastAsia="Times New Roman" w:cstheme="minorHAnsi"/>
                <w:lang w:eastAsia="en-GB"/>
              </w:rPr>
              <w:t xml:space="preserve">the PDA </w:t>
            </w:r>
            <w:proofErr w:type="gramStart"/>
            <w:r w:rsidR="00EA2611" w:rsidRPr="00046C09">
              <w:rPr>
                <w:rFonts w:eastAsia="Times New Roman" w:cstheme="minorHAnsi"/>
                <w:lang w:eastAsia="en-GB"/>
              </w:rPr>
              <w:t>takes into account</w:t>
            </w:r>
            <w:proofErr w:type="gramEnd"/>
            <w:r w:rsidR="00EA2611" w:rsidRPr="00046C09">
              <w:rPr>
                <w:rFonts w:eastAsia="Times New Roman" w:cstheme="minorHAnsi"/>
                <w:lang w:eastAsia="en-GB"/>
              </w:rPr>
              <w:t>:</w:t>
            </w:r>
          </w:p>
          <w:p w14:paraId="0B626D4C" w14:textId="77777777" w:rsidR="00EA2611" w:rsidRPr="00046C09" w:rsidRDefault="00EA2611" w:rsidP="00531C34">
            <w:pPr>
              <w:rPr>
                <w:rFonts w:eastAsia="Times New Roman" w:cstheme="minorHAnsi"/>
                <w:lang w:eastAsia="en-GB"/>
              </w:rPr>
            </w:pPr>
          </w:p>
          <w:p w14:paraId="26FBE973" w14:textId="49936AB2" w:rsidR="00371C87" w:rsidRPr="00046C09" w:rsidRDefault="00371C87" w:rsidP="00371C87">
            <w:pPr>
              <w:autoSpaceDE w:val="0"/>
              <w:autoSpaceDN w:val="0"/>
              <w:adjustRightInd w:val="0"/>
              <w:rPr>
                <w:rFonts w:cstheme="minorHAnsi"/>
                <w:b/>
                <w:bCs/>
              </w:rPr>
            </w:pPr>
            <w:r w:rsidRPr="00046C09">
              <w:rPr>
                <w:rFonts w:cstheme="minorHAnsi"/>
                <w:b/>
                <w:bCs/>
              </w:rPr>
              <w:t xml:space="preserve">Characteristic </w:t>
            </w:r>
            <w:r w:rsidR="00C56390">
              <w:rPr>
                <w:rFonts w:cstheme="minorHAnsi"/>
                <w:b/>
                <w:bCs/>
              </w:rPr>
              <w:t>1</w:t>
            </w:r>
            <w:r w:rsidRPr="00046C09">
              <w:rPr>
                <w:rFonts w:cstheme="minorHAnsi"/>
                <w:b/>
                <w:bCs/>
              </w:rPr>
              <w:t xml:space="preserve"> – Knowledge and Understanding</w:t>
            </w:r>
          </w:p>
          <w:p w14:paraId="2937BA9E" w14:textId="77777777" w:rsidR="00371C87" w:rsidRPr="00046C09" w:rsidRDefault="00371C87" w:rsidP="00371C87">
            <w:pPr>
              <w:autoSpaceDE w:val="0"/>
              <w:autoSpaceDN w:val="0"/>
              <w:adjustRightInd w:val="0"/>
              <w:rPr>
                <w:rFonts w:cstheme="minorHAnsi"/>
                <w:b/>
                <w:bCs/>
              </w:rPr>
            </w:pPr>
          </w:p>
          <w:p w14:paraId="59FF1112" w14:textId="77777777" w:rsidR="00371C87" w:rsidRPr="00046C09" w:rsidRDefault="00371C87" w:rsidP="00371C87">
            <w:pPr>
              <w:autoSpaceDE w:val="0"/>
              <w:autoSpaceDN w:val="0"/>
              <w:adjustRightInd w:val="0"/>
              <w:rPr>
                <w:rFonts w:cstheme="minorHAnsi"/>
                <w:b/>
                <w:bCs/>
              </w:rPr>
            </w:pPr>
            <w:r w:rsidRPr="00046C09">
              <w:rPr>
                <w:rFonts w:cstheme="minorHAnsi"/>
              </w:rPr>
              <w:t>Demonstrate and/or work with:</w:t>
            </w:r>
          </w:p>
          <w:p w14:paraId="293EB8EE" w14:textId="77777777" w:rsidR="00371C87" w:rsidRPr="00046C09" w:rsidRDefault="00371C87" w:rsidP="00371C87">
            <w:pPr>
              <w:autoSpaceDE w:val="0"/>
              <w:autoSpaceDN w:val="0"/>
              <w:adjustRightInd w:val="0"/>
              <w:rPr>
                <w:rFonts w:cstheme="minorHAnsi"/>
              </w:rPr>
            </w:pPr>
          </w:p>
          <w:p w14:paraId="664950AF" w14:textId="77777777" w:rsidR="00371C87" w:rsidRPr="00046C09" w:rsidRDefault="00371C87" w:rsidP="006A111B">
            <w:pPr>
              <w:pStyle w:val="ListParagraph"/>
              <w:numPr>
                <w:ilvl w:val="0"/>
                <w:numId w:val="6"/>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An overall appreciation of the body of knowledge that constitutes a subject/discipline/sector.</w:t>
            </w:r>
          </w:p>
          <w:p w14:paraId="25A93BB1" w14:textId="77777777" w:rsidR="00371C87" w:rsidRPr="00046C09" w:rsidRDefault="00371C87" w:rsidP="006A111B">
            <w:pPr>
              <w:pStyle w:val="ListParagraph"/>
              <w:numPr>
                <w:ilvl w:val="0"/>
                <w:numId w:val="6"/>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 xml:space="preserve">Knowledge that is embedded in the main theories, </w:t>
            </w:r>
            <w:proofErr w:type="gramStart"/>
            <w:r w:rsidRPr="00046C09">
              <w:rPr>
                <w:rFonts w:asciiTheme="minorHAnsi" w:hAnsiTheme="minorHAnsi" w:cstheme="minorHAnsi"/>
                <w:sz w:val="22"/>
                <w:szCs w:val="22"/>
              </w:rPr>
              <w:t>concepts</w:t>
            </w:r>
            <w:proofErr w:type="gramEnd"/>
            <w:r w:rsidRPr="00046C09">
              <w:rPr>
                <w:rFonts w:asciiTheme="minorHAnsi" w:hAnsiTheme="minorHAnsi" w:cstheme="minorHAnsi"/>
                <w:sz w:val="22"/>
                <w:szCs w:val="22"/>
              </w:rPr>
              <w:t xml:space="preserve"> and principles of the subject/discipline/sector.</w:t>
            </w:r>
          </w:p>
          <w:p w14:paraId="6863C147" w14:textId="77777777" w:rsidR="00371C87" w:rsidRPr="00046C09" w:rsidRDefault="00371C87" w:rsidP="006A111B">
            <w:pPr>
              <w:pStyle w:val="ListParagraph"/>
              <w:numPr>
                <w:ilvl w:val="0"/>
                <w:numId w:val="6"/>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An awareness of the dynamic nature of knowledge and understanding.</w:t>
            </w:r>
          </w:p>
          <w:p w14:paraId="55FAA1AD" w14:textId="77777777" w:rsidR="00371C87" w:rsidRPr="00046C09" w:rsidRDefault="00371C87" w:rsidP="006A111B">
            <w:pPr>
              <w:pStyle w:val="ListParagraph"/>
              <w:numPr>
                <w:ilvl w:val="0"/>
                <w:numId w:val="6"/>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An understanding of the difference between explanations based on evidence and/or research and other sources, and of the importance of this difference.</w:t>
            </w:r>
          </w:p>
          <w:p w14:paraId="0B193E5F" w14:textId="77777777" w:rsidR="00371C87" w:rsidRPr="00046C09" w:rsidRDefault="00371C87" w:rsidP="00371C87">
            <w:pPr>
              <w:autoSpaceDE w:val="0"/>
              <w:autoSpaceDN w:val="0"/>
              <w:adjustRightInd w:val="0"/>
              <w:rPr>
                <w:rFonts w:cstheme="minorHAnsi"/>
                <w:b/>
                <w:bCs/>
              </w:rPr>
            </w:pPr>
          </w:p>
          <w:p w14:paraId="627A71CA" w14:textId="77777777" w:rsidR="00371C87" w:rsidRPr="00046C09" w:rsidRDefault="00371C87" w:rsidP="00371C87">
            <w:pPr>
              <w:autoSpaceDE w:val="0"/>
              <w:autoSpaceDN w:val="0"/>
              <w:adjustRightInd w:val="0"/>
              <w:rPr>
                <w:rFonts w:cstheme="minorHAnsi"/>
                <w:b/>
                <w:bCs/>
              </w:rPr>
            </w:pPr>
            <w:r w:rsidRPr="00046C09">
              <w:rPr>
                <w:rFonts w:cstheme="minorHAnsi"/>
                <w:b/>
                <w:bCs/>
              </w:rPr>
              <w:lastRenderedPageBreak/>
              <w:t>Characteristic 2 – Practice, Applied Knowledge, Skills and Understanding</w:t>
            </w:r>
          </w:p>
          <w:p w14:paraId="0E6C43D4" w14:textId="77777777" w:rsidR="00371C87" w:rsidRPr="00046C09" w:rsidRDefault="00371C87" w:rsidP="00371C87">
            <w:pPr>
              <w:autoSpaceDE w:val="0"/>
              <w:autoSpaceDN w:val="0"/>
              <w:adjustRightInd w:val="0"/>
              <w:rPr>
                <w:rFonts w:cstheme="minorHAnsi"/>
                <w:b/>
                <w:bCs/>
              </w:rPr>
            </w:pPr>
          </w:p>
          <w:p w14:paraId="6A72CFA4" w14:textId="77777777" w:rsidR="00371C87" w:rsidRPr="00046C09" w:rsidRDefault="00371C87" w:rsidP="00371C87">
            <w:pPr>
              <w:autoSpaceDE w:val="0"/>
              <w:autoSpaceDN w:val="0"/>
              <w:adjustRightInd w:val="0"/>
              <w:rPr>
                <w:rFonts w:cstheme="minorHAnsi"/>
                <w:b/>
                <w:bCs/>
              </w:rPr>
            </w:pPr>
            <w:r w:rsidRPr="00046C09">
              <w:rPr>
                <w:rFonts w:cstheme="minorHAnsi"/>
              </w:rPr>
              <w:t>Apply knowledge, skills and understanding:</w:t>
            </w:r>
          </w:p>
          <w:p w14:paraId="5194A630" w14:textId="77777777" w:rsidR="00371C87" w:rsidRPr="00046C09" w:rsidRDefault="00371C87" w:rsidP="00371C87">
            <w:pPr>
              <w:autoSpaceDE w:val="0"/>
              <w:autoSpaceDN w:val="0"/>
              <w:adjustRightInd w:val="0"/>
              <w:rPr>
                <w:rFonts w:cstheme="minorHAnsi"/>
              </w:rPr>
            </w:pPr>
          </w:p>
          <w:p w14:paraId="4EB85096" w14:textId="77777777" w:rsidR="00371C87" w:rsidRPr="00046C09" w:rsidRDefault="00371C87" w:rsidP="006A111B">
            <w:pPr>
              <w:pStyle w:val="ListParagraph"/>
              <w:numPr>
                <w:ilvl w:val="0"/>
                <w:numId w:val="7"/>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In practical contexts.</w:t>
            </w:r>
          </w:p>
          <w:p w14:paraId="0FF85978" w14:textId="77777777" w:rsidR="00371C87" w:rsidRPr="00046C09" w:rsidRDefault="00371C87" w:rsidP="006A111B">
            <w:pPr>
              <w:pStyle w:val="ListParagraph"/>
              <w:numPr>
                <w:ilvl w:val="0"/>
                <w:numId w:val="7"/>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In using some of the basic and routine professional skills, techniques, practices and/or materials associated with the subject/discipline/sector.</w:t>
            </w:r>
          </w:p>
          <w:p w14:paraId="458D154E" w14:textId="77777777" w:rsidR="00371C87" w:rsidRPr="00046C09" w:rsidRDefault="00371C87" w:rsidP="006A111B">
            <w:pPr>
              <w:pStyle w:val="ListParagraph"/>
              <w:numPr>
                <w:ilvl w:val="0"/>
                <w:numId w:val="7"/>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To practise these in both routine and non-routine contexts.</w:t>
            </w:r>
          </w:p>
          <w:p w14:paraId="50771A77" w14:textId="77777777" w:rsidR="00371C87" w:rsidRPr="00046C09" w:rsidRDefault="00371C87" w:rsidP="00371C87">
            <w:pPr>
              <w:autoSpaceDE w:val="0"/>
              <w:autoSpaceDN w:val="0"/>
              <w:adjustRightInd w:val="0"/>
              <w:rPr>
                <w:rFonts w:cstheme="minorHAnsi"/>
                <w:b/>
                <w:bCs/>
              </w:rPr>
            </w:pPr>
          </w:p>
          <w:p w14:paraId="043F2BDD" w14:textId="77777777" w:rsidR="00371C87" w:rsidRPr="00046C09" w:rsidRDefault="00371C87" w:rsidP="00371C87">
            <w:pPr>
              <w:autoSpaceDE w:val="0"/>
              <w:autoSpaceDN w:val="0"/>
              <w:adjustRightInd w:val="0"/>
              <w:rPr>
                <w:rFonts w:cstheme="minorHAnsi"/>
                <w:b/>
                <w:bCs/>
              </w:rPr>
            </w:pPr>
            <w:r w:rsidRPr="00046C09">
              <w:rPr>
                <w:rFonts w:cstheme="minorHAnsi"/>
                <w:b/>
                <w:bCs/>
              </w:rPr>
              <w:t>Characteristic 3 – Generic Cognitive Skills</w:t>
            </w:r>
          </w:p>
          <w:p w14:paraId="06826E98" w14:textId="77777777" w:rsidR="00371C87" w:rsidRPr="00046C09" w:rsidRDefault="00371C87" w:rsidP="00371C87">
            <w:pPr>
              <w:autoSpaceDE w:val="0"/>
              <w:autoSpaceDN w:val="0"/>
              <w:adjustRightInd w:val="0"/>
              <w:rPr>
                <w:rFonts w:cstheme="minorHAnsi"/>
                <w:b/>
                <w:bCs/>
              </w:rPr>
            </w:pPr>
          </w:p>
          <w:p w14:paraId="54D95E43" w14:textId="77777777" w:rsidR="00371C87" w:rsidRPr="00046C09" w:rsidRDefault="00371C87" w:rsidP="006A111B">
            <w:pPr>
              <w:pStyle w:val="ListParagraph"/>
              <w:numPr>
                <w:ilvl w:val="0"/>
                <w:numId w:val="8"/>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Present and evaluate arguments, information and ideas that are routine to a subject/discipline/sector.</w:t>
            </w:r>
          </w:p>
          <w:p w14:paraId="32020E27" w14:textId="77777777" w:rsidR="00371C87" w:rsidRPr="00046C09" w:rsidRDefault="00371C87" w:rsidP="006A111B">
            <w:pPr>
              <w:pStyle w:val="ListParagraph"/>
              <w:numPr>
                <w:ilvl w:val="0"/>
                <w:numId w:val="8"/>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Use a range of approaches to address defined and/or routine problems and issues within familiar contexts.</w:t>
            </w:r>
          </w:p>
          <w:p w14:paraId="13E5B188" w14:textId="77777777" w:rsidR="00371C87" w:rsidRPr="00046C09" w:rsidRDefault="00371C87" w:rsidP="00371C87">
            <w:pPr>
              <w:autoSpaceDE w:val="0"/>
              <w:autoSpaceDN w:val="0"/>
              <w:adjustRightInd w:val="0"/>
              <w:rPr>
                <w:rFonts w:cstheme="minorHAnsi"/>
                <w:b/>
                <w:bCs/>
              </w:rPr>
            </w:pPr>
          </w:p>
          <w:p w14:paraId="6DD86D32" w14:textId="77777777" w:rsidR="00371C87" w:rsidRPr="00046C09" w:rsidRDefault="00371C87" w:rsidP="00371C87">
            <w:pPr>
              <w:autoSpaceDE w:val="0"/>
              <w:autoSpaceDN w:val="0"/>
              <w:adjustRightInd w:val="0"/>
              <w:rPr>
                <w:rFonts w:cstheme="minorHAnsi"/>
                <w:b/>
                <w:bCs/>
              </w:rPr>
            </w:pPr>
            <w:r w:rsidRPr="00046C09">
              <w:rPr>
                <w:rFonts w:cstheme="minorHAnsi"/>
                <w:b/>
                <w:bCs/>
              </w:rPr>
              <w:t xml:space="preserve">Characteristic 4 – Communication, ICT and Numeracy Skills 4: </w:t>
            </w:r>
          </w:p>
          <w:p w14:paraId="22E1F93F" w14:textId="77777777" w:rsidR="00371C87" w:rsidRPr="00046C09" w:rsidRDefault="00371C87" w:rsidP="00371C87">
            <w:pPr>
              <w:autoSpaceDE w:val="0"/>
              <w:autoSpaceDN w:val="0"/>
              <w:adjustRightInd w:val="0"/>
              <w:rPr>
                <w:rFonts w:cstheme="minorHAnsi"/>
                <w:b/>
                <w:bCs/>
              </w:rPr>
            </w:pPr>
          </w:p>
          <w:p w14:paraId="5223B6E2" w14:textId="77777777" w:rsidR="00371C87" w:rsidRPr="00046C09" w:rsidRDefault="00371C87" w:rsidP="00371C87">
            <w:pPr>
              <w:autoSpaceDE w:val="0"/>
              <w:autoSpaceDN w:val="0"/>
              <w:adjustRightInd w:val="0"/>
              <w:rPr>
                <w:rFonts w:cstheme="minorHAnsi"/>
                <w:b/>
                <w:bCs/>
              </w:rPr>
            </w:pPr>
            <w:r w:rsidRPr="00046C09">
              <w:rPr>
                <w:rFonts w:cstheme="minorHAnsi"/>
              </w:rPr>
              <w:t>Use a wide range of routine skills and some advanced skills associated with a subject/discipline/sector, for example:</w:t>
            </w:r>
          </w:p>
          <w:p w14:paraId="3F2BE381" w14:textId="77777777" w:rsidR="00371C87" w:rsidRPr="00046C09" w:rsidRDefault="00371C87" w:rsidP="00371C87">
            <w:pPr>
              <w:autoSpaceDE w:val="0"/>
              <w:autoSpaceDN w:val="0"/>
              <w:adjustRightInd w:val="0"/>
              <w:rPr>
                <w:rFonts w:cstheme="minorHAnsi"/>
              </w:rPr>
            </w:pPr>
          </w:p>
          <w:p w14:paraId="11C398D1" w14:textId="77777777" w:rsidR="00371C87" w:rsidRPr="00046C09" w:rsidRDefault="00371C87" w:rsidP="006A111B">
            <w:pPr>
              <w:pStyle w:val="ListParagraph"/>
              <w:numPr>
                <w:ilvl w:val="0"/>
                <w:numId w:val="9"/>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Convey complex ideas in well-structured and coherent form.</w:t>
            </w:r>
          </w:p>
          <w:p w14:paraId="17CA524F" w14:textId="77777777" w:rsidR="00371C87" w:rsidRPr="00046C09" w:rsidRDefault="00371C87" w:rsidP="006A111B">
            <w:pPr>
              <w:pStyle w:val="ListParagraph"/>
              <w:numPr>
                <w:ilvl w:val="0"/>
                <w:numId w:val="9"/>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Use a range of forms of communication effectively in both familiar and unfamiliar contexts.</w:t>
            </w:r>
          </w:p>
          <w:p w14:paraId="47C46602" w14:textId="77777777" w:rsidR="00371C87" w:rsidRPr="00046C09" w:rsidRDefault="00371C87" w:rsidP="006A111B">
            <w:pPr>
              <w:pStyle w:val="ListParagraph"/>
              <w:numPr>
                <w:ilvl w:val="0"/>
                <w:numId w:val="9"/>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Select and use standard ICT applications to process and obtain a variety of information and data.</w:t>
            </w:r>
          </w:p>
          <w:p w14:paraId="548A353D" w14:textId="77777777" w:rsidR="00371C87" w:rsidRPr="00046C09" w:rsidRDefault="00371C87" w:rsidP="006A111B">
            <w:pPr>
              <w:pStyle w:val="ListParagraph"/>
              <w:numPr>
                <w:ilvl w:val="0"/>
                <w:numId w:val="9"/>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Use a range of numerical and graphical skills in combination.</w:t>
            </w:r>
          </w:p>
          <w:p w14:paraId="55294F2F" w14:textId="77777777" w:rsidR="00371C87" w:rsidRPr="00046C09" w:rsidRDefault="00371C87" w:rsidP="006A111B">
            <w:pPr>
              <w:pStyle w:val="ListParagraph"/>
              <w:numPr>
                <w:ilvl w:val="0"/>
                <w:numId w:val="9"/>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Use numerical and graphical data to measure progress and achieve goals/targets.</w:t>
            </w:r>
          </w:p>
          <w:p w14:paraId="2CCF98BD" w14:textId="77777777" w:rsidR="00371C87" w:rsidRPr="00046C09" w:rsidRDefault="00371C87" w:rsidP="00371C87">
            <w:pPr>
              <w:autoSpaceDE w:val="0"/>
              <w:autoSpaceDN w:val="0"/>
              <w:adjustRightInd w:val="0"/>
              <w:rPr>
                <w:rFonts w:cstheme="minorHAnsi"/>
                <w:b/>
                <w:bCs/>
              </w:rPr>
            </w:pPr>
          </w:p>
          <w:p w14:paraId="33235C42" w14:textId="77777777" w:rsidR="00371C87" w:rsidRPr="00046C09" w:rsidRDefault="00371C87" w:rsidP="00371C87">
            <w:pPr>
              <w:autoSpaceDE w:val="0"/>
              <w:autoSpaceDN w:val="0"/>
              <w:adjustRightInd w:val="0"/>
              <w:rPr>
                <w:rFonts w:cstheme="minorHAnsi"/>
                <w:b/>
                <w:bCs/>
              </w:rPr>
            </w:pPr>
            <w:r w:rsidRPr="00046C09">
              <w:rPr>
                <w:rFonts w:cstheme="minorHAnsi"/>
                <w:b/>
                <w:bCs/>
              </w:rPr>
              <w:t xml:space="preserve">Characteristic 5 – Autonomy, Accountability and Working with Others 5 </w:t>
            </w:r>
          </w:p>
          <w:p w14:paraId="6E972265" w14:textId="77777777" w:rsidR="00371C87" w:rsidRPr="00046C09" w:rsidRDefault="00371C87" w:rsidP="00371C87">
            <w:pPr>
              <w:autoSpaceDE w:val="0"/>
              <w:autoSpaceDN w:val="0"/>
              <w:adjustRightInd w:val="0"/>
              <w:rPr>
                <w:rFonts w:cstheme="minorHAnsi"/>
                <w:b/>
                <w:bCs/>
              </w:rPr>
            </w:pPr>
          </w:p>
          <w:p w14:paraId="370F7567" w14:textId="77777777" w:rsidR="00371C87" w:rsidRPr="00046C09" w:rsidRDefault="00371C87" w:rsidP="006A111B">
            <w:pPr>
              <w:pStyle w:val="ListParagraph"/>
              <w:numPr>
                <w:ilvl w:val="0"/>
                <w:numId w:val="10"/>
              </w:numPr>
              <w:autoSpaceDE w:val="0"/>
              <w:autoSpaceDN w:val="0"/>
              <w:adjustRightInd w:val="0"/>
              <w:rPr>
                <w:rFonts w:asciiTheme="minorHAnsi" w:hAnsiTheme="minorHAnsi" w:cstheme="minorHAnsi"/>
                <w:b/>
                <w:bCs/>
                <w:sz w:val="22"/>
                <w:szCs w:val="22"/>
              </w:rPr>
            </w:pPr>
            <w:r w:rsidRPr="00046C09">
              <w:rPr>
                <w:rFonts w:asciiTheme="minorHAnsi" w:hAnsiTheme="minorHAnsi" w:cstheme="minorHAnsi"/>
                <w:sz w:val="22"/>
                <w:szCs w:val="22"/>
              </w:rPr>
              <w:t>Exercise some initiative and independence in carrying out defined activities at a professional level in practice or in a subject/discipline/sector.</w:t>
            </w:r>
          </w:p>
          <w:p w14:paraId="6717BBDE" w14:textId="77777777" w:rsidR="00371C87" w:rsidRPr="00046C09" w:rsidRDefault="00371C87" w:rsidP="006A111B">
            <w:pPr>
              <w:pStyle w:val="ListParagraph"/>
              <w:numPr>
                <w:ilvl w:val="0"/>
                <w:numId w:val="11"/>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Accept supervision in less familiar areas of work.</w:t>
            </w:r>
          </w:p>
          <w:p w14:paraId="148F307B" w14:textId="77777777" w:rsidR="00371C87" w:rsidRPr="00046C09" w:rsidRDefault="00371C87" w:rsidP="006A111B">
            <w:pPr>
              <w:pStyle w:val="ListParagraph"/>
              <w:numPr>
                <w:ilvl w:val="0"/>
                <w:numId w:val="11"/>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Exercise some managerial or supervisory responsibility for the work of others within a defined and supervised structure.</w:t>
            </w:r>
          </w:p>
          <w:p w14:paraId="5443A9B0" w14:textId="77777777" w:rsidR="00371C87" w:rsidRPr="00046C09" w:rsidRDefault="00371C87" w:rsidP="006A111B">
            <w:pPr>
              <w:pStyle w:val="ListParagraph"/>
              <w:numPr>
                <w:ilvl w:val="0"/>
                <w:numId w:val="11"/>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Manage limited resources within defined areas of work.</w:t>
            </w:r>
          </w:p>
          <w:p w14:paraId="42D197F5" w14:textId="77777777" w:rsidR="00371C87" w:rsidRPr="00046C09" w:rsidRDefault="00371C87" w:rsidP="006A111B">
            <w:pPr>
              <w:pStyle w:val="ListParagraph"/>
              <w:numPr>
                <w:ilvl w:val="0"/>
                <w:numId w:val="11"/>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Take the lead in implementing agreed plans in familiar or defined contexts.</w:t>
            </w:r>
          </w:p>
          <w:p w14:paraId="7DBF75BB" w14:textId="77777777" w:rsidR="00371C87" w:rsidRPr="00046C09" w:rsidRDefault="00371C87" w:rsidP="006A111B">
            <w:pPr>
              <w:pStyle w:val="ListParagraph"/>
              <w:numPr>
                <w:ilvl w:val="0"/>
                <w:numId w:val="11"/>
              </w:numPr>
              <w:autoSpaceDE w:val="0"/>
              <w:autoSpaceDN w:val="0"/>
              <w:adjustRightInd w:val="0"/>
              <w:rPr>
                <w:rFonts w:asciiTheme="minorHAnsi" w:hAnsiTheme="minorHAnsi" w:cstheme="minorHAnsi"/>
                <w:sz w:val="22"/>
                <w:szCs w:val="22"/>
              </w:rPr>
            </w:pPr>
            <w:r w:rsidRPr="00046C09">
              <w:rPr>
                <w:rFonts w:asciiTheme="minorHAnsi" w:hAnsiTheme="minorHAnsi" w:cstheme="minorHAnsi"/>
                <w:sz w:val="22"/>
                <w:szCs w:val="22"/>
              </w:rPr>
              <w:t>Take account of own and others’ roles and responsibilities when carrying out and evaluating tasks.</w:t>
            </w:r>
          </w:p>
          <w:p w14:paraId="35147E12" w14:textId="77777777" w:rsidR="00371C87" w:rsidRPr="00046C09" w:rsidRDefault="00371C87" w:rsidP="006A111B">
            <w:pPr>
              <w:pStyle w:val="ListParagraph"/>
              <w:numPr>
                <w:ilvl w:val="0"/>
                <w:numId w:val="11"/>
              </w:numPr>
              <w:spacing w:after="160" w:line="256" w:lineRule="auto"/>
              <w:rPr>
                <w:rFonts w:asciiTheme="minorHAnsi" w:hAnsiTheme="minorHAnsi" w:cstheme="minorHAnsi"/>
                <w:sz w:val="22"/>
                <w:szCs w:val="22"/>
              </w:rPr>
            </w:pPr>
            <w:r w:rsidRPr="00046C09">
              <w:rPr>
                <w:rFonts w:asciiTheme="minorHAnsi" w:hAnsiTheme="minorHAnsi" w:cstheme="minorHAnsi"/>
                <w:sz w:val="22"/>
                <w:szCs w:val="22"/>
              </w:rPr>
              <w:t>Work, under guidance, with others to acquire an understanding of current professional practice.</w:t>
            </w:r>
          </w:p>
          <w:p w14:paraId="773307EF" w14:textId="4AF36243" w:rsidR="00371C87" w:rsidRPr="00046C09" w:rsidRDefault="00371C87" w:rsidP="00371C87">
            <w:pPr>
              <w:autoSpaceDE w:val="0"/>
              <w:autoSpaceDN w:val="0"/>
              <w:adjustRightInd w:val="0"/>
              <w:rPr>
                <w:rFonts w:ascii="Arial" w:hAnsi="Arial" w:cs="Arial"/>
              </w:rPr>
            </w:pPr>
            <w:r w:rsidRPr="00046C09">
              <w:rPr>
                <w:rFonts w:cstheme="minorHAnsi"/>
              </w:rPr>
              <w:lastRenderedPageBreak/>
              <w:t>The above descriptions are for guidance only – it is not expected that every point will necessarily be covered</w:t>
            </w:r>
            <w:r w:rsidR="000753C8" w:rsidRPr="00046C09">
              <w:rPr>
                <w:rFonts w:cstheme="minorHAnsi"/>
              </w:rPr>
              <w:t>.</w:t>
            </w:r>
          </w:p>
          <w:p w14:paraId="693098F9" w14:textId="4BA7A24B" w:rsidR="00DC68F1" w:rsidRPr="00046C09" w:rsidRDefault="00DC68F1" w:rsidP="00744D7A">
            <w:pPr>
              <w:rPr>
                <w:rFonts w:cs="Arial"/>
              </w:rPr>
            </w:pPr>
          </w:p>
        </w:tc>
      </w:tr>
      <w:tr w:rsidR="004650C7" w14:paraId="197F9A3B" w14:textId="77777777" w:rsidTr="00DC68F1">
        <w:tc>
          <w:tcPr>
            <w:tcW w:w="5098" w:type="dxa"/>
          </w:tcPr>
          <w:p w14:paraId="4F2ED7CD" w14:textId="1130EFF6" w:rsidR="004650C7" w:rsidRPr="00FA4EC4" w:rsidRDefault="000E24F2" w:rsidP="00853A1D">
            <w:pPr>
              <w:rPr>
                <w:rFonts w:eastAsia="Times New Roman" w:cstheme="minorHAnsi"/>
                <w:b/>
                <w:bCs/>
                <w:color w:val="000000" w:themeColor="text1"/>
                <w:lang w:eastAsia="en-GB"/>
              </w:rPr>
            </w:pPr>
            <w:r w:rsidRPr="00FA4EC4">
              <w:rPr>
                <w:rFonts w:eastAsia="Times New Roman" w:cstheme="minorHAnsi"/>
                <w:b/>
                <w:bCs/>
                <w:color w:val="000000" w:themeColor="text1"/>
                <w:lang w:eastAsia="en-GB"/>
              </w:rPr>
              <w:lastRenderedPageBreak/>
              <w:t xml:space="preserve">How many credit points </w:t>
            </w:r>
            <w:r w:rsidR="00E56A67" w:rsidRPr="00FA4EC4">
              <w:rPr>
                <w:rFonts w:eastAsia="Times New Roman" w:cstheme="minorHAnsi"/>
                <w:b/>
                <w:bCs/>
                <w:color w:val="000000" w:themeColor="text1"/>
                <w:lang w:eastAsia="en-GB"/>
              </w:rPr>
              <w:t>will the PDA in TEC give me?</w:t>
            </w:r>
          </w:p>
        </w:tc>
        <w:tc>
          <w:tcPr>
            <w:tcW w:w="10290" w:type="dxa"/>
          </w:tcPr>
          <w:p w14:paraId="61F8C8A2" w14:textId="2BEA6771" w:rsidR="003B04D9" w:rsidRDefault="003B04D9" w:rsidP="003B04D9">
            <w:pPr>
              <w:rPr>
                <w:rFonts w:eastAsia="Times New Roman" w:cstheme="minorHAnsi"/>
                <w:color w:val="000000" w:themeColor="text1"/>
                <w:lang w:eastAsia="en-GB"/>
              </w:rPr>
            </w:pPr>
            <w:r>
              <w:rPr>
                <w:rFonts w:eastAsia="Times New Roman" w:cstheme="minorHAnsi"/>
                <w:color w:val="000000" w:themeColor="text1"/>
                <w:lang w:eastAsia="en-GB"/>
              </w:rPr>
              <w:t>The group award is made up of 2</w:t>
            </w:r>
            <w:r w:rsidR="001D0B95">
              <w:rPr>
                <w:rFonts w:eastAsia="Times New Roman" w:cstheme="minorHAnsi"/>
                <w:color w:val="000000" w:themeColor="text1"/>
                <w:lang w:eastAsia="en-GB"/>
              </w:rPr>
              <w:t xml:space="preserve"> Higher National U</w:t>
            </w:r>
            <w:r>
              <w:rPr>
                <w:rFonts w:eastAsia="Times New Roman" w:cstheme="minorHAnsi"/>
                <w:color w:val="000000" w:themeColor="text1"/>
                <w:lang w:eastAsia="en-GB"/>
              </w:rPr>
              <w:t xml:space="preserve">nit credits and comprises 16 SCQF </w:t>
            </w:r>
            <w:r w:rsidR="001D0B95">
              <w:rPr>
                <w:rFonts w:eastAsia="Times New Roman" w:cstheme="minorHAnsi"/>
                <w:color w:val="000000" w:themeColor="text1"/>
                <w:lang w:eastAsia="en-GB"/>
              </w:rPr>
              <w:t>C</w:t>
            </w:r>
            <w:r>
              <w:rPr>
                <w:rFonts w:eastAsia="Times New Roman" w:cstheme="minorHAnsi"/>
                <w:color w:val="000000" w:themeColor="text1"/>
                <w:lang w:eastAsia="en-GB"/>
              </w:rPr>
              <w:t xml:space="preserve">redit </w:t>
            </w:r>
            <w:r w:rsidR="001D0B95">
              <w:rPr>
                <w:rFonts w:eastAsia="Times New Roman" w:cstheme="minorHAnsi"/>
                <w:color w:val="000000" w:themeColor="text1"/>
                <w:lang w:eastAsia="en-GB"/>
              </w:rPr>
              <w:t>P</w:t>
            </w:r>
            <w:r>
              <w:rPr>
                <w:rFonts w:eastAsia="Times New Roman" w:cstheme="minorHAnsi"/>
                <w:color w:val="000000" w:themeColor="text1"/>
                <w:lang w:eastAsia="en-GB"/>
              </w:rPr>
              <w:t>oints a</w:t>
            </w:r>
            <w:r w:rsidR="004C455E">
              <w:rPr>
                <w:rFonts w:eastAsia="Times New Roman" w:cstheme="minorHAnsi"/>
                <w:color w:val="000000" w:themeColor="text1"/>
                <w:lang w:eastAsia="en-GB"/>
              </w:rPr>
              <w:t>t</w:t>
            </w:r>
            <w:r>
              <w:rPr>
                <w:rFonts w:eastAsia="Times New Roman" w:cstheme="minorHAnsi"/>
                <w:color w:val="000000" w:themeColor="text1"/>
                <w:lang w:eastAsia="en-GB"/>
              </w:rPr>
              <w:t xml:space="preserve"> </w:t>
            </w:r>
            <w:r w:rsidR="004C455E">
              <w:rPr>
                <w:rFonts w:eastAsia="Times New Roman" w:cstheme="minorHAnsi"/>
                <w:color w:val="000000" w:themeColor="text1"/>
                <w:lang w:eastAsia="en-GB"/>
              </w:rPr>
              <w:t>L</w:t>
            </w:r>
            <w:r>
              <w:rPr>
                <w:rFonts w:eastAsia="Times New Roman" w:cstheme="minorHAnsi"/>
                <w:color w:val="000000" w:themeColor="text1"/>
                <w:lang w:eastAsia="en-GB"/>
              </w:rPr>
              <w:t>7.</w:t>
            </w:r>
          </w:p>
          <w:p w14:paraId="5319A299" w14:textId="77777777" w:rsidR="004650C7" w:rsidRPr="00284DF7" w:rsidRDefault="004650C7" w:rsidP="00853A1D">
            <w:pPr>
              <w:rPr>
                <w:rFonts w:eastAsia="Times New Roman" w:cstheme="minorHAnsi"/>
                <w:color w:val="000000" w:themeColor="text1"/>
                <w:lang w:eastAsia="en-GB"/>
              </w:rPr>
            </w:pPr>
          </w:p>
        </w:tc>
      </w:tr>
      <w:tr w:rsidR="004650C7" w14:paraId="6B2DAF3E" w14:textId="77777777" w:rsidTr="00DC68F1">
        <w:tc>
          <w:tcPr>
            <w:tcW w:w="5098" w:type="dxa"/>
          </w:tcPr>
          <w:p w14:paraId="4F4C8A52" w14:textId="7642D3CF" w:rsidR="004650C7" w:rsidRPr="00FA4EC4" w:rsidRDefault="00E56A67" w:rsidP="00853A1D">
            <w:pPr>
              <w:rPr>
                <w:rFonts w:eastAsia="Times New Roman" w:cstheme="minorHAnsi"/>
                <w:b/>
                <w:bCs/>
                <w:color w:val="000000" w:themeColor="text1"/>
                <w:lang w:eastAsia="en-GB"/>
              </w:rPr>
            </w:pPr>
            <w:r w:rsidRPr="00FA4EC4">
              <w:rPr>
                <w:rFonts w:eastAsia="Times New Roman" w:cstheme="minorHAnsi"/>
                <w:b/>
                <w:bCs/>
                <w:color w:val="000000" w:themeColor="text1"/>
                <w:lang w:eastAsia="en-GB"/>
              </w:rPr>
              <w:t>What is the qualification structure of the PDA in TEC?</w:t>
            </w:r>
          </w:p>
        </w:tc>
        <w:tc>
          <w:tcPr>
            <w:tcW w:w="10290" w:type="dxa"/>
          </w:tcPr>
          <w:p w14:paraId="0B609B35" w14:textId="77777777" w:rsidR="003B04D9" w:rsidRDefault="00E56A67" w:rsidP="00853A1D">
            <w:pPr>
              <w:rPr>
                <w:rFonts w:eastAsia="Times New Roman" w:cstheme="minorHAnsi"/>
                <w:color w:val="000000" w:themeColor="text1"/>
                <w:lang w:eastAsia="en-GB"/>
              </w:rPr>
            </w:pPr>
            <w:r>
              <w:rPr>
                <w:rFonts w:eastAsia="Times New Roman" w:cstheme="minorHAnsi"/>
                <w:color w:val="000000" w:themeColor="text1"/>
                <w:lang w:eastAsia="en-GB"/>
              </w:rPr>
              <w:t>The</w:t>
            </w:r>
            <w:r w:rsidR="003B04D9">
              <w:rPr>
                <w:rFonts w:eastAsia="Times New Roman" w:cstheme="minorHAnsi"/>
                <w:color w:val="000000" w:themeColor="text1"/>
                <w:lang w:eastAsia="en-GB"/>
              </w:rPr>
              <w:t xml:space="preserve"> group award </w:t>
            </w:r>
            <w:r>
              <w:rPr>
                <w:rFonts w:eastAsia="Times New Roman" w:cstheme="minorHAnsi"/>
                <w:color w:val="000000" w:themeColor="text1"/>
                <w:lang w:eastAsia="en-GB"/>
              </w:rPr>
              <w:t>consists of one mandatory unit and 4 optional units.</w:t>
            </w:r>
            <w:r w:rsidR="003B04D9">
              <w:rPr>
                <w:rFonts w:eastAsia="Times New Roman" w:cstheme="minorHAnsi"/>
                <w:color w:val="000000" w:themeColor="text1"/>
                <w:lang w:eastAsia="en-GB"/>
              </w:rPr>
              <w:t xml:space="preserve"> </w:t>
            </w:r>
          </w:p>
          <w:p w14:paraId="6A516732" w14:textId="77777777" w:rsidR="003B04D9" w:rsidRDefault="003B04D9" w:rsidP="00853A1D">
            <w:pPr>
              <w:rPr>
                <w:rFonts w:eastAsia="Times New Roman" w:cstheme="minorHAnsi"/>
                <w:color w:val="000000" w:themeColor="text1"/>
                <w:lang w:eastAsia="en-GB"/>
              </w:rPr>
            </w:pPr>
          </w:p>
          <w:p w14:paraId="4E7B0CF3" w14:textId="142F014B" w:rsidR="004650C7" w:rsidRDefault="003B04D9" w:rsidP="00853A1D">
            <w:pPr>
              <w:rPr>
                <w:rFonts w:eastAsia="Times New Roman" w:cstheme="minorHAnsi"/>
                <w:color w:val="000000" w:themeColor="text1"/>
                <w:lang w:eastAsia="en-GB"/>
              </w:rPr>
            </w:pPr>
            <w:r>
              <w:rPr>
                <w:rFonts w:eastAsia="Times New Roman" w:cstheme="minorHAnsi"/>
                <w:color w:val="000000" w:themeColor="text1"/>
                <w:lang w:eastAsia="en-GB"/>
              </w:rPr>
              <w:t xml:space="preserve">The Professional Development Award in Technology Enabled Care will be awarded on successful completion </w:t>
            </w:r>
            <w:proofErr w:type="gramStart"/>
            <w:r>
              <w:rPr>
                <w:rFonts w:eastAsia="Times New Roman" w:cstheme="minorHAnsi"/>
                <w:color w:val="000000" w:themeColor="text1"/>
                <w:lang w:eastAsia="en-GB"/>
              </w:rPr>
              <w:t>of  the</w:t>
            </w:r>
            <w:proofErr w:type="gramEnd"/>
            <w:r>
              <w:rPr>
                <w:rFonts w:eastAsia="Times New Roman" w:cstheme="minorHAnsi"/>
                <w:color w:val="000000" w:themeColor="text1"/>
                <w:lang w:eastAsia="en-GB"/>
              </w:rPr>
              <w:t xml:space="preserve"> mandatory unit (8 SCQF credit points) and one optional unit (8 SCQF credit points).</w:t>
            </w:r>
          </w:p>
          <w:p w14:paraId="12F33C87" w14:textId="77777777" w:rsidR="00454054" w:rsidRDefault="00454054" w:rsidP="00853A1D">
            <w:pPr>
              <w:rPr>
                <w:rFonts w:eastAsia="Times New Roman" w:cstheme="minorHAnsi"/>
                <w:color w:val="000000" w:themeColor="text1"/>
                <w:lang w:eastAsia="en-GB"/>
              </w:rPr>
            </w:pPr>
          </w:p>
          <w:p w14:paraId="2C699CD8" w14:textId="2D577497" w:rsidR="003B04D9" w:rsidRDefault="00DC68F1" w:rsidP="00853A1D">
            <w:pPr>
              <w:rPr>
                <w:rFonts w:eastAsia="Times New Roman" w:cstheme="minorHAnsi"/>
                <w:color w:val="000000" w:themeColor="text1"/>
                <w:lang w:eastAsia="en-GB"/>
              </w:rPr>
            </w:pPr>
            <w:r w:rsidRPr="00454054">
              <w:rPr>
                <w:rFonts w:eastAsia="Times New Roman" w:cstheme="minorHAnsi"/>
                <w:b/>
                <w:bCs/>
                <w:color w:val="000000" w:themeColor="text1"/>
                <w:lang w:eastAsia="en-GB"/>
              </w:rPr>
              <w:t>Mandatory Unit</w:t>
            </w:r>
            <w:r>
              <w:rPr>
                <w:rFonts w:eastAsia="Times New Roman" w:cstheme="minorHAnsi"/>
                <w:color w:val="000000" w:themeColor="text1"/>
                <w:lang w:eastAsia="en-GB"/>
              </w:rPr>
              <w:t xml:space="preserve">: Working with Technology Enabled Care – </w:t>
            </w:r>
            <w:r w:rsidR="00C56390">
              <w:rPr>
                <w:rFonts w:eastAsia="Times New Roman" w:cstheme="minorHAnsi"/>
                <w:color w:val="000000" w:themeColor="text1"/>
                <w:lang w:eastAsia="en-GB"/>
              </w:rPr>
              <w:t>(</w:t>
            </w:r>
            <w:r>
              <w:rPr>
                <w:rFonts w:eastAsia="Times New Roman" w:cstheme="minorHAnsi"/>
                <w:color w:val="000000" w:themeColor="text1"/>
                <w:lang w:eastAsia="en-GB"/>
              </w:rPr>
              <w:t>J48M</w:t>
            </w:r>
            <w:r w:rsidR="004C455E">
              <w:rPr>
                <w:rFonts w:eastAsia="Times New Roman" w:cstheme="minorHAnsi"/>
                <w:color w:val="000000" w:themeColor="text1"/>
                <w:lang w:eastAsia="en-GB"/>
              </w:rPr>
              <w:t xml:space="preserve"> 34</w:t>
            </w:r>
            <w:r w:rsidR="00C56390">
              <w:rPr>
                <w:rFonts w:eastAsia="Times New Roman" w:cstheme="minorHAnsi"/>
                <w:color w:val="000000" w:themeColor="text1"/>
                <w:lang w:eastAsia="en-GB"/>
              </w:rPr>
              <w:t>)</w:t>
            </w:r>
          </w:p>
          <w:p w14:paraId="672D9313" w14:textId="77777777" w:rsidR="00DC68F1" w:rsidRDefault="00DC68F1" w:rsidP="00853A1D">
            <w:pPr>
              <w:rPr>
                <w:rFonts w:eastAsia="Times New Roman" w:cstheme="minorHAnsi"/>
                <w:color w:val="000000" w:themeColor="text1"/>
                <w:lang w:eastAsia="en-GB"/>
              </w:rPr>
            </w:pPr>
          </w:p>
          <w:p w14:paraId="3A9833DB" w14:textId="6CC13FE1" w:rsidR="00DC68F1" w:rsidRDefault="00DC68F1" w:rsidP="00853A1D">
            <w:pPr>
              <w:rPr>
                <w:rFonts w:eastAsia="Times New Roman" w:cstheme="minorHAnsi"/>
                <w:color w:val="000000" w:themeColor="text1"/>
                <w:lang w:eastAsia="en-GB"/>
              </w:rPr>
            </w:pPr>
            <w:r w:rsidRPr="00454054">
              <w:rPr>
                <w:rFonts w:eastAsia="Times New Roman" w:cstheme="minorHAnsi"/>
                <w:b/>
                <w:bCs/>
                <w:color w:val="000000" w:themeColor="text1"/>
                <w:lang w:eastAsia="en-GB"/>
              </w:rPr>
              <w:t>Optional Units</w:t>
            </w:r>
            <w:r>
              <w:rPr>
                <w:rFonts w:eastAsia="Times New Roman" w:cstheme="minorHAnsi"/>
                <w:color w:val="000000" w:themeColor="text1"/>
                <w:lang w:eastAsia="en-GB"/>
              </w:rPr>
              <w:t xml:space="preserve">: </w:t>
            </w:r>
            <w:r w:rsidR="00C9419F">
              <w:rPr>
                <w:rFonts w:eastAsia="Times New Roman" w:cstheme="minorHAnsi"/>
                <w:color w:val="000000" w:themeColor="text1"/>
                <w:lang w:eastAsia="en-GB"/>
              </w:rPr>
              <w:t>T</w:t>
            </w:r>
            <w:r>
              <w:rPr>
                <w:rFonts w:eastAsia="Times New Roman" w:cstheme="minorHAnsi"/>
                <w:color w:val="000000" w:themeColor="text1"/>
                <w:lang w:eastAsia="en-GB"/>
              </w:rPr>
              <w:t xml:space="preserve">echnology Enabled Care: Call Handling – </w:t>
            </w:r>
            <w:r w:rsidR="00C56390">
              <w:rPr>
                <w:rFonts w:eastAsia="Times New Roman" w:cstheme="minorHAnsi"/>
                <w:color w:val="000000" w:themeColor="text1"/>
                <w:lang w:eastAsia="en-GB"/>
              </w:rPr>
              <w:t>(</w:t>
            </w:r>
            <w:r>
              <w:rPr>
                <w:rFonts w:eastAsia="Times New Roman" w:cstheme="minorHAnsi"/>
                <w:color w:val="000000" w:themeColor="text1"/>
                <w:lang w:eastAsia="en-GB"/>
              </w:rPr>
              <w:t>J48S</w:t>
            </w:r>
            <w:r w:rsidR="004C455E">
              <w:rPr>
                <w:rFonts w:eastAsia="Times New Roman" w:cstheme="minorHAnsi"/>
                <w:color w:val="000000" w:themeColor="text1"/>
                <w:lang w:eastAsia="en-GB"/>
              </w:rPr>
              <w:t xml:space="preserve"> 34</w:t>
            </w:r>
            <w:r w:rsidR="00C56390">
              <w:rPr>
                <w:rFonts w:eastAsia="Times New Roman" w:cstheme="minorHAnsi"/>
                <w:color w:val="000000" w:themeColor="text1"/>
                <w:lang w:eastAsia="en-GB"/>
              </w:rPr>
              <w:t>)</w:t>
            </w:r>
          </w:p>
          <w:p w14:paraId="013049BA" w14:textId="5C32219E" w:rsidR="00DC68F1" w:rsidRDefault="00DC68F1" w:rsidP="00853A1D">
            <w:pPr>
              <w:rPr>
                <w:rFonts w:eastAsia="Times New Roman" w:cstheme="minorHAnsi"/>
                <w:color w:val="000000" w:themeColor="text1"/>
                <w:lang w:eastAsia="en-GB"/>
              </w:rPr>
            </w:pPr>
            <w:r>
              <w:rPr>
                <w:rFonts w:eastAsia="Times New Roman" w:cstheme="minorHAnsi"/>
                <w:color w:val="000000" w:themeColor="text1"/>
                <w:lang w:eastAsia="en-GB"/>
              </w:rPr>
              <w:t xml:space="preserve">                             Technology Enabled Care: Installation, Maintenance and Repair – </w:t>
            </w:r>
            <w:r w:rsidR="00C56390">
              <w:rPr>
                <w:rFonts w:eastAsia="Times New Roman" w:cstheme="minorHAnsi"/>
                <w:color w:val="000000" w:themeColor="text1"/>
                <w:lang w:eastAsia="en-GB"/>
              </w:rPr>
              <w:t>(</w:t>
            </w:r>
            <w:r>
              <w:rPr>
                <w:rFonts w:eastAsia="Times New Roman" w:cstheme="minorHAnsi"/>
                <w:color w:val="000000" w:themeColor="text1"/>
                <w:lang w:eastAsia="en-GB"/>
              </w:rPr>
              <w:t>J48R</w:t>
            </w:r>
            <w:r w:rsidR="004C455E">
              <w:rPr>
                <w:rFonts w:eastAsia="Times New Roman" w:cstheme="minorHAnsi"/>
                <w:color w:val="000000" w:themeColor="text1"/>
                <w:lang w:eastAsia="en-GB"/>
              </w:rPr>
              <w:t xml:space="preserve"> 34</w:t>
            </w:r>
            <w:r w:rsidR="00C56390">
              <w:rPr>
                <w:rFonts w:eastAsia="Times New Roman" w:cstheme="minorHAnsi"/>
                <w:color w:val="000000" w:themeColor="text1"/>
                <w:lang w:eastAsia="en-GB"/>
              </w:rPr>
              <w:t>)</w:t>
            </w:r>
          </w:p>
          <w:p w14:paraId="3F2F06E7" w14:textId="52141871" w:rsidR="00DC68F1" w:rsidRDefault="00DC68F1" w:rsidP="00853A1D">
            <w:pPr>
              <w:rPr>
                <w:rFonts w:eastAsia="Times New Roman" w:cstheme="minorHAnsi"/>
                <w:color w:val="000000" w:themeColor="text1"/>
                <w:lang w:eastAsia="en-GB"/>
              </w:rPr>
            </w:pPr>
            <w:r>
              <w:rPr>
                <w:rFonts w:eastAsia="Times New Roman" w:cstheme="minorHAnsi"/>
                <w:color w:val="000000" w:themeColor="text1"/>
                <w:lang w:eastAsia="en-GB"/>
              </w:rPr>
              <w:t xml:space="preserve">                             Technology Enabled Care: Response – </w:t>
            </w:r>
            <w:r w:rsidR="00C56390">
              <w:rPr>
                <w:rFonts w:eastAsia="Times New Roman" w:cstheme="minorHAnsi"/>
                <w:color w:val="000000" w:themeColor="text1"/>
                <w:lang w:eastAsia="en-GB"/>
              </w:rPr>
              <w:t>(</w:t>
            </w:r>
            <w:r>
              <w:rPr>
                <w:rFonts w:eastAsia="Times New Roman" w:cstheme="minorHAnsi"/>
                <w:color w:val="000000" w:themeColor="text1"/>
                <w:lang w:eastAsia="en-GB"/>
              </w:rPr>
              <w:t>J48P</w:t>
            </w:r>
            <w:r w:rsidR="004C455E">
              <w:rPr>
                <w:rFonts w:eastAsia="Times New Roman" w:cstheme="minorHAnsi"/>
                <w:color w:val="000000" w:themeColor="text1"/>
                <w:lang w:eastAsia="en-GB"/>
              </w:rPr>
              <w:t xml:space="preserve"> 34</w:t>
            </w:r>
            <w:r w:rsidR="00C56390">
              <w:rPr>
                <w:rFonts w:eastAsia="Times New Roman" w:cstheme="minorHAnsi"/>
                <w:color w:val="000000" w:themeColor="text1"/>
                <w:lang w:eastAsia="en-GB"/>
              </w:rPr>
              <w:t>)</w:t>
            </w:r>
          </w:p>
          <w:p w14:paraId="13EB824B" w14:textId="64ED9656" w:rsidR="00DC68F1" w:rsidRDefault="00DC68F1" w:rsidP="00853A1D">
            <w:pPr>
              <w:rPr>
                <w:rFonts w:eastAsia="Times New Roman" w:cstheme="minorHAnsi"/>
                <w:color w:val="000000" w:themeColor="text1"/>
                <w:lang w:eastAsia="en-GB"/>
              </w:rPr>
            </w:pPr>
            <w:r>
              <w:rPr>
                <w:rFonts w:eastAsia="Times New Roman" w:cstheme="minorHAnsi"/>
                <w:color w:val="000000" w:themeColor="text1"/>
                <w:lang w:eastAsia="en-GB"/>
              </w:rPr>
              <w:t xml:space="preserve">                             Using Digital Technology to Support People in Health, Housing and Care – </w:t>
            </w:r>
            <w:r w:rsidR="00C56390">
              <w:rPr>
                <w:rFonts w:eastAsia="Times New Roman" w:cstheme="minorHAnsi"/>
                <w:color w:val="000000" w:themeColor="text1"/>
                <w:lang w:eastAsia="en-GB"/>
              </w:rPr>
              <w:t>(</w:t>
            </w:r>
            <w:r>
              <w:rPr>
                <w:rFonts w:eastAsia="Times New Roman" w:cstheme="minorHAnsi"/>
                <w:color w:val="000000" w:themeColor="text1"/>
                <w:lang w:eastAsia="en-GB"/>
              </w:rPr>
              <w:t>J48N</w:t>
            </w:r>
            <w:r w:rsidR="004C455E">
              <w:rPr>
                <w:rFonts w:eastAsia="Times New Roman" w:cstheme="minorHAnsi"/>
                <w:color w:val="000000" w:themeColor="text1"/>
                <w:lang w:eastAsia="en-GB"/>
              </w:rPr>
              <w:t xml:space="preserve"> 34</w:t>
            </w:r>
            <w:r w:rsidR="00C56390">
              <w:rPr>
                <w:rFonts w:eastAsia="Times New Roman" w:cstheme="minorHAnsi"/>
                <w:color w:val="000000" w:themeColor="text1"/>
                <w:lang w:eastAsia="en-GB"/>
              </w:rPr>
              <w:t>)</w:t>
            </w:r>
          </w:p>
          <w:p w14:paraId="4663512B" w14:textId="12574FAC" w:rsidR="00DC68F1" w:rsidRPr="00284DF7" w:rsidRDefault="00DC68F1" w:rsidP="00853A1D">
            <w:pPr>
              <w:rPr>
                <w:rFonts w:eastAsia="Times New Roman" w:cstheme="minorHAnsi"/>
                <w:color w:val="000000" w:themeColor="text1"/>
                <w:lang w:eastAsia="en-GB"/>
              </w:rPr>
            </w:pPr>
          </w:p>
        </w:tc>
      </w:tr>
      <w:tr w:rsidR="004650C7" w14:paraId="21C85CD6" w14:textId="77777777" w:rsidTr="00DC68F1">
        <w:tc>
          <w:tcPr>
            <w:tcW w:w="5098" w:type="dxa"/>
          </w:tcPr>
          <w:p w14:paraId="52A8C872" w14:textId="71830681" w:rsidR="004650C7" w:rsidRPr="00FA4EC4" w:rsidRDefault="001D0B95" w:rsidP="00853A1D">
            <w:pPr>
              <w:rPr>
                <w:rFonts w:eastAsia="Times New Roman" w:cstheme="minorHAnsi"/>
                <w:b/>
                <w:bCs/>
                <w:color w:val="000000" w:themeColor="text1"/>
                <w:lang w:eastAsia="en-GB"/>
              </w:rPr>
            </w:pPr>
            <w:r w:rsidRPr="00FA4EC4">
              <w:rPr>
                <w:rFonts w:eastAsia="Times New Roman" w:cstheme="minorHAnsi"/>
                <w:b/>
                <w:bCs/>
                <w:color w:val="000000" w:themeColor="text1"/>
                <w:lang w:eastAsia="en-GB"/>
              </w:rPr>
              <w:t xml:space="preserve">How long does the PDA in TEC take? </w:t>
            </w:r>
          </w:p>
        </w:tc>
        <w:tc>
          <w:tcPr>
            <w:tcW w:w="10290" w:type="dxa"/>
          </w:tcPr>
          <w:p w14:paraId="314E9E70" w14:textId="69AA96B8" w:rsidR="004650C7" w:rsidRDefault="001D0B95" w:rsidP="00853A1D">
            <w:pPr>
              <w:rPr>
                <w:rFonts w:eastAsia="Times New Roman" w:cstheme="minorHAnsi"/>
                <w:color w:val="000000" w:themeColor="text1"/>
                <w:lang w:eastAsia="en-GB"/>
              </w:rPr>
            </w:pPr>
            <w:r>
              <w:rPr>
                <w:rFonts w:eastAsia="Times New Roman" w:cstheme="minorHAnsi"/>
                <w:color w:val="000000" w:themeColor="text1"/>
                <w:lang w:eastAsia="en-GB"/>
              </w:rPr>
              <w:t>The notional length for each unit is 40 hours, requiring in the region of 80 hours in total to achieve the full award.</w:t>
            </w:r>
          </w:p>
          <w:p w14:paraId="50650EA6" w14:textId="4FEFCF2B" w:rsidR="00B43AC7" w:rsidRDefault="00B43AC7" w:rsidP="00853A1D">
            <w:pPr>
              <w:rPr>
                <w:rFonts w:eastAsia="Times New Roman" w:cstheme="minorHAnsi"/>
                <w:color w:val="000000" w:themeColor="text1"/>
                <w:lang w:eastAsia="en-GB"/>
              </w:rPr>
            </w:pPr>
          </w:p>
          <w:p w14:paraId="3AA9D85D" w14:textId="4DC3EA9F" w:rsidR="003E7BD9" w:rsidRDefault="003E7BD9" w:rsidP="00853A1D">
            <w:pPr>
              <w:rPr>
                <w:rFonts w:eastAsia="Times New Roman" w:cstheme="minorHAnsi"/>
                <w:color w:val="000000" w:themeColor="text1"/>
                <w:lang w:eastAsia="en-GB"/>
              </w:rPr>
            </w:pPr>
            <w:r>
              <w:rPr>
                <w:rFonts w:eastAsia="Times New Roman" w:cstheme="minorHAnsi"/>
                <w:color w:val="000000" w:themeColor="text1"/>
                <w:lang w:eastAsia="en-GB"/>
              </w:rPr>
              <w:t>The</w:t>
            </w:r>
            <w:r w:rsidR="00B43AC7">
              <w:rPr>
                <w:rFonts w:eastAsia="Times New Roman" w:cstheme="minorHAnsi"/>
                <w:color w:val="000000" w:themeColor="text1"/>
                <w:lang w:eastAsia="en-GB"/>
              </w:rPr>
              <w:t xml:space="preserve"> PDA in TEC is not a regulated qualification</w:t>
            </w:r>
            <w:r>
              <w:rPr>
                <w:rFonts w:eastAsia="Times New Roman" w:cstheme="minorHAnsi"/>
                <w:color w:val="000000" w:themeColor="text1"/>
                <w:lang w:eastAsia="en-GB"/>
              </w:rPr>
              <w:t xml:space="preserve"> so there is no specific timeframe. Individual delivery centres will advise on their expected timeframes for completion. </w:t>
            </w:r>
          </w:p>
          <w:p w14:paraId="08D07114" w14:textId="77777777" w:rsidR="003E7BD9" w:rsidRDefault="003E7BD9" w:rsidP="00853A1D">
            <w:pPr>
              <w:rPr>
                <w:rFonts w:eastAsia="Times New Roman" w:cstheme="minorHAnsi"/>
                <w:color w:val="000000" w:themeColor="text1"/>
                <w:lang w:eastAsia="en-GB"/>
              </w:rPr>
            </w:pPr>
          </w:p>
          <w:p w14:paraId="3DEB8ECC" w14:textId="0EC05315" w:rsidR="00B43AC7" w:rsidRDefault="003E7BD9" w:rsidP="00853A1D">
            <w:pPr>
              <w:rPr>
                <w:rFonts w:eastAsia="Times New Roman" w:cstheme="minorHAnsi"/>
                <w:color w:val="000000" w:themeColor="text1"/>
                <w:lang w:eastAsia="en-GB"/>
              </w:rPr>
            </w:pPr>
            <w:r>
              <w:rPr>
                <w:rFonts w:eastAsia="Times New Roman" w:cstheme="minorHAnsi"/>
                <w:color w:val="000000" w:themeColor="text1"/>
                <w:lang w:eastAsia="en-GB"/>
              </w:rPr>
              <w:t>The SQA supports a flexible and responsive approach to each candidate, however the External Verifiers will expect candidates to progress at a reasonable pace</w:t>
            </w:r>
            <w:r w:rsidRPr="00046C09">
              <w:rPr>
                <w:rFonts w:eastAsia="Times New Roman" w:cstheme="minorHAnsi"/>
                <w:lang w:eastAsia="en-GB"/>
              </w:rPr>
              <w:t>.</w:t>
            </w:r>
            <w:r w:rsidR="00DC7BF3" w:rsidRPr="00046C09">
              <w:rPr>
                <w:rFonts w:eastAsia="Times New Roman" w:cstheme="minorHAnsi"/>
                <w:lang w:eastAsia="en-GB"/>
              </w:rPr>
              <w:t xml:space="preserve">   The candidate assessment plan should confirm this.</w:t>
            </w:r>
          </w:p>
          <w:p w14:paraId="301E9F0C" w14:textId="41E1E53C" w:rsidR="00B43AC7" w:rsidRPr="00C9419F" w:rsidRDefault="00B43AC7" w:rsidP="00B43AC7">
            <w:pPr>
              <w:rPr>
                <w:rFonts w:eastAsia="Times New Roman" w:cstheme="minorHAnsi"/>
                <w:color w:val="FF0000"/>
                <w:lang w:eastAsia="en-GB"/>
              </w:rPr>
            </w:pPr>
          </w:p>
        </w:tc>
      </w:tr>
      <w:tr w:rsidR="004650C7" w14:paraId="0A207025" w14:textId="77777777" w:rsidTr="00DC68F1">
        <w:tc>
          <w:tcPr>
            <w:tcW w:w="5098" w:type="dxa"/>
          </w:tcPr>
          <w:p w14:paraId="1E9E508A" w14:textId="65C9EA65" w:rsidR="004650C7" w:rsidRPr="00FA4EC4" w:rsidRDefault="001D0B95" w:rsidP="00853A1D">
            <w:pPr>
              <w:rPr>
                <w:rFonts w:eastAsia="Times New Roman" w:cstheme="minorHAnsi"/>
                <w:b/>
                <w:bCs/>
                <w:color w:val="000000" w:themeColor="text1"/>
                <w:lang w:eastAsia="en-GB"/>
              </w:rPr>
            </w:pPr>
            <w:r w:rsidRPr="00FA4EC4">
              <w:rPr>
                <w:rFonts w:eastAsia="Times New Roman" w:cstheme="minorHAnsi"/>
                <w:b/>
                <w:bCs/>
                <w:color w:val="000000" w:themeColor="text1"/>
                <w:lang w:eastAsia="en-GB"/>
              </w:rPr>
              <w:t>What are the entry requirements?</w:t>
            </w:r>
          </w:p>
        </w:tc>
        <w:tc>
          <w:tcPr>
            <w:tcW w:w="10290" w:type="dxa"/>
          </w:tcPr>
          <w:p w14:paraId="544B4651" w14:textId="58D648AB" w:rsidR="00454054" w:rsidRPr="00B968BB" w:rsidRDefault="003E7BD9" w:rsidP="003E7BD9">
            <w:pPr>
              <w:pStyle w:val="ListParagraph"/>
              <w:ind w:left="0"/>
              <w:rPr>
                <w:rFonts w:asciiTheme="minorHAnsi" w:hAnsiTheme="minorHAnsi" w:cstheme="minorHAnsi"/>
                <w:color w:val="000000" w:themeColor="text1"/>
                <w:sz w:val="22"/>
                <w:szCs w:val="22"/>
              </w:rPr>
            </w:pPr>
            <w:r w:rsidRPr="00B968BB">
              <w:rPr>
                <w:rFonts w:asciiTheme="minorHAnsi" w:hAnsiTheme="minorHAnsi" w:cstheme="minorHAnsi"/>
                <w:color w:val="000000" w:themeColor="text1"/>
                <w:sz w:val="22"/>
                <w:szCs w:val="22"/>
              </w:rPr>
              <w:t xml:space="preserve">Entry is at the </w:t>
            </w:r>
            <w:r w:rsidR="00B968BB" w:rsidRPr="00B968BB">
              <w:rPr>
                <w:rFonts w:asciiTheme="minorHAnsi" w:hAnsiTheme="minorHAnsi" w:cstheme="minorHAnsi"/>
                <w:color w:val="000000" w:themeColor="text1"/>
                <w:sz w:val="22"/>
                <w:szCs w:val="22"/>
              </w:rPr>
              <w:t>discretion of the centre. Learners would benefit from having attained the skills, knowledge and understanding required by one of more of the following or equivalent qualifications and/or experience:</w:t>
            </w:r>
          </w:p>
          <w:p w14:paraId="2FAEBA77" w14:textId="5D3421BF" w:rsidR="00B968BB" w:rsidRPr="00B968BB" w:rsidRDefault="00B968BB" w:rsidP="003E7BD9">
            <w:pPr>
              <w:pStyle w:val="ListParagraph"/>
              <w:ind w:left="0"/>
              <w:rPr>
                <w:rFonts w:asciiTheme="minorHAnsi" w:hAnsiTheme="minorHAnsi" w:cstheme="minorHAnsi"/>
                <w:color w:val="000000" w:themeColor="text1"/>
                <w:sz w:val="22"/>
                <w:szCs w:val="22"/>
              </w:rPr>
            </w:pPr>
          </w:p>
          <w:p w14:paraId="42B4D866" w14:textId="77777777" w:rsidR="00B968BB" w:rsidRDefault="00B968BB" w:rsidP="00B968BB">
            <w:pPr>
              <w:pStyle w:val="ListParagraph"/>
              <w:ind w:left="0"/>
              <w:rPr>
                <w:rFonts w:asciiTheme="minorHAnsi" w:hAnsiTheme="minorHAnsi" w:cstheme="minorHAnsi"/>
                <w:color w:val="000000" w:themeColor="text1"/>
                <w:sz w:val="22"/>
                <w:szCs w:val="22"/>
              </w:rPr>
            </w:pPr>
            <w:r w:rsidRPr="00B968BB">
              <w:rPr>
                <w:rFonts w:asciiTheme="minorHAnsi" w:hAnsiTheme="minorHAnsi" w:cstheme="minorHAnsi"/>
                <w:color w:val="000000" w:themeColor="text1"/>
                <w:sz w:val="22"/>
                <w:szCs w:val="22"/>
              </w:rPr>
              <w:t>Examples of formal entry qualifications include:</w:t>
            </w:r>
          </w:p>
          <w:p w14:paraId="2C1CFE0C" w14:textId="77777777" w:rsidR="00B968BB" w:rsidRDefault="00B968BB" w:rsidP="00B968BB">
            <w:pPr>
              <w:pStyle w:val="ListParagraph"/>
              <w:ind w:left="0"/>
              <w:rPr>
                <w:rFonts w:asciiTheme="minorHAnsi" w:hAnsiTheme="minorHAnsi"/>
                <w:color w:val="34383C"/>
                <w:sz w:val="22"/>
                <w:szCs w:val="22"/>
              </w:rPr>
            </w:pPr>
          </w:p>
          <w:p w14:paraId="64E72B87" w14:textId="77777777" w:rsidR="00B968BB" w:rsidRPr="00046C09" w:rsidRDefault="00B968BB" w:rsidP="006A111B">
            <w:pPr>
              <w:pStyle w:val="ListParagraph"/>
              <w:numPr>
                <w:ilvl w:val="0"/>
                <w:numId w:val="4"/>
              </w:numPr>
              <w:rPr>
                <w:rFonts w:asciiTheme="minorHAnsi" w:hAnsiTheme="minorHAnsi"/>
                <w:sz w:val="22"/>
                <w:szCs w:val="22"/>
              </w:rPr>
            </w:pPr>
            <w:r w:rsidRPr="00046C09">
              <w:rPr>
                <w:rFonts w:asciiTheme="minorHAnsi" w:hAnsiTheme="minorHAnsi"/>
                <w:sz w:val="22"/>
                <w:szCs w:val="22"/>
              </w:rPr>
              <w:t>SVQ Level 2 or 3 in Social Services and Healthcare or equivalent</w:t>
            </w:r>
          </w:p>
          <w:p w14:paraId="3572E7DB" w14:textId="77777777" w:rsidR="00B968BB" w:rsidRPr="00046C09" w:rsidRDefault="00B968BB" w:rsidP="006A111B">
            <w:pPr>
              <w:pStyle w:val="ListParagraph"/>
              <w:numPr>
                <w:ilvl w:val="0"/>
                <w:numId w:val="4"/>
              </w:numPr>
              <w:rPr>
                <w:rFonts w:asciiTheme="minorHAnsi" w:hAnsiTheme="minorHAnsi"/>
                <w:sz w:val="22"/>
                <w:szCs w:val="22"/>
              </w:rPr>
            </w:pPr>
            <w:r w:rsidRPr="00046C09">
              <w:rPr>
                <w:rFonts w:asciiTheme="minorHAnsi" w:hAnsiTheme="minorHAnsi"/>
                <w:sz w:val="22"/>
                <w:szCs w:val="22"/>
              </w:rPr>
              <w:t>Experience of working in a technology enabled care service</w:t>
            </w:r>
          </w:p>
          <w:p w14:paraId="29C7427B" w14:textId="77777777" w:rsidR="00B968BB" w:rsidRPr="00046C09" w:rsidRDefault="00B968BB" w:rsidP="006A111B">
            <w:pPr>
              <w:pStyle w:val="ListParagraph"/>
              <w:numPr>
                <w:ilvl w:val="0"/>
                <w:numId w:val="4"/>
              </w:numPr>
              <w:rPr>
                <w:rFonts w:asciiTheme="minorHAnsi" w:hAnsiTheme="minorHAnsi"/>
                <w:sz w:val="22"/>
                <w:szCs w:val="22"/>
              </w:rPr>
            </w:pPr>
            <w:r w:rsidRPr="00046C09">
              <w:rPr>
                <w:rFonts w:asciiTheme="minorHAnsi" w:hAnsiTheme="minorHAnsi"/>
                <w:sz w:val="22"/>
                <w:szCs w:val="22"/>
              </w:rPr>
              <w:t>Experience of working in a call/alarm receiving centre or a contact centre such as NHS 24/111</w:t>
            </w:r>
          </w:p>
          <w:p w14:paraId="238B70ED" w14:textId="77777777" w:rsidR="00B968BB" w:rsidRPr="00046C09" w:rsidRDefault="00B968BB" w:rsidP="006A111B">
            <w:pPr>
              <w:pStyle w:val="ListParagraph"/>
              <w:numPr>
                <w:ilvl w:val="0"/>
                <w:numId w:val="4"/>
              </w:numPr>
              <w:rPr>
                <w:rFonts w:asciiTheme="minorHAnsi" w:hAnsiTheme="minorHAnsi" w:cstheme="minorHAnsi"/>
                <w:sz w:val="22"/>
                <w:szCs w:val="22"/>
              </w:rPr>
            </w:pPr>
            <w:r w:rsidRPr="00046C09">
              <w:rPr>
                <w:rFonts w:asciiTheme="minorHAnsi" w:hAnsiTheme="minorHAnsi"/>
                <w:sz w:val="22"/>
                <w:szCs w:val="22"/>
              </w:rPr>
              <w:t>Experience of working in health, social care or the housing sector or have an interest in technology enabled care</w:t>
            </w:r>
          </w:p>
          <w:p w14:paraId="3A848CF5" w14:textId="1C3E77ED" w:rsidR="00D43B78" w:rsidRPr="00D43B78" w:rsidRDefault="00D43B78" w:rsidP="00D43B78">
            <w:pPr>
              <w:pStyle w:val="ListParagraph"/>
              <w:ind w:left="360"/>
              <w:rPr>
                <w:rFonts w:asciiTheme="minorHAnsi" w:hAnsiTheme="minorHAnsi" w:cstheme="minorHAnsi"/>
                <w:color w:val="000000" w:themeColor="text1"/>
                <w:sz w:val="22"/>
                <w:szCs w:val="22"/>
              </w:rPr>
            </w:pPr>
          </w:p>
        </w:tc>
      </w:tr>
      <w:tr w:rsidR="000E24F2" w14:paraId="176AED23" w14:textId="77777777" w:rsidTr="00DC68F1">
        <w:tc>
          <w:tcPr>
            <w:tcW w:w="5098" w:type="dxa"/>
          </w:tcPr>
          <w:p w14:paraId="0D1FEEC0" w14:textId="0764983C" w:rsidR="000E24F2" w:rsidRPr="00FA4EC4" w:rsidRDefault="00454054" w:rsidP="00853A1D">
            <w:pPr>
              <w:rPr>
                <w:rFonts w:eastAsia="Times New Roman" w:cstheme="minorHAnsi"/>
                <w:b/>
                <w:bCs/>
                <w:color w:val="000000" w:themeColor="text1"/>
                <w:lang w:eastAsia="en-GB"/>
              </w:rPr>
            </w:pPr>
            <w:r w:rsidRPr="00FA4EC4">
              <w:rPr>
                <w:rFonts w:eastAsia="Times New Roman" w:cstheme="minorHAnsi"/>
                <w:b/>
                <w:bCs/>
                <w:color w:val="000000" w:themeColor="text1"/>
                <w:lang w:eastAsia="en-GB"/>
              </w:rPr>
              <w:lastRenderedPageBreak/>
              <w:t>Where can I find out more information?</w:t>
            </w:r>
          </w:p>
        </w:tc>
        <w:tc>
          <w:tcPr>
            <w:tcW w:w="10290" w:type="dxa"/>
          </w:tcPr>
          <w:p w14:paraId="353488B5" w14:textId="7CD544C0" w:rsidR="00454054" w:rsidRDefault="00454054" w:rsidP="00853A1D">
            <w:pPr>
              <w:rPr>
                <w:rFonts w:eastAsia="Times New Roman" w:cstheme="minorHAnsi"/>
                <w:color w:val="000000" w:themeColor="text1"/>
                <w:lang w:eastAsia="en-GB"/>
              </w:rPr>
            </w:pPr>
            <w:r>
              <w:rPr>
                <w:rFonts w:eastAsia="Times New Roman" w:cstheme="minorHAnsi"/>
                <w:color w:val="000000" w:themeColor="text1"/>
                <w:lang w:eastAsia="en-GB"/>
              </w:rPr>
              <w:t xml:space="preserve">You will find more information,  including the  Group Award Specification and </w:t>
            </w:r>
            <w:r w:rsidR="00B1392C">
              <w:rPr>
                <w:rFonts w:eastAsia="Times New Roman" w:cstheme="minorHAnsi"/>
                <w:color w:val="000000" w:themeColor="text1"/>
                <w:lang w:eastAsia="en-GB"/>
              </w:rPr>
              <w:t>the i</w:t>
            </w:r>
            <w:r>
              <w:rPr>
                <w:rFonts w:eastAsia="Times New Roman" w:cstheme="minorHAnsi"/>
                <w:color w:val="000000" w:themeColor="text1"/>
                <w:lang w:eastAsia="en-GB"/>
              </w:rPr>
              <w:t xml:space="preserve">ndividual </w:t>
            </w:r>
            <w:r w:rsidR="00B1392C">
              <w:rPr>
                <w:rFonts w:eastAsia="Times New Roman" w:cstheme="minorHAnsi"/>
                <w:color w:val="000000" w:themeColor="text1"/>
                <w:lang w:eastAsia="en-GB"/>
              </w:rPr>
              <w:t>u</w:t>
            </w:r>
            <w:r>
              <w:rPr>
                <w:rFonts w:eastAsia="Times New Roman" w:cstheme="minorHAnsi"/>
                <w:color w:val="000000" w:themeColor="text1"/>
                <w:lang w:eastAsia="en-GB"/>
              </w:rPr>
              <w:t xml:space="preserve">nit </w:t>
            </w:r>
            <w:r w:rsidR="00B1392C">
              <w:rPr>
                <w:rFonts w:eastAsia="Times New Roman" w:cstheme="minorHAnsi"/>
                <w:color w:val="000000" w:themeColor="text1"/>
                <w:lang w:eastAsia="en-GB"/>
              </w:rPr>
              <w:t xml:space="preserve">specifications </w:t>
            </w:r>
            <w:r>
              <w:rPr>
                <w:rFonts w:eastAsia="Times New Roman" w:cstheme="minorHAnsi"/>
                <w:color w:val="000000" w:themeColor="text1"/>
                <w:lang w:eastAsia="en-GB"/>
              </w:rPr>
              <w:t xml:space="preserve"> on the SQA webpage at: - </w:t>
            </w:r>
            <w:r w:rsidR="00C9419F">
              <w:rPr>
                <w:rFonts w:eastAsia="Times New Roman" w:cstheme="minorHAnsi"/>
                <w:color w:val="000000" w:themeColor="text1"/>
                <w:lang w:eastAsia="en-GB"/>
              </w:rPr>
              <w:t xml:space="preserve"> </w:t>
            </w:r>
            <w:hyperlink r:id="rId10" w:history="1">
              <w:r w:rsidR="00C9419F" w:rsidRPr="006C6BCC">
                <w:rPr>
                  <w:rStyle w:val="Hyperlink"/>
                  <w:rFonts w:eastAsia="Times New Roman" w:cstheme="minorHAnsi"/>
                  <w:lang w:eastAsia="en-GB"/>
                </w:rPr>
                <w:t>https://www.sqa.org.uk/sqa/94657.html</w:t>
              </w:r>
            </w:hyperlink>
          </w:p>
          <w:p w14:paraId="035736F3" w14:textId="43E3BFE0" w:rsidR="00454054" w:rsidRDefault="00454054" w:rsidP="00853A1D">
            <w:pPr>
              <w:rPr>
                <w:rFonts w:eastAsia="Times New Roman" w:cstheme="minorHAnsi"/>
                <w:color w:val="000000" w:themeColor="text1"/>
                <w:lang w:eastAsia="en-GB"/>
              </w:rPr>
            </w:pPr>
          </w:p>
          <w:p w14:paraId="1344C5AD" w14:textId="62620F7C" w:rsidR="00454054" w:rsidRDefault="00454054" w:rsidP="00853A1D">
            <w:pPr>
              <w:rPr>
                <w:rFonts w:eastAsia="Times New Roman" w:cstheme="minorHAnsi"/>
                <w:color w:val="000000" w:themeColor="text1"/>
                <w:lang w:eastAsia="en-GB"/>
              </w:rPr>
            </w:pPr>
            <w:r>
              <w:rPr>
                <w:rFonts w:eastAsia="Times New Roman" w:cstheme="minorHAnsi"/>
                <w:color w:val="000000" w:themeColor="text1"/>
                <w:lang w:eastAsia="en-GB"/>
              </w:rPr>
              <w:t xml:space="preserve">Assessment Support Packs are available to SQA centres </w:t>
            </w:r>
            <w:r w:rsidR="00B1392C">
              <w:rPr>
                <w:rFonts w:eastAsia="Times New Roman" w:cstheme="minorHAnsi"/>
                <w:color w:val="000000" w:themeColor="text1"/>
                <w:lang w:eastAsia="en-GB"/>
              </w:rPr>
              <w:t xml:space="preserve">once </w:t>
            </w:r>
            <w:r w:rsidR="00D43B78">
              <w:rPr>
                <w:rFonts w:eastAsia="Times New Roman" w:cstheme="minorHAnsi"/>
                <w:color w:val="000000" w:themeColor="text1"/>
                <w:lang w:eastAsia="en-GB"/>
              </w:rPr>
              <w:t xml:space="preserve">approved </w:t>
            </w:r>
            <w:r w:rsidR="00B1392C">
              <w:rPr>
                <w:rFonts w:eastAsia="Times New Roman" w:cstheme="minorHAnsi"/>
                <w:color w:val="000000" w:themeColor="text1"/>
                <w:lang w:eastAsia="en-GB"/>
              </w:rPr>
              <w:t xml:space="preserve">to deliver </w:t>
            </w:r>
            <w:r w:rsidR="00C9419F">
              <w:rPr>
                <w:rFonts w:eastAsia="Times New Roman" w:cstheme="minorHAnsi"/>
                <w:color w:val="000000" w:themeColor="text1"/>
                <w:lang w:eastAsia="en-GB"/>
              </w:rPr>
              <w:t xml:space="preserve">the PDA </w:t>
            </w:r>
            <w:r w:rsidR="00B1392C">
              <w:rPr>
                <w:rFonts w:eastAsia="Times New Roman" w:cstheme="minorHAnsi"/>
                <w:color w:val="000000" w:themeColor="text1"/>
                <w:lang w:eastAsia="en-GB"/>
              </w:rPr>
              <w:t>in TEC</w:t>
            </w:r>
            <w:r w:rsidR="00D43B78">
              <w:rPr>
                <w:rFonts w:eastAsia="Times New Roman" w:cstheme="minorHAnsi"/>
                <w:color w:val="000000" w:themeColor="text1"/>
                <w:lang w:eastAsia="en-GB"/>
              </w:rPr>
              <w:t>.</w:t>
            </w:r>
          </w:p>
          <w:p w14:paraId="1D1706C1" w14:textId="35DE88D8" w:rsidR="00454054" w:rsidRPr="00284DF7" w:rsidRDefault="00454054" w:rsidP="00853A1D">
            <w:pPr>
              <w:rPr>
                <w:rFonts w:eastAsia="Times New Roman" w:cstheme="minorHAnsi"/>
                <w:color w:val="000000" w:themeColor="text1"/>
                <w:lang w:eastAsia="en-GB"/>
              </w:rPr>
            </w:pPr>
          </w:p>
        </w:tc>
      </w:tr>
      <w:tr w:rsidR="004B4594" w14:paraId="0D84E1C1" w14:textId="77777777" w:rsidTr="00DC68F1">
        <w:tc>
          <w:tcPr>
            <w:tcW w:w="5098" w:type="dxa"/>
          </w:tcPr>
          <w:p w14:paraId="2BCC9323" w14:textId="77777777" w:rsidR="004B4594" w:rsidRDefault="004B4594" w:rsidP="00853A1D">
            <w:pPr>
              <w:rPr>
                <w:rFonts w:eastAsia="Times New Roman" w:cstheme="minorHAnsi"/>
                <w:b/>
                <w:bCs/>
                <w:color w:val="000000" w:themeColor="text1"/>
                <w:lang w:eastAsia="en-GB"/>
              </w:rPr>
            </w:pPr>
            <w:r>
              <w:rPr>
                <w:rFonts w:eastAsia="Times New Roman" w:cstheme="minorHAnsi"/>
                <w:b/>
                <w:bCs/>
                <w:color w:val="000000" w:themeColor="text1"/>
                <w:lang w:eastAsia="en-GB"/>
              </w:rPr>
              <w:t>Who is this qualification suitable for?</w:t>
            </w:r>
          </w:p>
          <w:p w14:paraId="76490AF2" w14:textId="29292DBE" w:rsidR="004B4594" w:rsidRPr="00FA4EC4" w:rsidRDefault="004B4594" w:rsidP="00853A1D">
            <w:pPr>
              <w:rPr>
                <w:rFonts w:eastAsia="Times New Roman" w:cstheme="minorHAnsi"/>
                <w:b/>
                <w:bCs/>
                <w:color w:val="000000" w:themeColor="text1"/>
                <w:lang w:eastAsia="en-GB"/>
              </w:rPr>
            </w:pPr>
          </w:p>
        </w:tc>
        <w:tc>
          <w:tcPr>
            <w:tcW w:w="10290" w:type="dxa"/>
          </w:tcPr>
          <w:p w14:paraId="4D590FFA" w14:textId="2B9E4C92" w:rsidR="004B4594" w:rsidRPr="004B4594" w:rsidRDefault="004B4594" w:rsidP="00B1392C">
            <w:pPr>
              <w:rPr>
                <w:rFonts w:cstheme="minorHAnsi"/>
                <w:color w:val="000000"/>
              </w:rPr>
            </w:pPr>
            <w:r w:rsidRPr="004B4594">
              <w:rPr>
                <w:rFonts w:cstheme="minorHAnsi"/>
                <w:color w:val="000000"/>
              </w:rPr>
              <w:t>This qualification will be of inter</w:t>
            </w:r>
            <w:r>
              <w:rPr>
                <w:rFonts w:cstheme="minorHAnsi"/>
                <w:color w:val="000000"/>
              </w:rPr>
              <w:t>e</w:t>
            </w:r>
            <w:r w:rsidRPr="004B4594">
              <w:rPr>
                <w:rFonts w:cstheme="minorHAnsi"/>
                <w:color w:val="000000"/>
              </w:rPr>
              <w:t>st to people who are new to or have an inter</w:t>
            </w:r>
            <w:r>
              <w:rPr>
                <w:rFonts w:cstheme="minorHAnsi"/>
                <w:color w:val="000000"/>
              </w:rPr>
              <w:t>e</w:t>
            </w:r>
            <w:r w:rsidRPr="004B4594">
              <w:rPr>
                <w:rFonts w:cstheme="minorHAnsi"/>
                <w:color w:val="000000"/>
              </w:rPr>
              <w:t xml:space="preserve">st in </w:t>
            </w:r>
            <w:r>
              <w:rPr>
                <w:rFonts w:cstheme="minorHAnsi"/>
                <w:color w:val="000000"/>
              </w:rPr>
              <w:t>T</w:t>
            </w:r>
            <w:r w:rsidRPr="004B4594">
              <w:rPr>
                <w:rFonts w:cstheme="minorHAnsi"/>
                <w:color w:val="000000"/>
              </w:rPr>
              <w:t xml:space="preserve">echnology </w:t>
            </w:r>
            <w:r>
              <w:rPr>
                <w:rFonts w:cstheme="minorHAnsi"/>
                <w:color w:val="000000"/>
              </w:rPr>
              <w:t>E</w:t>
            </w:r>
            <w:r w:rsidRPr="004B4594">
              <w:rPr>
                <w:rFonts w:cstheme="minorHAnsi"/>
                <w:color w:val="000000"/>
              </w:rPr>
              <w:t xml:space="preserve">nabled </w:t>
            </w:r>
            <w:r>
              <w:rPr>
                <w:rFonts w:cstheme="minorHAnsi"/>
                <w:color w:val="000000"/>
              </w:rPr>
              <w:t>C</w:t>
            </w:r>
            <w:r w:rsidRPr="004B4594">
              <w:rPr>
                <w:rFonts w:cstheme="minorHAnsi"/>
                <w:color w:val="000000"/>
              </w:rPr>
              <w:t xml:space="preserve">are and those who are already working in this area who want to </w:t>
            </w:r>
            <w:r>
              <w:rPr>
                <w:rFonts w:cstheme="minorHAnsi"/>
                <w:color w:val="000000"/>
              </w:rPr>
              <w:t>further develop</w:t>
            </w:r>
            <w:r w:rsidRPr="004B4594">
              <w:rPr>
                <w:rFonts w:cstheme="minorHAnsi"/>
                <w:color w:val="000000"/>
              </w:rPr>
              <w:t xml:space="preserve"> and advance their </w:t>
            </w:r>
            <w:r>
              <w:rPr>
                <w:rFonts w:cstheme="minorHAnsi"/>
                <w:color w:val="000000"/>
              </w:rPr>
              <w:t xml:space="preserve">knowledge, </w:t>
            </w:r>
            <w:r w:rsidRPr="004B4594">
              <w:rPr>
                <w:rFonts w:cstheme="minorHAnsi"/>
                <w:color w:val="000000"/>
              </w:rPr>
              <w:t xml:space="preserve"> skills and abilities in this ever</w:t>
            </w:r>
            <w:r>
              <w:rPr>
                <w:rFonts w:cstheme="minorHAnsi"/>
                <w:color w:val="000000"/>
              </w:rPr>
              <w:t>-</w:t>
            </w:r>
            <w:r w:rsidRPr="004B4594">
              <w:rPr>
                <w:rFonts w:cstheme="minorHAnsi"/>
                <w:color w:val="000000"/>
              </w:rPr>
              <w:t xml:space="preserve">changing field of health and care </w:t>
            </w:r>
            <w:r>
              <w:rPr>
                <w:rFonts w:cstheme="minorHAnsi"/>
                <w:color w:val="000000"/>
              </w:rPr>
              <w:t>practice.</w:t>
            </w:r>
            <w:r w:rsidRPr="004B4594">
              <w:rPr>
                <w:rFonts w:cstheme="minorHAnsi"/>
                <w:color w:val="000000"/>
              </w:rPr>
              <w:t xml:space="preserve"> </w:t>
            </w:r>
          </w:p>
          <w:p w14:paraId="5036E228" w14:textId="77777777" w:rsidR="00C56390" w:rsidRDefault="004B4594" w:rsidP="00C56390">
            <w:pPr>
              <w:pStyle w:val="NormalWeb"/>
              <w:rPr>
                <w:rFonts w:asciiTheme="minorHAnsi" w:hAnsiTheme="minorHAnsi" w:cstheme="minorHAnsi"/>
                <w:sz w:val="22"/>
                <w:szCs w:val="22"/>
              </w:rPr>
            </w:pPr>
            <w:r w:rsidRPr="004B4594">
              <w:rPr>
                <w:rFonts w:asciiTheme="minorHAnsi" w:hAnsiTheme="minorHAnsi" w:cstheme="minorHAnsi"/>
                <w:sz w:val="22"/>
                <w:szCs w:val="22"/>
              </w:rPr>
              <w:t>The award will enable candidates to develop their work-based learning skills and be able to use the award to progress in their career through Continu</w:t>
            </w:r>
            <w:r w:rsidR="00D43B78">
              <w:rPr>
                <w:rFonts w:asciiTheme="minorHAnsi" w:hAnsiTheme="minorHAnsi" w:cstheme="minorHAnsi"/>
                <w:sz w:val="22"/>
                <w:szCs w:val="22"/>
              </w:rPr>
              <w:t>ing</w:t>
            </w:r>
            <w:r w:rsidRPr="004B4594">
              <w:rPr>
                <w:rFonts w:asciiTheme="minorHAnsi" w:hAnsiTheme="minorHAnsi" w:cstheme="minorHAnsi"/>
                <w:sz w:val="22"/>
                <w:szCs w:val="22"/>
              </w:rPr>
              <w:t xml:space="preserve"> Professional Development (CPD). </w:t>
            </w:r>
          </w:p>
          <w:p w14:paraId="6B35E451" w14:textId="6985E1DE" w:rsidR="00C56390" w:rsidRPr="00417BC1" w:rsidRDefault="00C56390" w:rsidP="00C56390">
            <w:pPr>
              <w:pStyle w:val="NormalWeb"/>
              <w:rPr>
                <w:rFonts w:asciiTheme="minorHAnsi" w:hAnsiTheme="minorHAnsi" w:cstheme="minorHAnsi"/>
                <w:sz w:val="22"/>
                <w:szCs w:val="22"/>
              </w:rPr>
            </w:pPr>
          </w:p>
        </w:tc>
      </w:tr>
      <w:tr w:rsidR="000E24F2" w14:paraId="2FD61D11" w14:textId="77777777" w:rsidTr="00DC68F1">
        <w:tc>
          <w:tcPr>
            <w:tcW w:w="5098" w:type="dxa"/>
          </w:tcPr>
          <w:p w14:paraId="7C181514" w14:textId="521230FF" w:rsidR="000E24F2" w:rsidRPr="00FA4EC4" w:rsidRDefault="00C9419F" w:rsidP="00853A1D">
            <w:pPr>
              <w:rPr>
                <w:rFonts w:eastAsia="Times New Roman" w:cstheme="minorHAnsi"/>
                <w:b/>
                <w:bCs/>
                <w:color w:val="000000" w:themeColor="text1"/>
                <w:lang w:eastAsia="en-GB"/>
              </w:rPr>
            </w:pPr>
            <w:r w:rsidRPr="00FA4EC4">
              <w:rPr>
                <w:rFonts w:eastAsia="Times New Roman" w:cstheme="minorHAnsi"/>
                <w:b/>
                <w:bCs/>
                <w:color w:val="000000" w:themeColor="text1"/>
                <w:lang w:eastAsia="en-GB"/>
              </w:rPr>
              <w:t>What are the costs</w:t>
            </w:r>
            <w:r w:rsidR="00B1392C" w:rsidRPr="00FA4EC4">
              <w:rPr>
                <w:rFonts w:eastAsia="Times New Roman" w:cstheme="minorHAnsi"/>
                <w:b/>
                <w:bCs/>
                <w:color w:val="000000" w:themeColor="text1"/>
                <w:lang w:eastAsia="en-GB"/>
              </w:rPr>
              <w:t xml:space="preserve"> involved?</w:t>
            </w:r>
          </w:p>
        </w:tc>
        <w:tc>
          <w:tcPr>
            <w:tcW w:w="10290" w:type="dxa"/>
          </w:tcPr>
          <w:p w14:paraId="043271FB" w14:textId="1F273DCE" w:rsidR="00DD36C1" w:rsidRDefault="00B1392C" w:rsidP="00B1392C">
            <w:pPr>
              <w:rPr>
                <w:rFonts w:cstheme="minorHAnsi"/>
                <w:color w:val="000000"/>
              </w:rPr>
            </w:pPr>
            <w:r w:rsidRPr="00B1392C">
              <w:rPr>
                <w:rFonts w:cstheme="minorHAnsi"/>
                <w:color w:val="000000"/>
              </w:rPr>
              <w:t xml:space="preserve">To become a </w:t>
            </w:r>
            <w:r w:rsidR="00DD36C1">
              <w:rPr>
                <w:rFonts w:cstheme="minorHAnsi"/>
                <w:color w:val="000000"/>
              </w:rPr>
              <w:t xml:space="preserve">new </w:t>
            </w:r>
            <w:r w:rsidRPr="00B1392C">
              <w:rPr>
                <w:rFonts w:cstheme="minorHAnsi"/>
                <w:color w:val="000000"/>
              </w:rPr>
              <w:t xml:space="preserve">SQA </w:t>
            </w:r>
            <w:r w:rsidR="00DD36C1">
              <w:rPr>
                <w:rFonts w:cstheme="minorHAnsi"/>
                <w:color w:val="000000"/>
              </w:rPr>
              <w:t xml:space="preserve">approved centre </w:t>
            </w:r>
            <w:r w:rsidR="00495422">
              <w:rPr>
                <w:rFonts w:cstheme="minorHAnsi"/>
                <w:color w:val="000000"/>
              </w:rPr>
              <w:t xml:space="preserve">offering </w:t>
            </w:r>
            <w:r>
              <w:rPr>
                <w:rFonts w:cstheme="minorHAnsi"/>
                <w:color w:val="000000"/>
              </w:rPr>
              <w:t xml:space="preserve">the PDA in TEC </w:t>
            </w:r>
            <w:r w:rsidR="00DD36C1">
              <w:rPr>
                <w:rFonts w:cstheme="minorHAnsi"/>
                <w:color w:val="000000"/>
              </w:rPr>
              <w:t>the costs are as follows:</w:t>
            </w:r>
          </w:p>
          <w:p w14:paraId="4D7349AB" w14:textId="10F33FF3" w:rsidR="00DD36C1" w:rsidRDefault="00B1392C" w:rsidP="00B1392C">
            <w:pPr>
              <w:rPr>
                <w:rFonts w:cstheme="minorHAnsi"/>
                <w:color w:val="000000"/>
              </w:rPr>
            </w:pPr>
            <w:r w:rsidRPr="00B1392C">
              <w:rPr>
                <w:rFonts w:cstheme="minorHAnsi"/>
                <w:color w:val="000000"/>
              </w:rPr>
              <w:t xml:space="preserve">£400 </w:t>
            </w:r>
            <w:r w:rsidR="00DD36C1">
              <w:rPr>
                <w:rFonts w:cstheme="minorHAnsi"/>
                <w:color w:val="000000"/>
              </w:rPr>
              <w:t>(one off payment) – SQA approved centre fee.</w:t>
            </w:r>
            <w:r w:rsidRPr="00B1392C">
              <w:rPr>
                <w:rFonts w:cstheme="minorHAnsi"/>
                <w:color w:val="000000"/>
              </w:rPr>
              <w:t xml:space="preserve"> </w:t>
            </w:r>
          </w:p>
          <w:p w14:paraId="3ED0B41F" w14:textId="64D5AB59" w:rsidR="00B1392C" w:rsidRDefault="00B1392C" w:rsidP="00B1392C">
            <w:pPr>
              <w:rPr>
                <w:rFonts w:cstheme="minorHAnsi"/>
                <w:color w:val="000000"/>
              </w:rPr>
            </w:pPr>
            <w:r w:rsidRPr="00B1392C">
              <w:rPr>
                <w:rFonts w:cstheme="minorHAnsi"/>
                <w:color w:val="000000"/>
              </w:rPr>
              <w:t xml:space="preserve">£50 </w:t>
            </w:r>
            <w:r w:rsidR="00DD36C1">
              <w:rPr>
                <w:rFonts w:cstheme="minorHAnsi"/>
                <w:color w:val="000000"/>
              </w:rPr>
              <w:t>(one off) – Qualification approval fee.</w:t>
            </w:r>
          </w:p>
          <w:p w14:paraId="71A1139C" w14:textId="4C2E671A" w:rsidR="00B1392C" w:rsidRDefault="00B1392C" w:rsidP="00B1392C">
            <w:pPr>
              <w:rPr>
                <w:rFonts w:cstheme="minorHAnsi"/>
                <w:color w:val="000000"/>
              </w:rPr>
            </w:pPr>
          </w:p>
          <w:p w14:paraId="44E2EA3D" w14:textId="19AC4826" w:rsidR="00DD36C1" w:rsidRDefault="00DD36C1" w:rsidP="00B1392C">
            <w:pPr>
              <w:rPr>
                <w:rFonts w:cstheme="minorHAnsi"/>
                <w:color w:val="000000"/>
              </w:rPr>
            </w:pPr>
            <w:r>
              <w:rPr>
                <w:rFonts w:cstheme="minorHAnsi"/>
                <w:color w:val="000000"/>
              </w:rPr>
              <w:t>For existing PDA</w:t>
            </w:r>
            <w:r w:rsidR="00B1392C">
              <w:rPr>
                <w:rFonts w:cstheme="minorHAnsi"/>
                <w:color w:val="000000"/>
              </w:rPr>
              <w:t xml:space="preserve"> </w:t>
            </w:r>
            <w:r>
              <w:rPr>
                <w:rFonts w:cstheme="minorHAnsi"/>
                <w:color w:val="000000"/>
              </w:rPr>
              <w:t>approved centres to apply for approval to deliver the PDA in TEC the cost is as follows:</w:t>
            </w:r>
          </w:p>
          <w:p w14:paraId="0158A184" w14:textId="2574629D" w:rsidR="00DD36C1" w:rsidRDefault="00DD36C1" w:rsidP="00B1392C">
            <w:pPr>
              <w:rPr>
                <w:rFonts w:cstheme="minorHAnsi"/>
                <w:color w:val="000000"/>
              </w:rPr>
            </w:pPr>
            <w:r>
              <w:rPr>
                <w:rFonts w:cstheme="minorHAnsi"/>
                <w:color w:val="000000"/>
              </w:rPr>
              <w:t>£50 (one off) qualification approval fee.</w:t>
            </w:r>
          </w:p>
          <w:p w14:paraId="661A6F28" w14:textId="77777777" w:rsidR="00DD36C1" w:rsidRDefault="00DD36C1" w:rsidP="00B1392C">
            <w:pPr>
              <w:rPr>
                <w:rFonts w:cstheme="minorHAnsi"/>
                <w:color w:val="000000"/>
              </w:rPr>
            </w:pPr>
          </w:p>
          <w:p w14:paraId="5CBD02AE" w14:textId="269386D9" w:rsidR="00DD36C1" w:rsidRDefault="00DD36C1" w:rsidP="00B1392C">
            <w:pPr>
              <w:rPr>
                <w:rFonts w:cstheme="minorHAnsi"/>
                <w:color w:val="000000"/>
              </w:rPr>
            </w:pPr>
            <w:r>
              <w:rPr>
                <w:rFonts w:cstheme="minorHAnsi"/>
                <w:color w:val="000000"/>
              </w:rPr>
              <w:t>There is also a certification cost per candidate outlined below:</w:t>
            </w:r>
          </w:p>
          <w:p w14:paraId="44993CAB" w14:textId="622E316B" w:rsidR="00495422" w:rsidRDefault="00DD36C1" w:rsidP="00B1392C">
            <w:pPr>
              <w:rPr>
                <w:rFonts w:cstheme="minorHAnsi"/>
                <w:color w:val="000000"/>
              </w:rPr>
            </w:pPr>
            <w:r>
              <w:rPr>
                <w:rFonts w:cstheme="minorHAnsi"/>
                <w:color w:val="000000"/>
              </w:rPr>
              <w:t>Certification cost paid to the SQA per candidate for the PDA in TEC is £26.</w:t>
            </w:r>
          </w:p>
          <w:p w14:paraId="6044831A" w14:textId="77777777" w:rsidR="00DD36C1" w:rsidRDefault="00DD36C1" w:rsidP="00B1392C">
            <w:pPr>
              <w:rPr>
                <w:rFonts w:cstheme="minorHAnsi"/>
                <w:color w:val="000000"/>
              </w:rPr>
            </w:pPr>
          </w:p>
          <w:p w14:paraId="42CA89DF" w14:textId="48ACB10B" w:rsidR="00455582" w:rsidRDefault="00DD36C1" w:rsidP="00455582">
            <w:pPr>
              <w:pStyle w:val="xmsonormal"/>
              <w:spacing w:before="0" w:beforeAutospacing="0" w:after="0" w:afterAutospacing="0"/>
              <w:rPr>
                <w:rFonts w:asciiTheme="minorHAnsi" w:hAnsiTheme="minorHAnsi"/>
                <w:color w:val="000000" w:themeColor="text1"/>
                <w:sz w:val="22"/>
                <w:szCs w:val="22"/>
                <w:bdr w:val="none" w:sz="0" w:space="0" w:color="auto" w:frame="1"/>
              </w:rPr>
            </w:pPr>
            <w:r>
              <w:rPr>
                <w:rFonts w:asciiTheme="minorHAnsi" w:hAnsiTheme="minorHAnsi"/>
                <w:color w:val="000000" w:themeColor="text1"/>
                <w:sz w:val="22"/>
                <w:szCs w:val="22"/>
                <w:bdr w:val="none" w:sz="0" w:space="0" w:color="auto" w:frame="1"/>
              </w:rPr>
              <w:t xml:space="preserve">If you do not wish to </w:t>
            </w:r>
            <w:r w:rsidR="008F3195">
              <w:rPr>
                <w:rFonts w:asciiTheme="minorHAnsi" w:hAnsiTheme="minorHAnsi"/>
                <w:color w:val="000000" w:themeColor="text1"/>
                <w:sz w:val="22"/>
                <w:szCs w:val="22"/>
                <w:bdr w:val="none" w:sz="0" w:space="0" w:color="auto" w:frame="1"/>
              </w:rPr>
              <w:t>become</w:t>
            </w:r>
            <w:r>
              <w:rPr>
                <w:rFonts w:asciiTheme="minorHAnsi" w:hAnsiTheme="minorHAnsi"/>
                <w:color w:val="000000" w:themeColor="text1"/>
                <w:sz w:val="22"/>
                <w:szCs w:val="22"/>
                <w:bdr w:val="none" w:sz="0" w:space="0" w:color="auto" w:frame="1"/>
              </w:rPr>
              <w:t xml:space="preserve"> an SQA centre</w:t>
            </w:r>
            <w:r w:rsidR="00455582">
              <w:rPr>
                <w:rFonts w:asciiTheme="minorHAnsi" w:hAnsiTheme="minorHAnsi"/>
                <w:color w:val="000000" w:themeColor="text1"/>
                <w:sz w:val="22"/>
                <w:szCs w:val="22"/>
                <w:bdr w:val="none" w:sz="0" w:space="0" w:color="auto" w:frame="1"/>
              </w:rPr>
              <w:t xml:space="preserve"> approved to deliver the PDA in TEC, </w:t>
            </w:r>
            <w:r w:rsidRPr="00DD36C1">
              <w:rPr>
                <w:rFonts w:asciiTheme="minorHAnsi" w:hAnsiTheme="minorHAnsi"/>
                <w:color w:val="000000" w:themeColor="text1"/>
                <w:sz w:val="22"/>
                <w:szCs w:val="22"/>
                <w:bdr w:val="none" w:sz="0" w:space="0" w:color="auto" w:frame="1"/>
              </w:rPr>
              <w:t>you can work in partnership with another approved centre</w:t>
            </w:r>
            <w:r w:rsidR="00455582">
              <w:rPr>
                <w:rFonts w:asciiTheme="minorHAnsi" w:hAnsiTheme="minorHAnsi"/>
                <w:color w:val="000000" w:themeColor="text1"/>
                <w:sz w:val="22"/>
                <w:szCs w:val="22"/>
                <w:bdr w:val="none" w:sz="0" w:space="0" w:color="auto" w:frame="1"/>
              </w:rPr>
              <w:t>.</w:t>
            </w:r>
          </w:p>
          <w:p w14:paraId="0786CA26" w14:textId="77777777" w:rsidR="00455582" w:rsidRDefault="00455582" w:rsidP="00455582">
            <w:pPr>
              <w:pStyle w:val="xmsonormal"/>
              <w:spacing w:before="0" w:beforeAutospacing="0" w:after="0" w:afterAutospacing="0"/>
              <w:rPr>
                <w:color w:val="000000"/>
              </w:rPr>
            </w:pPr>
          </w:p>
          <w:p w14:paraId="5C39827F" w14:textId="2CD356EE" w:rsidR="00495422" w:rsidRPr="00455582" w:rsidRDefault="00455582" w:rsidP="00455582">
            <w:pPr>
              <w:rPr>
                <w:color w:val="000000" w:themeColor="text1"/>
              </w:rPr>
            </w:pPr>
            <w:r w:rsidRPr="00455582">
              <w:rPr>
                <w:color w:val="000000" w:themeColor="text1"/>
                <w:bdr w:val="none" w:sz="0" w:space="0" w:color="auto" w:frame="1"/>
              </w:rPr>
              <w:t xml:space="preserve">For candidates looking to enrol with an SQA approved provider, costs will vary as each </w:t>
            </w:r>
            <w:r>
              <w:rPr>
                <w:color w:val="000000" w:themeColor="text1"/>
                <w:bdr w:val="none" w:sz="0" w:space="0" w:color="auto" w:frame="1"/>
              </w:rPr>
              <w:t>centre</w:t>
            </w:r>
            <w:r w:rsidRPr="00455582">
              <w:rPr>
                <w:color w:val="000000" w:themeColor="text1"/>
                <w:bdr w:val="none" w:sz="0" w:space="0" w:color="auto" w:frame="1"/>
              </w:rPr>
              <w:t xml:space="preserve"> has to factor in delivery</w:t>
            </w:r>
            <w:r>
              <w:rPr>
                <w:color w:val="000000" w:themeColor="text1"/>
                <w:bdr w:val="none" w:sz="0" w:space="0" w:color="auto" w:frame="1"/>
              </w:rPr>
              <w:t>,</w:t>
            </w:r>
            <w:r w:rsidR="00C4343A">
              <w:rPr>
                <w:color w:val="000000" w:themeColor="text1"/>
                <w:bdr w:val="none" w:sz="0" w:space="0" w:color="auto" w:frame="1"/>
              </w:rPr>
              <w:t xml:space="preserve"> time,</w:t>
            </w:r>
            <w:r w:rsidRPr="00455582">
              <w:rPr>
                <w:color w:val="000000" w:themeColor="text1"/>
                <w:bdr w:val="none" w:sz="0" w:space="0" w:color="auto" w:frame="1"/>
              </w:rPr>
              <w:t xml:space="preserve"> </w:t>
            </w:r>
            <w:r>
              <w:rPr>
                <w:color w:val="000000" w:themeColor="text1"/>
                <w:bdr w:val="none" w:sz="0" w:space="0" w:color="auto" w:frame="1"/>
              </w:rPr>
              <w:t xml:space="preserve">and business </w:t>
            </w:r>
            <w:r w:rsidRPr="00455582">
              <w:rPr>
                <w:color w:val="000000" w:themeColor="text1"/>
                <w:bdr w:val="none" w:sz="0" w:space="0" w:color="auto" w:frame="1"/>
              </w:rPr>
              <w:t>cost.</w:t>
            </w:r>
          </w:p>
          <w:p w14:paraId="42ED9767" w14:textId="77777777" w:rsidR="000E24F2" w:rsidRPr="00284DF7" w:rsidRDefault="000E24F2" w:rsidP="00853A1D">
            <w:pPr>
              <w:rPr>
                <w:rFonts w:eastAsia="Times New Roman" w:cstheme="minorHAnsi"/>
                <w:color w:val="000000" w:themeColor="text1"/>
                <w:lang w:eastAsia="en-GB"/>
              </w:rPr>
            </w:pPr>
          </w:p>
        </w:tc>
      </w:tr>
      <w:tr w:rsidR="000E24F2" w14:paraId="4F776D6C" w14:textId="77777777" w:rsidTr="00DC68F1">
        <w:tc>
          <w:tcPr>
            <w:tcW w:w="5098" w:type="dxa"/>
          </w:tcPr>
          <w:p w14:paraId="5366B99E" w14:textId="58366C3B" w:rsidR="000E24F2" w:rsidRPr="00FA4EC4" w:rsidRDefault="00740E93" w:rsidP="00853A1D">
            <w:pPr>
              <w:rPr>
                <w:rFonts w:eastAsia="Times New Roman" w:cstheme="minorHAnsi"/>
                <w:b/>
                <w:bCs/>
                <w:color w:val="000000" w:themeColor="text1"/>
                <w:lang w:eastAsia="en-GB"/>
              </w:rPr>
            </w:pPr>
            <w:r>
              <w:rPr>
                <w:rFonts w:eastAsia="Times New Roman" w:cstheme="minorHAnsi"/>
                <w:b/>
                <w:bCs/>
                <w:color w:val="000000" w:themeColor="text1"/>
                <w:lang w:eastAsia="en-GB"/>
              </w:rPr>
              <w:t>Where can I undertake this qualification?</w:t>
            </w:r>
          </w:p>
          <w:p w14:paraId="4425D610" w14:textId="1D9AB6E2" w:rsidR="00FA4EC4" w:rsidRPr="00284DF7" w:rsidRDefault="00FA4EC4" w:rsidP="00853A1D">
            <w:pPr>
              <w:rPr>
                <w:rFonts w:eastAsia="Times New Roman" w:cstheme="minorHAnsi"/>
                <w:color w:val="000000" w:themeColor="text1"/>
                <w:lang w:eastAsia="en-GB"/>
              </w:rPr>
            </w:pPr>
          </w:p>
        </w:tc>
        <w:tc>
          <w:tcPr>
            <w:tcW w:w="10290" w:type="dxa"/>
          </w:tcPr>
          <w:p w14:paraId="6A6107A8" w14:textId="250E61D1" w:rsidR="00FA4EC4" w:rsidRDefault="00FE22F3" w:rsidP="00FA4EC4">
            <w:pPr>
              <w:rPr>
                <w:rFonts w:eastAsia="Times New Roman" w:cstheme="minorHAnsi"/>
                <w:color w:val="000000" w:themeColor="text1"/>
                <w:lang w:eastAsia="en-GB"/>
              </w:rPr>
            </w:pPr>
            <w:r>
              <w:rPr>
                <w:rFonts w:eastAsia="Times New Roman" w:cstheme="minorHAnsi"/>
                <w:color w:val="000000" w:themeColor="text1"/>
                <w:lang w:eastAsia="en-GB"/>
              </w:rPr>
              <w:t xml:space="preserve">You will find a location directory at: </w:t>
            </w:r>
            <w:hyperlink r:id="rId11" w:history="1">
              <w:r w:rsidRPr="006C6BCC">
                <w:rPr>
                  <w:rStyle w:val="Hyperlink"/>
                  <w:rFonts w:eastAsia="Times New Roman" w:cstheme="minorHAnsi"/>
                  <w:lang w:eastAsia="en-GB"/>
                </w:rPr>
                <w:t>https://www.sqa.org.uk/sqa/94657.html</w:t>
              </w:r>
            </w:hyperlink>
            <w:r w:rsidR="00521209">
              <w:rPr>
                <w:rFonts w:eastAsia="Times New Roman" w:cstheme="minorHAnsi"/>
                <w:color w:val="000000" w:themeColor="text1"/>
                <w:lang w:eastAsia="en-GB"/>
              </w:rPr>
              <w:t xml:space="preserve"> or </w:t>
            </w:r>
            <w:r w:rsidR="00455582">
              <w:rPr>
                <w:rFonts w:eastAsia="Times New Roman" w:cstheme="minorHAnsi"/>
                <w:color w:val="000000" w:themeColor="text1"/>
                <w:lang w:eastAsia="en-GB"/>
              </w:rPr>
              <w:t xml:space="preserve">please </w:t>
            </w:r>
            <w:r w:rsidR="00521209">
              <w:rPr>
                <w:rFonts w:eastAsia="Times New Roman" w:cstheme="minorHAnsi"/>
                <w:color w:val="000000" w:themeColor="text1"/>
                <w:lang w:eastAsia="en-GB"/>
              </w:rPr>
              <w:t xml:space="preserve">contact: </w:t>
            </w:r>
            <w:hyperlink r:id="rId12" w:history="1">
              <w:r w:rsidR="00521209" w:rsidRPr="006C6BCC">
                <w:rPr>
                  <w:rStyle w:val="Hyperlink"/>
                </w:rPr>
                <w:t>sharlene.mckay@sqa.org.uk</w:t>
              </w:r>
            </w:hyperlink>
          </w:p>
          <w:p w14:paraId="7A920930" w14:textId="48A7D9F2" w:rsidR="00FE22F3" w:rsidRPr="00284DF7" w:rsidRDefault="00FE22F3" w:rsidP="00FA4EC4">
            <w:pPr>
              <w:rPr>
                <w:rFonts w:eastAsia="Times New Roman" w:cstheme="minorHAnsi"/>
                <w:color w:val="000000" w:themeColor="text1"/>
                <w:lang w:eastAsia="en-GB"/>
              </w:rPr>
            </w:pPr>
          </w:p>
        </w:tc>
      </w:tr>
      <w:tr w:rsidR="00D46237" w14:paraId="19727D75" w14:textId="77777777" w:rsidTr="00DC68F1">
        <w:tc>
          <w:tcPr>
            <w:tcW w:w="5098" w:type="dxa"/>
          </w:tcPr>
          <w:p w14:paraId="68568BA6" w14:textId="086542B6" w:rsidR="00D46237" w:rsidRPr="00046C09" w:rsidRDefault="00D46237" w:rsidP="00853A1D">
            <w:pPr>
              <w:rPr>
                <w:b/>
                <w:bCs/>
              </w:rPr>
            </w:pPr>
            <w:r w:rsidRPr="00046C09">
              <w:rPr>
                <w:b/>
                <w:bCs/>
              </w:rPr>
              <w:t>When can you start the award?</w:t>
            </w:r>
          </w:p>
        </w:tc>
        <w:tc>
          <w:tcPr>
            <w:tcW w:w="10290" w:type="dxa"/>
          </w:tcPr>
          <w:p w14:paraId="193846D1" w14:textId="2C480F17" w:rsidR="00D46237" w:rsidRPr="00046C09" w:rsidRDefault="00D46237" w:rsidP="00D46237">
            <w:pPr>
              <w:rPr>
                <w:rFonts w:eastAsia="Times New Roman" w:cstheme="minorHAnsi"/>
                <w:lang w:eastAsia="en-GB"/>
              </w:rPr>
            </w:pPr>
            <w:r w:rsidRPr="00046C09">
              <w:rPr>
                <w:rFonts w:eastAsia="Times New Roman" w:cstheme="minorHAnsi"/>
                <w:lang w:eastAsia="en-GB"/>
              </w:rPr>
              <w:t>The award is now available on SQA’s website</w:t>
            </w:r>
            <w:r w:rsidR="00C56390">
              <w:rPr>
                <w:rFonts w:eastAsia="Times New Roman" w:cstheme="minorHAnsi"/>
                <w:lang w:eastAsia="en-GB"/>
              </w:rPr>
              <w:t>.</w:t>
            </w:r>
            <w:r w:rsidRPr="00046C09">
              <w:rPr>
                <w:rFonts w:eastAsia="Times New Roman" w:cstheme="minorHAnsi"/>
                <w:lang w:eastAsia="en-GB"/>
              </w:rPr>
              <w:t xml:space="preserve">  Interested parties should access the location directory.    See the above question.</w:t>
            </w:r>
          </w:p>
          <w:p w14:paraId="7CE7F12E" w14:textId="77777777" w:rsidR="00D46237" w:rsidRPr="00046C09" w:rsidRDefault="00D46237" w:rsidP="00D46237">
            <w:pPr>
              <w:rPr>
                <w:rFonts w:eastAsia="Times New Roman" w:cstheme="minorHAnsi"/>
                <w:lang w:eastAsia="en-GB"/>
              </w:rPr>
            </w:pPr>
          </w:p>
          <w:p w14:paraId="5B3849C2" w14:textId="2C0CCB36" w:rsidR="00D46237" w:rsidRPr="00046C09" w:rsidRDefault="00D46237" w:rsidP="00D46237">
            <w:pPr>
              <w:rPr>
                <w:rFonts w:eastAsia="Times New Roman" w:cstheme="minorHAnsi"/>
                <w:lang w:eastAsia="en-GB"/>
              </w:rPr>
            </w:pPr>
            <w:r w:rsidRPr="00046C09">
              <w:rPr>
                <w:rFonts w:eastAsia="Times New Roman" w:cstheme="minorHAnsi"/>
                <w:lang w:eastAsia="en-GB"/>
              </w:rPr>
              <w:t xml:space="preserve">You will find more information,  including the  Group Award Specification and the individual unit specifications  on the SQA webpage at: -  </w:t>
            </w:r>
            <w:hyperlink r:id="rId13" w:history="1">
              <w:r w:rsidRPr="00046C09">
                <w:rPr>
                  <w:rStyle w:val="Hyperlink"/>
                  <w:rFonts w:eastAsia="Times New Roman" w:cstheme="minorHAnsi"/>
                  <w:color w:val="auto"/>
                  <w:lang w:eastAsia="en-GB"/>
                </w:rPr>
                <w:t>https://www.sqa.org.uk/sqa/94657.html</w:t>
              </w:r>
            </w:hyperlink>
          </w:p>
        </w:tc>
      </w:tr>
      <w:tr w:rsidR="001D0B95" w14:paraId="54E0E34A" w14:textId="77777777" w:rsidTr="00DC68F1">
        <w:tc>
          <w:tcPr>
            <w:tcW w:w="5098" w:type="dxa"/>
          </w:tcPr>
          <w:p w14:paraId="114844AA" w14:textId="7281D75C" w:rsidR="001D0B95" w:rsidRPr="00CA1A18" w:rsidRDefault="00FA4EC4" w:rsidP="00853A1D">
            <w:pPr>
              <w:rPr>
                <w:rFonts w:eastAsia="Times New Roman" w:cstheme="minorHAnsi"/>
                <w:b/>
                <w:bCs/>
                <w:color w:val="000000" w:themeColor="text1"/>
                <w:lang w:eastAsia="en-GB"/>
              </w:rPr>
            </w:pPr>
            <w:r w:rsidRPr="00CA1A18">
              <w:rPr>
                <w:rFonts w:eastAsia="Times New Roman" w:cstheme="minorHAnsi"/>
                <w:b/>
                <w:bCs/>
                <w:color w:val="000000" w:themeColor="text1"/>
                <w:lang w:eastAsia="en-GB"/>
              </w:rPr>
              <w:lastRenderedPageBreak/>
              <w:t>Have delivery centres been involved in discussions about offering the PDA in TEC?</w:t>
            </w:r>
          </w:p>
          <w:p w14:paraId="7EFB21BD" w14:textId="3D5C196D" w:rsidR="00FA4EC4" w:rsidRPr="00284DF7" w:rsidRDefault="00FA4EC4" w:rsidP="00853A1D">
            <w:pPr>
              <w:rPr>
                <w:rFonts w:eastAsia="Times New Roman" w:cstheme="minorHAnsi"/>
                <w:color w:val="000000" w:themeColor="text1"/>
                <w:lang w:eastAsia="en-GB"/>
              </w:rPr>
            </w:pPr>
          </w:p>
        </w:tc>
        <w:tc>
          <w:tcPr>
            <w:tcW w:w="10290" w:type="dxa"/>
          </w:tcPr>
          <w:p w14:paraId="4E2FDF6A" w14:textId="657C3A08" w:rsidR="00FA4EC4" w:rsidRDefault="00455582" w:rsidP="00FA4EC4">
            <w:pPr>
              <w:rPr>
                <w:rFonts w:eastAsia="Times New Roman" w:cstheme="minorHAnsi"/>
                <w:color w:val="000000" w:themeColor="text1"/>
                <w:lang w:eastAsia="en-GB"/>
              </w:rPr>
            </w:pPr>
            <w:r>
              <w:rPr>
                <w:rFonts w:eastAsia="Times New Roman" w:cstheme="minorHAnsi"/>
                <w:color w:val="000000" w:themeColor="text1"/>
                <w:lang w:eastAsia="en-GB"/>
              </w:rPr>
              <w:t>We</w:t>
            </w:r>
            <w:r w:rsidR="00FA4EC4">
              <w:rPr>
                <w:rFonts w:eastAsia="Times New Roman" w:cstheme="minorHAnsi"/>
                <w:color w:val="000000" w:themeColor="text1"/>
                <w:lang w:eastAsia="en-GB"/>
              </w:rPr>
              <w:t xml:space="preserve"> are currently talking </w:t>
            </w:r>
            <w:r>
              <w:rPr>
                <w:rFonts w:eastAsia="Times New Roman" w:cstheme="minorHAnsi"/>
                <w:color w:val="000000" w:themeColor="text1"/>
                <w:lang w:eastAsia="en-GB"/>
              </w:rPr>
              <w:t>with</w:t>
            </w:r>
            <w:r w:rsidR="00FA4EC4">
              <w:rPr>
                <w:rFonts w:eastAsia="Times New Roman" w:cstheme="minorHAnsi"/>
                <w:color w:val="000000" w:themeColor="text1"/>
                <w:lang w:eastAsia="en-GB"/>
              </w:rPr>
              <w:t xml:space="preserve"> organisations </w:t>
            </w:r>
            <w:r>
              <w:rPr>
                <w:rFonts w:eastAsia="Times New Roman" w:cstheme="minorHAnsi"/>
                <w:color w:val="000000" w:themeColor="text1"/>
                <w:lang w:eastAsia="en-GB"/>
              </w:rPr>
              <w:t>exploring</w:t>
            </w:r>
            <w:r w:rsidR="00FA4EC4">
              <w:rPr>
                <w:rFonts w:eastAsia="Times New Roman" w:cstheme="minorHAnsi"/>
                <w:color w:val="000000" w:themeColor="text1"/>
                <w:lang w:eastAsia="en-GB"/>
              </w:rPr>
              <w:t xml:space="preserve"> opportunities to offer the PDA in TEC.</w:t>
            </w:r>
          </w:p>
          <w:p w14:paraId="4C7C367C" w14:textId="54430265" w:rsidR="00FA4EC4" w:rsidRDefault="00FA4EC4" w:rsidP="00FA4EC4">
            <w:pPr>
              <w:rPr>
                <w:rFonts w:eastAsia="Times New Roman" w:cstheme="minorHAnsi"/>
                <w:color w:val="000000" w:themeColor="text1"/>
                <w:lang w:eastAsia="en-GB"/>
              </w:rPr>
            </w:pPr>
          </w:p>
          <w:p w14:paraId="00D83668" w14:textId="77777777" w:rsidR="001D0B95" w:rsidRDefault="00FA4EC4" w:rsidP="00C4343A">
            <w:pPr>
              <w:rPr>
                <w:rStyle w:val="Hyperlink"/>
              </w:rPr>
            </w:pPr>
            <w:r>
              <w:rPr>
                <w:rFonts w:eastAsia="Times New Roman" w:cstheme="minorHAnsi"/>
                <w:color w:val="000000" w:themeColor="text1"/>
                <w:lang w:eastAsia="en-GB"/>
              </w:rPr>
              <w:t>If your organisation is already a</w:t>
            </w:r>
            <w:r w:rsidR="00455582">
              <w:rPr>
                <w:rFonts w:eastAsia="Times New Roman" w:cstheme="minorHAnsi"/>
                <w:color w:val="000000" w:themeColor="text1"/>
                <w:lang w:eastAsia="en-GB"/>
              </w:rPr>
              <w:t>n SQA</w:t>
            </w:r>
            <w:r>
              <w:rPr>
                <w:rFonts w:eastAsia="Times New Roman" w:cstheme="minorHAnsi"/>
                <w:color w:val="000000" w:themeColor="text1"/>
                <w:lang w:eastAsia="en-GB"/>
              </w:rPr>
              <w:t xml:space="preserve"> delivery centre and are looking for approval to deliver </w:t>
            </w:r>
            <w:r w:rsidR="00AF1BC3">
              <w:rPr>
                <w:rFonts w:eastAsia="Times New Roman" w:cstheme="minorHAnsi"/>
                <w:color w:val="000000" w:themeColor="text1"/>
                <w:lang w:eastAsia="en-GB"/>
              </w:rPr>
              <w:t>the PDA in TEC</w:t>
            </w:r>
            <w:r>
              <w:rPr>
                <w:rFonts w:eastAsia="Times New Roman" w:cstheme="minorHAnsi"/>
                <w:color w:val="000000" w:themeColor="text1"/>
                <w:lang w:eastAsia="en-GB"/>
              </w:rPr>
              <w:t xml:space="preserve"> or </w:t>
            </w:r>
            <w:r w:rsidR="00AF1BC3">
              <w:rPr>
                <w:rFonts w:eastAsia="Times New Roman" w:cstheme="minorHAnsi"/>
                <w:color w:val="000000" w:themeColor="text1"/>
                <w:lang w:eastAsia="en-GB"/>
              </w:rPr>
              <w:t xml:space="preserve">your organisation </w:t>
            </w:r>
            <w:r>
              <w:rPr>
                <w:rFonts w:eastAsia="Times New Roman" w:cstheme="minorHAnsi"/>
                <w:color w:val="000000" w:themeColor="text1"/>
                <w:lang w:eastAsia="en-GB"/>
              </w:rPr>
              <w:t xml:space="preserve">would like to become  a delivery centre </w:t>
            </w:r>
            <w:r w:rsidR="00AF1BC3">
              <w:rPr>
                <w:rFonts w:eastAsia="Times New Roman" w:cstheme="minorHAnsi"/>
                <w:color w:val="000000" w:themeColor="text1"/>
                <w:lang w:eastAsia="en-GB"/>
              </w:rPr>
              <w:t>offering th</w:t>
            </w:r>
            <w:r w:rsidR="00FC164A">
              <w:rPr>
                <w:rFonts w:eastAsia="Times New Roman" w:cstheme="minorHAnsi"/>
                <w:color w:val="000000" w:themeColor="text1"/>
                <w:lang w:eastAsia="en-GB"/>
              </w:rPr>
              <w:t>is</w:t>
            </w:r>
            <w:r w:rsidR="00AF1BC3">
              <w:rPr>
                <w:rFonts w:eastAsia="Times New Roman" w:cstheme="minorHAnsi"/>
                <w:color w:val="000000" w:themeColor="text1"/>
                <w:lang w:eastAsia="en-GB"/>
              </w:rPr>
              <w:t xml:space="preserve"> </w:t>
            </w:r>
            <w:r w:rsidR="00FC164A">
              <w:rPr>
                <w:rFonts w:eastAsia="Times New Roman" w:cstheme="minorHAnsi"/>
                <w:color w:val="000000" w:themeColor="text1"/>
                <w:lang w:eastAsia="en-GB"/>
              </w:rPr>
              <w:t xml:space="preserve">qualification </w:t>
            </w:r>
            <w:r>
              <w:rPr>
                <w:rFonts w:eastAsia="Times New Roman" w:cstheme="minorHAnsi"/>
                <w:color w:val="000000" w:themeColor="text1"/>
                <w:lang w:eastAsia="en-GB"/>
              </w:rPr>
              <w:t xml:space="preserve">please contact: </w:t>
            </w:r>
            <w:hyperlink r:id="rId14" w:history="1">
              <w:r w:rsidRPr="006C6BCC">
                <w:rPr>
                  <w:rStyle w:val="Hyperlink"/>
                </w:rPr>
                <w:t>sharlene.mckay@sqa.org.uk</w:t>
              </w:r>
            </w:hyperlink>
          </w:p>
          <w:p w14:paraId="034A4FB7" w14:textId="6377AA96" w:rsidR="00C56390" w:rsidRPr="00284DF7" w:rsidRDefault="00C56390" w:rsidP="00C4343A">
            <w:pPr>
              <w:rPr>
                <w:rFonts w:eastAsia="Times New Roman" w:cstheme="minorHAnsi"/>
                <w:color w:val="000000" w:themeColor="text1"/>
                <w:lang w:eastAsia="en-GB"/>
              </w:rPr>
            </w:pPr>
          </w:p>
        </w:tc>
      </w:tr>
      <w:tr w:rsidR="001D0B95" w14:paraId="51BE86E2" w14:textId="77777777" w:rsidTr="00DC68F1">
        <w:tc>
          <w:tcPr>
            <w:tcW w:w="5098" w:type="dxa"/>
          </w:tcPr>
          <w:p w14:paraId="527C767C" w14:textId="1F5BB639" w:rsidR="001D0B95" w:rsidRPr="00CA1A18" w:rsidRDefault="00531C34" w:rsidP="00853A1D">
            <w:pPr>
              <w:rPr>
                <w:rFonts w:eastAsia="Times New Roman" w:cstheme="minorHAnsi"/>
                <w:b/>
                <w:bCs/>
                <w:color w:val="000000" w:themeColor="text1"/>
                <w:lang w:eastAsia="en-GB"/>
              </w:rPr>
            </w:pPr>
            <w:r w:rsidRPr="00CA1A18">
              <w:rPr>
                <w:rFonts w:eastAsia="Times New Roman" w:cstheme="minorHAnsi"/>
                <w:b/>
                <w:bCs/>
                <w:color w:val="000000" w:themeColor="text1"/>
                <w:lang w:eastAsia="en-GB"/>
              </w:rPr>
              <w:t xml:space="preserve">What are the </w:t>
            </w:r>
            <w:r>
              <w:rPr>
                <w:rFonts w:eastAsia="Times New Roman" w:cstheme="minorHAnsi"/>
                <w:b/>
                <w:bCs/>
                <w:color w:val="000000" w:themeColor="text1"/>
                <w:lang w:eastAsia="en-GB"/>
              </w:rPr>
              <w:t xml:space="preserve">specific qualifications, experience and </w:t>
            </w:r>
            <w:r w:rsidRPr="00CA1A18">
              <w:rPr>
                <w:rFonts w:eastAsia="Times New Roman" w:cstheme="minorHAnsi"/>
                <w:b/>
                <w:bCs/>
                <w:color w:val="000000" w:themeColor="text1"/>
                <w:lang w:eastAsia="en-GB"/>
              </w:rPr>
              <w:t>competence requirements for Assessors</w:t>
            </w:r>
            <w:r>
              <w:rPr>
                <w:rFonts w:eastAsia="Times New Roman" w:cstheme="minorHAnsi"/>
                <w:b/>
                <w:bCs/>
                <w:color w:val="000000" w:themeColor="text1"/>
                <w:lang w:eastAsia="en-GB"/>
              </w:rPr>
              <w:t xml:space="preserve"> and Internal Verifiers?</w:t>
            </w:r>
          </w:p>
        </w:tc>
        <w:tc>
          <w:tcPr>
            <w:tcW w:w="10290" w:type="dxa"/>
          </w:tcPr>
          <w:p w14:paraId="2DEABD1B" w14:textId="25D9731D" w:rsidR="00531C34" w:rsidRDefault="00531C34" w:rsidP="00531C34">
            <w:pPr>
              <w:rPr>
                <w:rFonts w:cstheme="minorHAnsi"/>
                <w:color w:val="000000"/>
                <w:lang w:val="en"/>
              </w:rPr>
            </w:pPr>
            <w:r w:rsidRPr="00CA1A18">
              <w:rPr>
                <w:rFonts w:cstheme="minorHAnsi"/>
                <w:color w:val="000000"/>
                <w:lang w:val="en"/>
              </w:rPr>
              <w:t>The role of the Assessor is to</w:t>
            </w:r>
            <w:r w:rsidRPr="00CA1A18">
              <w:rPr>
                <w:rFonts w:cstheme="minorHAnsi"/>
                <w:b/>
                <w:bCs/>
                <w:color w:val="000000"/>
                <w:lang w:val="en"/>
              </w:rPr>
              <w:t> </w:t>
            </w:r>
            <w:r w:rsidRPr="00CA1A18">
              <w:rPr>
                <w:rFonts w:cstheme="minorHAnsi"/>
                <w:color w:val="000000"/>
                <w:lang w:val="en"/>
              </w:rPr>
              <w:t xml:space="preserve">assess the candidate who are working towards the Award. The Assessor supports the candidate to ensure they are meeting the national standards and requirements of the Award, by checking/assessing </w:t>
            </w:r>
            <w:r w:rsidR="00D46237">
              <w:rPr>
                <w:rFonts w:cstheme="minorHAnsi"/>
                <w:color w:val="000000"/>
                <w:lang w:val="en"/>
              </w:rPr>
              <w:t>t</w:t>
            </w:r>
            <w:r w:rsidRPr="00CA1A18">
              <w:rPr>
                <w:rFonts w:cstheme="minorHAnsi"/>
                <w:color w:val="000000"/>
                <w:lang w:val="en"/>
              </w:rPr>
              <w:t>heir assessment/supporting evidence.</w:t>
            </w:r>
          </w:p>
          <w:p w14:paraId="21657A92" w14:textId="77777777" w:rsidR="00531C34" w:rsidRDefault="00531C34" w:rsidP="00531C34">
            <w:pPr>
              <w:rPr>
                <w:rFonts w:cstheme="minorHAnsi"/>
                <w:color w:val="000000"/>
                <w:lang w:val="en"/>
              </w:rPr>
            </w:pPr>
          </w:p>
          <w:p w14:paraId="4D1BEAA3" w14:textId="77777777" w:rsidR="00531C34" w:rsidRPr="00CA1A18" w:rsidRDefault="00531C34" w:rsidP="00531C34">
            <w:pPr>
              <w:rPr>
                <w:rFonts w:cstheme="minorHAnsi"/>
                <w:color w:val="000000"/>
              </w:rPr>
            </w:pPr>
            <w:r w:rsidRPr="00CA1A18">
              <w:rPr>
                <w:rFonts w:cstheme="minorHAnsi"/>
                <w:color w:val="000000"/>
                <w:lang w:val="en"/>
              </w:rPr>
              <w:t>The role of the Internal Verifier ensures all candidates entered for the same qualification are assessed fairly and consistently to the specified national standard</w:t>
            </w:r>
            <w:r w:rsidRPr="00CA1A18">
              <w:rPr>
                <w:rFonts w:cstheme="minorHAnsi"/>
                <w:b/>
                <w:bCs/>
                <w:color w:val="000000"/>
                <w:lang w:val="en"/>
              </w:rPr>
              <w:t> </w:t>
            </w:r>
            <w:r w:rsidRPr="00CA1A18">
              <w:rPr>
                <w:rFonts w:cstheme="minorHAnsi"/>
                <w:color w:val="000000"/>
                <w:lang w:val="en"/>
              </w:rPr>
              <w:t>and requirements of the Award.</w:t>
            </w:r>
          </w:p>
          <w:p w14:paraId="43054083" w14:textId="77777777" w:rsidR="00531C34" w:rsidRDefault="00531C34" w:rsidP="00531C34">
            <w:pPr>
              <w:rPr>
                <w:rFonts w:cstheme="minorHAnsi"/>
                <w:color w:val="000000"/>
                <w:lang w:val="en"/>
              </w:rPr>
            </w:pPr>
          </w:p>
          <w:p w14:paraId="3B88BE80" w14:textId="7B571342" w:rsidR="00531C34" w:rsidRPr="005F1207" w:rsidRDefault="00531C34" w:rsidP="00531C34">
            <w:pPr>
              <w:rPr>
                <w:rFonts w:ascii="Calibri" w:hAnsi="Calibri"/>
                <w:color w:val="000000"/>
              </w:rPr>
            </w:pPr>
            <w:r w:rsidRPr="005F1207">
              <w:rPr>
                <w:rFonts w:ascii="Calibri" w:hAnsi="Calibri"/>
                <w:color w:val="000000"/>
              </w:rPr>
              <w:t xml:space="preserve">Unlike an SVQ type unit or </w:t>
            </w:r>
            <w:r w:rsidR="009861B2" w:rsidRPr="005F1207">
              <w:rPr>
                <w:rFonts w:ascii="Calibri" w:hAnsi="Calibri"/>
                <w:color w:val="000000"/>
              </w:rPr>
              <w:t>qualification</w:t>
            </w:r>
            <w:r w:rsidR="009861B2">
              <w:rPr>
                <w:rFonts w:ascii="Calibri" w:hAnsi="Calibri"/>
                <w:color w:val="000000"/>
              </w:rPr>
              <w:t xml:space="preserve">, </w:t>
            </w:r>
            <w:r w:rsidR="009861B2" w:rsidRPr="005F1207">
              <w:rPr>
                <w:rFonts w:ascii="Calibri" w:hAnsi="Calibri"/>
                <w:color w:val="000000"/>
              </w:rPr>
              <w:t>it</w:t>
            </w:r>
            <w:r w:rsidRPr="005F1207">
              <w:rPr>
                <w:rFonts w:ascii="Calibri" w:hAnsi="Calibri"/>
                <w:color w:val="000000"/>
              </w:rPr>
              <w:t xml:space="preserve"> is not mandatory for assessors and IVs to have the formal assessor and IV qualification to deliver HN units. It is advantageous and good practise but not mandatory. </w:t>
            </w:r>
          </w:p>
          <w:p w14:paraId="08011756" w14:textId="77777777" w:rsidR="00531C34" w:rsidRDefault="00531C34" w:rsidP="00531C34">
            <w:pPr>
              <w:rPr>
                <w:rFonts w:ascii="Calibri" w:hAnsi="Calibri"/>
                <w:color w:val="000000"/>
              </w:rPr>
            </w:pPr>
          </w:p>
          <w:p w14:paraId="2CE8E1C2" w14:textId="31B21E66" w:rsidR="00531C34" w:rsidRPr="005F1207" w:rsidRDefault="00531C34" w:rsidP="00531C34">
            <w:pPr>
              <w:rPr>
                <w:rFonts w:ascii="Calibri" w:hAnsi="Calibri"/>
                <w:b/>
                <w:bCs/>
                <w:color w:val="000000"/>
              </w:rPr>
            </w:pPr>
            <w:r w:rsidRPr="008E22F6">
              <w:rPr>
                <w:rFonts w:ascii="Calibri" w:hAnsi="Calibri"/>
                <w:b/>
                <w:bCs/>
                <w:color w:val="000000"/>
              </w:rPr>
              <w:t xml:space="preserve">The main </w:t>
            </w:r>
            <w:r>
              <w:rPr>
                <w:rFonts w:ascii="Calibri" w:hAnsi="Calibri"/>
                <w:b/>
                <w:bCs/>
                <w:color w:val="000000"/>
              </w:rPr>
              <w:t xml:space="preserve">competence </w:t>
            </w:r>
            <w:r w:rsidRPr="008E22F6">
              <w:rPr>
                <w:rFonts w:ascii="Calibri" w:hAnsi="Calibri"/>
                <w:b/>
                <w:bCs/>
                <w:color w:val="000000"/>
              </w:rPr>
              <w:t xml:space="preserve">requirements are to demonstrate the occupational competence, </w:t>
            </w:r>
            <w:r w:rsidR="009861B2" w:rsidRPr="008E22F6">
              <w:rPr>
                <w:rFonts w:ascii="Calibri" w:hAnsi="Calibri"/>
                <w:b/>
                <w:bCs/>
                <w:color w:val="000000"/>
              </w:rPr>
              <w:t>experience,</w:t>
            </w:r>
            <w:r w:rsidRPr="008E22F6">
              <w:rPr>
                <w:rFonts w:ascii="Calibri" w:hAnsi="Calibri"/>
                <w:b/>
                <w:bCs/>
                <w:color w:val="000000"/>
              </w:rPr>
              <w:t xml:space="preserve"> and currency in the role.</w:t>
            </w:r>
          </w:p>
          <w:p w14:paraId="0BDA5368" w14:textId="7D29AD0F" w:rsidR="00CA1A18" w:rsidRPr="005F1207" w:rsidRDefault="00CA1A18" w:rsidP="00853A1D">
            <w:pPr>
              <w:rPr>
                <w:rFonts w:ascii="Calibri" w:hAnsi="Calibri"/>
                <w:color w:val="000000"/>
              </w:rPr>
            </w:pPr>
          </w:p>
        </w:tc>
      </w:tr>
      <w:tr w:rsidR="009861B2" w14:paraId="6DE0BEC0" w14:textId="77777777" w:rsidTr="00DC68F1">
        <w:tc>
          <w:tcPr>
            <w:tcW w:w="5098" w:type="dxa"/>
          </w:tcPr>
          <w:p w14:paraId="68E0211D" w14:textId="343B4186" w:rsidR="009861B2" w:rsidRPr="009861B2" w:rsidRDefault="009861B2" w:rsidP="009861B2">
            <w:pPr>
              <w:rPr>
                <w:rFonts w:eastAsia="Times New Roman" w:cstheme="minorHAnsi"/>
                <w:b/>
                <w:bCs/>
                <w:color w:val="FF0000"/>
                <w:lang w:eastAsia="en-GB"/>
              </w:rPr>
            </w:pPr>
            <w:r w:rsidRPr="00046C09">
              <w:rPr>
                <w:b/>
                <w:bCs/>
              </w:rPr>
              <w:t>What are the competence requirements for Assessors?</w:t>
            </w:r>
          </w:p>
        </w:tc>
        <w:tc>
          <w:tcPr>
            <w:tcW w:w="10290" w:type="dxa"/>
          </w:tcPr>
          <w:p w14:paraId="1747DD83" w14:textId="5C80EED1" w:rsidR="009861B2" w:rsidRPr="00046C09" w:rsidRDefault="009861B2" w:rsidP="006A111B">
            <w:pPr>
              <w:rPr>
                <w:rFonts w:cstheme="minorHAnsi"/>
              </w:rPr>
            </w:pPr>
            <w:r w:rsidRPr="00046C09">
              <w:rPr>
                <w:rFonts w:cstheme="minorHAnsi"/>
              </w:rPr>
              <w:t>This is not an SVQ award. Assessors do not need the L&amp;D9DI to practice. Centres may wish to consider the following:</w:t>
            </w:r>
          </w:p>
          <w:p w14:paraId="3B09AB1B" w14:textId="77777777" w:rsidR="009861B2" w:rsidRPr="00046C09" w:rsidRDefault="009861B2" w:rsidP="009861B2">
            <w:pPr>
              <w:spacing w:line="259" w:lineRule="auto"/>
              <w:rPr>
                <w:rFonts w:cstheme="minorHAnsi"/>
              </w:rPr>
            </w:pPr>
          </w:p>
          <w:p w14:paraId="019F2E33" w14:textId="1FFFDAC0" w:rsidR="009861B2" w:rsidRPr="006A111B" w:rsidRDefault="006A111B" w:rsidP="006A111B">
            <w:pPr>
              <w:rPr>
                <w:rStyle w:val="Hyperlink"/>
                <w:rFonts w:cstheme="minorHAnsi"/>
                <w:color w:val="auto"/>
                <w:u w:val="none"/>
              </w:rPr>
            </w:pPr>
            <w:r w:rsidRPr="006A111B">
              <w:rPr>
                <w:rFonts w:cstheme="minorHAnsi"/>
              </w:rPr>
              <w:t>1.</w:t>
            </w:r>
            <w:r>
              <w:rPr>
                <w:rFonts w:cstheme="minorHAnsi"/>
              </w:rPr>
              <w:t xml:space="preserve"> </w:t>
            </w:r>
            <w:r w:rsidR="009861B2" w:rsidRPr="006A111B">
              <w:rPr>
                <w:rFonts w:cstheme="minorHAnsi"/>
              </w:rPr>
              <w:t xml:space="preserve">Professional Development Workshop (PDW) on HN assessor award (Conduct the Assessment Process Unit (H290 35)) if centre staff have no experience of assessing. For further information please contact our Events Team on 0345 213 5580 or email </w:t>
            </w:r>
            <w:hyperlink r:id="rId15" w:history="1">
              <w:r w:rsidR="009861B2" w:rsidRPr="006A111B">
                <w:rPr>
                  <w:rStyle w:val="Hyperlink"/>
                  <w:rFonts w:cstheme="minorHAnsi"/>
                  <w:color w:val="auto"/>
                </w:rPr>
                <w:t>sqaevents@sqa.org.uk</w:t>
              </w:r>
            </w:hyperlink>
          </w:p>
          <w:p w14:paraId="52BC1D4A" w14:textId="77777777" w:rsidR="009861B2" w:rsidRPr="00046C09" w:rsidRDefault="009861B2" w:rsidP="009861B2">
            <w:pPr>
              <w:spacing w:line="259" w:lineRule="auto"/>
              <w:rPr>
                <w:rFonts w:cstheme="minorHAnsi"/>
              </w:rPr>
            </w:pPr>
          </w:p>
          <w:p w14:paraId="79ADB5D1" w14:textId="25E88F97" w:rsidR="009861B2" w:rsidRPr="00046C09" w:rsidRDefault="009861B2" w:rsidP="009861B2">
            <w:pPr>
              <w:spacing w:line="259" w:lineRule="auto"/>
              <w:rPr>
                <w:rFonts w:cstheme="minorHAnsi"/>
              </w:rPr>
            </w:pPr>
            <w:r w:rsidRPr="00046C09">
              <w:rPr>
                <w:rFonts w:cstheme="minorHAnsi"/>
              </w:rPr>
              <w:t>2</w:t>
            </w:r>
            <w:r w:rsidR="006A111B">
              <w:rPr>
                <w:rFonts w:cstheme="minorHAnsi"/>
              </w:rPr>
              <w:t xml:space="preserve">. </w:t>
            </w:r>
            <w:r w:rsidRPr="00046C09">
              <w:rPr>
                <w:rFonts w:cstheme="minorHAnsi"/>
              </w:rPr>
              <w:t xml:space="preserve">Alternatively, </w:t>
            </w:r>
            <w:bookmarkStart w:id="0" w:name="_Hlk52788980"/>
            <w:r w:rsidRPr="00046C09">
              <w:rPr>
                <w:rFonts w:cstheme="minorHAnsi"/>
              </w:rPr>
              <w:t>centres may wish to consider the following HN assessor award if centre staff had no experience of assessing:</w:t>
            </w:r>
            <w:bookmarkEnd w:id="0"/>
          </w:p>
          <w:p w14:paraId="1824FF33" w14:textId="77777777" w:rsidR="009861B2" w:rsidRPr="00046C09" w:rsidRDefault="009861B2" w:rsidP="009861B2">
            <w:pPr>
              <w:spacing w:line="259" w:lineRule="auto"/>
              <w:rPr>
                <w:rFonts w:cstheme="minorHAnsi"/>
              </w:rPr>
            </w:pPr>
          </w:p>
          <w:p w14:paraId="5E5F0D22" w14:textId="77777777" w:rsidR="009861B2" w:rsidRPr="00046C09" w:rsidRDefault="009861B2" w:rsidP="009861B2">
            <w:pPr>
              <w:rPr>
                <w:rFonts w:cstheme="minorHAnsi"/>
              </w:rPr>
            </w:pPr>
            <w:r w:rsidRPr="00046C09">
              <w:rPr>
                <w:rFonts w:cstheme="minorHAnsi"/>
              </w:rPr>
              <w:t>For those with a Higher National (HN) remit.</w:t>
            </w:r>
          </w:p>
          <w:p w14:paraId="7F87C7BC" w14:textId="77777777" w:rsidR="009861B2" w:rsidRPr="00046C09" w:rsidRDefault="009861B2" w:rsidP="009861B2">
            <w:pPr>
              <w:pStyle w:val="Bullet2"/>
              <w:numPr>
                <w:ilvl w:val="0"/>
                <w:numId w:val="0"/>
              </w:numPr>
              <w:rPr>
                <w:rFonts w:asciiTheme="minorHAnsi" w:hAnsiTheme="minorHAnsi" w:cstheme="minorHAnsi"/>
                <w:b/>
                <w:bCs/>
                <w:color w:val="auto"/>
              </w:rPr>
            </w:pPr>
          </w:p>
          <w:p w14:paraId="17067734" w14:textId="77777777" w:rsidR="009861B2" w:rsidRPr="00046C09" w:rsidRDefault="009861B2" w:rsidP="009861B2">
            <w:pPr>
              <w:pStyle w:val="Bullet2"/>
              <w:numPr>
                <w:ilvl w:val="0"/>
                <w:numId w:val="0"/>
              </w:numPr>
              <w:rPr>
                <w:rFonts w:asciiTheme="minorHAnsi" w:hAnsiTheme="minorHAnsi" w:cstheme="minorHAnsi"/>
                <w:b/>
                <w:bCs/>
                <w:color w:val="auto"/>
              </w:rPr>
            </w:pPr>
            <w:r w:rsidRPr="00046C09">
              <w:rPr>
                <w:rFonts w:asciiTheme="minorHAnsi" w:hAnsiTheme="minorHAnsi" w:cstheme="minorHAnsi"/>
                <w:b/>
                <w:bCs/>
                <w:color w:val="auto"/>
              </w:rPr>
              <w:t>Conduct the Assessment Process PDA (GF8P 48)</w:t>
            </w:r>
          </w:p>
          <w:p w14:paraId="6E17BBC3" w14:textId="77777777" w:rsidR="009861B2" w:rsidRPr="00046C09" w:rsidRDefault="009861B2" w:rsidP="009861B2">
            <w:pPr>
              <w:pStyle w:val="Bullet2"/>
              <w:numPr>
                <w:ilvl w:val="0"/>
                <w:numId w:val="0"/>
              </w:numPr>
              <w:rPr>
                <w:rFonts w:asciiTheme="minorHAnsi" w:hAnsiTheme="minorHAnsi" w:cstheme="minorHAnsi"/>
                <w:color w:val="auto"/>
              </w:rPr>
            </w:pPr>
            <w:r w:rsidRPr="00046C09">
              <w:rPr>
                <w:rFonts w:asciiTheme="minorHAnsi" w:hAnsiTheme="minorHAnsi" w:cstheme="minorHAnsi"/>
                <w:b/>
                <w:bCs/>
                <w:color w:val="auto"/>
              </w:rPr>
              <w:t>Conduct the Assessment Process Unit (H290 35</w:t>
            </w:r>
            <w:r w:rsidRPr="00046C09">
              <w:rPr>
                <w:rFonts w:asciiTheme="minorHAnsi" w:hAnsiTheme="minorHAnsi" w:cstheme="minorHAnsi"/>
                <w:color w:val="auto"/>
              </w:rPr>
              <w:t>)</w:t>
            </w:r>
          </w:p>
          <w:p w14:paraId="1F8B18AF" w14:textId="77777777" w:rsidR="009861B2" w:rsidRPr="009861B2" w:rsidRDefault="009861B2" w:rsidP="009861B2">
            <w:pPr>
              <w:spacing w:line="360" w:lineRule="atLeast"/>
              <w:rPr>
                <w:rFonts w:eastAsia="Times New Roman" w:cstheme="minorHAnsi"/>
                <w:color w:val="FF0000"/>
                <w:lang w:eastAsia="en-GB"/>
              </w:rPr>
            </w:pPr>
          </w:p>
          <w:p w14:paraId="363EBA55" w14:textId="77777777" w:rsidR="009861B2" w:rsidRPr="00046C09" w:rsidRDefault="009861B2" w:rsidP="00C56390">
            <w:pPr>
              <w:rPr>
                <w:rFonts w:eastAsia="Times New Roman" w:cstheme="minorHAnsi"/>
                <w:lang w:eastAsia="en-GB"/>
              </w:rPr>
            </w:pPr>
            <w:r w:rsidRPr="00046C09">
              <w:rPr>
                <w:rFonts w:eastAsia="Times New Roman" w:cstheme="minorHAnsi"/>
                <w:lang w:eastAsia="en-GB"/>
              </w:rPr>
              <w:t>Assessors – who assess a wide variety of different non workplace settings.  For example, teachers or lecturers involved in the delivery of Skills for Work (</w:t>
            </w:r>
            <w:proofErr w:type="spellStart"/>
            <w:r w:rsidRPr="00046C09">
              <w:rPr>
                <w:rFonts w:eastAsia="Times New Roman" w:cstheme="minorHAnsi"/>
                <w:lang w:eastAsia="en-GB"/>
              </w:rPr>
              <w:t>SfW</w:t>
            </w:r>
            <w:proofErr w:type="spellEnd"/>
            <w:r w:rsidRPr="00046C09">
              <w:rPr>
                <w:rFonts w:eastAsia="Times New Roman" w:cstheme="minorHAnsi"/>
                <w:lang w:eastAsia="en-GB"/>
              </w:rPr>
              <w:t xml:space="preserve">) courses or National Progression Awards (NPAs); training </w:t>
            </w:r>
            <w:r w:rsidRPr="00046C09">
              <w:rPr>
                <w:rFonts w:eastAsia="Times New Roman" w:cstheme="minorHAnsi"/>
                <w:lang w:eastAsia="en-GB"/>
              </w:rPr>
              <w:lastRenderedPageBreak/>
              <w:t>providers and Further Education (FE) centres offering Higher National (HN) qualifications and Professional Development Awards (PDAs). </w:t>
            </w:r>
          </w:p>
          <w:p w14:paraId="1F7F10AB" w14:textId="77777777" w:rsidR="009861B2" w:rsidRPr="00046C09" w:rsidRDefault="009861B2" w:rsidP="009861B2">
            <w:pPr>
              <w:outlineLvl w:val="2"/>
              <w:rPr>
                <w:rFonts w:eastAsia="Times New Roman" w:cstheme="minorHAnsi"/>
                <w:b/>
                <w:bCs/>
                <w:lang w:eastAsia="en-GB"/>
              </w:rPr>
            </w:pPr>
          </w:p>
          <w:p w14:paraId="68AF3607" w14:textId="77777777" w:rsidR="009861B2" w:rsidRPr="00046C09" w:rsidRDefault="009861B2" w:rsidP="009861B2">
            <w:pPr>
              <w:outlineLvl w:val="2"/>
              <w:rPr>
                <w:rFonts w:eastAsia="Times New Roman" w:cstheme="minorHAnsi"/>
                <w:b/>
                <w:bCs/>
                <w:lang w:eastAsia="en-GB"/>
              </w:rPr>
            </w:pPr>
            <w:r w:rsidRPr="00046C09">
              <w:rPr>
                <w:rFonts w:eastAsia="Times New Roman" w:cstheme="minorHAnsi"/>
                <w:b/>
                <w:bCs/>
                <w:lang w:eastAsia="en-GB"/>
              </w:rPr>
              <w:t>Access</w:t>
            </w:r>
          </w:p>
          <w:p w14:paraId="2B55D9BF" w14:textId="77777777" w:rsidR="009861B2" w:rsidRPr="00046C09" w:rsidRDefault="009861B2" w:rsidP="006A111B">
            <w:pPr>
              <w:rPr>
                <w:rFonts w:eastAsia="Times New Roman" w:cstheme="minorHAnsi"/>
                <w:lang w:eastAsia="en-GB"/>
              </w:rPr>
            </w:pPr>
            <w:r w:rsidRPr="00046C09">
              <w:rPr>
                <w:rFonts w:eastAsia="Times New Roman" w:cstheme="minorHAnsi"/>
                <w:lang w:eastAsia="en-GB"/>
              </w:rPr>
              <w:t xml:space="preserve">Candidates should have a good understanding of the assessment cycle, </w:t>
            </w:r>
            <w:proofErr w:type="spellStart"/>
            <w:r w:rsidRPr="00046C09">
              <w:rPr>
                <w:rFonts w:eastAsia="Times New Roman" w:cstheme="minorHAnsi"/>
                <w:lang w:eastAsia="en-GB"/>
              </w:rPr>
              <w:t>ie</w:t>
            </w:r>
            <w:proofErr w:type="spellEnd"/>
            <w:r w:rsidRPr="00046C09">
              <w:rPr>
                <w:rFonts w:eastAsia="Times New Roman" w:cstheme="minorHAnsi"/>
                <w:lang w:eastAsia="en-GB"/>
              </w:rPr>
              <w:t xml:space="preserve"> preparing for, planning, and carrying out assessment. This may have been gained through already having had some involvement in the teaching/learning and/or assessment processes.</w:t>
            </w:r>
            <w:r w:rsidRPr="00046C09">
              <w:rPr>
                <w:rFonts w:eastAsia="Times New Roman" w:cstheme="minorHAnsi"/>
                <w:lang w:eastAsia="en-GB"/>
              </w:rPr>
              <w:br/>
            </w:r>
          </w:p>
          <w:p w14:paraId="24B89671" w14:textId="7AB2D913" w:rsidR="009861B2" w:rsidRDefault="009861B2" w:rsidP="009861B2">
            <w:pPr>
              <w:spacing w:line="360" w:lineRule="atLeast"/>
              <w:rPr>
                <w:rFonts w:eastAsia="Times New Roman" w:cstheme="minorHAnsi"/>
                <w:lang w:eastAsia="en-GB"/>
              </w:rPr>
            </w:pPr>
            <w:r w:rsidRPr="00046C09">
              <w:rPr>
                <w:rFonts w:eastAsia="Times New Roman" w:cstheme="minorHAnsi"/>
                <w:lang w:eastAsia="en-GB"/>
              </w:rPr>
              <w:t>Access to this Unit is, however, at the discretion of the centre.</w:t>
            </w:r>
          </w:p>
          <w:p w14:paraId="3A3EAA22" w14:textId="1111BA7D" w:rsidR="00F77E93" w:rsidRDefault="00F77E93" w:rsidP="009861B2">
            <w:pPr>
              <w:spacing w:line="360" w:lineRule="atLeast"/>
              <w:rPr>
                <w:rFonts w:eastAsia="Times New Roman" w:cstheme="minorHAnsi"/>
                <w:lang w:eastAsia="en-GB"/>
              </w:rPr>
            </w:pPr>
          </w:p>
          <w:p w14:paraId="702C029B" w14:textId="7C15A7B6" w:rsidR="00F77E93" w:rsidRPr="00F77E93" w:rsidRDefault="00F77E93" w:rsidP="00F77E93">
            <w:pPr>
              <w:rPr>
                <w:rFonts w:cstheme="minorHAnsi"/>
                <w:b/>
                <w:bCs/>
              </w:rPr>
            </w:pPr>
            <w:r w:rsidRPr="00046C09">
              <w:rPr>
                <w:rFonts w:cstheme="minorHAnsi"/>
                <w:b/>
                <w:bCs/>
              </w:rPr>
              <w:t>It is not for those who are assessing SVQs or other qualifications that are assessed in the workplace</w:t>
            </w:r>
          </w:p>
          <w:p w14:paraId="79633477" w14:textId="77777777" w:rsidR="009861B2" w:rsidRPr="009861B2" w:rsidRDefault="009861B2" w:rsidP="006A111B">
            <w:pPr>
              <w:rPr>
                <w:rFonts w:ascii="Calibri" w:hAnsi="Calibri"/>
                <w:color w:val="FF0000"/>
              </w:rPr>
            </w:pPr>
          </w:p>
        </w:tc>
      </w:tr>
      <w:tr w:rsidR="009861B2" w14:paraId="23F1FE91" w14:textId="77777777" w:rsidTr="00DC68F1">
        <w:tc>
          <w:tcPr>
            <w:tcW w:w="5098" w:type="dxa"/>
          </w:tcPr>
          <w:p w14:paraId="2B1CD612" w14:textId="77777777" w:rsidR="009861B2" w:rsidRPr="00696D98" w:rsidRDefault="009861B2" w:rsidP="009861B2">
            <w:pPr>
              <w:rPr>
                <w:b/>
                <w:bCs/>
              </w:rPr>
            </w:pPr>
            <w:r w:rsidRPr="00696D98">
              <w:rPr>
                <w:b/>
                <w:bCs/>
              </w:rPr>
              <w:lastRenderedPageBreak/>
              <w:t>Do you need the L&amp;D11 internal verifier qualification to internally verify the award?</w:t>
            </w:r>
          </w:p>
          <w:p w14:paraId="647B0395" w14:textId="77777777" w:rsidR="009861B2" w:rsidRPr="009861B2" w:rsidRDefault="009861B2" w:rsidP="009861B2">
            <w:pPr>
              <w:rPr>
                <w:b/>
                <w:bCs/>
                <w:color w:val="FF0000"/>
              </w:rPr>
            </w:pPr>
          </w:p>
        </w:tc>
        <w:tc>
          <w:tcPr>
            <w:tcW w:w="10290" w:type="dxa"/>
          </w:tcPr>
          <w:p w14:paraId="0AE0ABC9" w14:textId="26D67576" w:rsidR="009861B2" w:rsidRPr="00046C09" w:rsidRDefault="009861B2" w:rsidP="009861B2">
            <w:pPr>
              <w:spacing w:line="259" w:lineRule="auto"/>
              <w:rPr>
                <w:rFonts w:cstheme="minorHAnsi"/>
              </w:rPr>
            </w:pPr>
            <w:r w:rsidRPr="00046C09">
              <w:rPr>
                <w:rFonts w:cstheme="minorHAnsi"/>
              </w:rPr>
              <w:t>This is not an SVQ award. Internal Verifiers do not need the L&amp;D11 to practice.   Centres may wish to consider the following:</w:t>
            </w:r>
          </w:p>
          <w:p w14:paraId="682AFE9B" w14:textId="77777777" w:rsidR="009861B2" w:rsidRPr="00046C09" w:rsidRDefault="009861B2" w:rsidP="009861B2">
            <w:pPr>
              <w:spacing w:line="259" w:lineRule="auto"/>
              <w:rPr>
                <w:rFonts w:cstheme="minorHAnsi"/>
              </w:rPr>
            </w:pPr>
          </w:p>
          <w:p w14:paraId="5EBA4F74" w14:textId="3E36C740" w:rsidR="009861B2" w:rsidRPr="006A111B" w:rsidRDefault="006A111B" w:rsidP="006A111B">
            <w:pPr>
              <w:rPr>
                <w:rFonts w:cstheme="minorHAnsi"/>
              </w:rPr>
            </w:pPr>
            <w:r w:rsidRPr="006A111B">
              <w:rPr>
                <w:rFonts w:cstheme="minorHAnsi"/>
              </w:rPr>
              <w:t>1.</w:t>
            </w:r>
            <w:r>
              <w:rPr>
                <w:rFonts w:cstheme="minorHAnsi"/>
              </w:rPr>
              <w:t xml:space="preserve"> </w:t>
            </w:r>
            <w:r w:rsidR="009861B2" w:rsidRPr="006A111B">
              <w:rPr>
                <w:rFonts w:cstheme="minorHAnsi"/>
              </w:rPr>
              <w:t xml:space="preserve">Professional Development Workshop (PDW) on HN internal award (Conduct the Internal Verification Process Unit (H291 35)) if centre staff have no experience of internal verification.    </w:t>
            </w:r>
          </w:p>
          <w:p w14:paraId="2C86FE91" w14:textId="77777777" w:rsidR="009861B2" w:rsidRPr="00046C09" w:rsidRDefault="009861B2" w:rsidP="009861B2">
            <w:pPr>
              <w:pStyle w:val="Bullet2"/>
              <w:numPr>
                <w:ilvl w:val="0"/>
                <w:numId w:val="0"/>
              </w:numPr>
              <w:rPr>
                <w:rFonts w:asciiTheme="minorHAnsi" w:hAnsiTheme="minorHAnsi" w:cstheme="minorHAnsi"/>
                <w:color w:val="auto"/>
              </w:rPr>
            </w:pPr>
          </w:p>
          <w:p w14:paraId="51E0C9F4" w14:textId="77777777" w:rsidR="009861B2" w:rsidRPr="00046C09" w:rsidRDefault="009861B2" w:rsidP="009861B2">
            <w:pPr>
              <w:pStyle w:val="Bullet2"/>
              <w:numPr>
                <w:ilvl w:val="0"/>
                <w:numId w:val="0"/>
              </w:numPr>
              <w:rPr>
                <w:rStyle w:val="Hyperlink"/>
                <w:rFonts w:asciiTheme="minorHAnsi" w:hAnsiTheme="minorHAnsi" w:cstheme="minorHAnsi"/>
                <w:color w:val="auto"/>
              </w:rPr>
            </w:pPr>
            <w:r w:rsidRPr="00046C09">
              <w:rPr>
                <w:rFonts w:asciiTheme="minorHAnsi" w:hAnsiTheme="minorHAnsi" w:cstheme="minorHAnsi"/>
                <w:color w:val="auto"/>
              </w:rPr>
              <w:t xml:space="preserve">For further information please contact our Events Team on 0345 213 5580 or email </w:t>
            </w:r>
            <w:hyperlink r:id="rId16" w:history="1">
              <w:r w:rsidRPr="00046C09">
                <w:rPr>
                  <w:rStyle w:val="Hyperlink"/>
                  <w:rFonts w:asciiTheme="minorHAnsi" w:hAnsiTheme="minorHAnsi" w:cstheme="minorHAnsi"/>
                  <w:color w:val="auto"/>
                </w:rPr>
                <w:t>sqaevents@sqa.org.uk</w:t>
              </w:r>
            </w:hyperlink>
          </w:p>
          <w:p w14:paraId="37B08835" w14:textId="77777777" w:rsidR="009861B2" w:rsidRPr="00046C09" w:rsidRDefault="009861B2" w:rsidP="009861B2">
            <w:pPr>
              <w:spacing w:line="259" w:lineRule="auto"/>
              <w:rPr>
                <w:rFonts w:cstheme="minorHAnsi"/>
              </w:rPr>
            </w:pPr>
          </w:p>
          <w:p w14:paraId="0C33635F" w14:textId="2BFA9A99" w:rsidR="009861B2" w:rsidRPr="00046C09" w:rsidRDefault="009861B2" w:rsidP="009861B2">
            <w:pPr>
              <w:spacing w:line="259" w:lineRule="auto"/>
              <w:rPr>
                <w:rFonts w:cstheme="minorHAnsi"/>
              </w:rPr>
            </w:pPr>
            <w:r w:rsidRPr="00046C09">
              <w:rPr>
                <w:rFonts w:cstheme="minorHAnsi"/>
              </w:rPr>
              <w:t>2</w:t>
            </w:r>
            <w:r w:rsidR="006A111B">
              <w:rPr>
                <w:rFonts w:cstheme="minorHAnsi"/>
              </w:rPr>
              <w:t xml:space="preserve">. </w:t>
            </w:r>
            <w:r w:rsidRPr="00046C09">
              <w:rPr>
                <w:rFonts w:cstheme="minorHAnsi"/>
              </w:rPr>
              <w:t>Alternatively, centres may wish to consider the following HN internal veri</w:t>
            </w:r>
            <w:r w:rsidR="00696D98">
              <w:rPr>
                <w:rFonts w:cstheme="minorHAnsi"/>
              </w:rPr>
              <w:t>f</w:t>
            </w:r>
            <w:r w:rsidRPr="00046C09">
              <w:rPr>
                <w:rFonts w:cstheme="minorHAnsi"/>
              </w:rPr>
              <w:t>ier award if centre staff had no experience of internal verification:</w:t>
            </w:r>
          </w:p>
          <w:p w14:paraId="2A77E3EB" w14:textId="77777777" w:rsidR="009861B2" w:rsidRPr="00046C09" w:rsidRDefault="009861B2" w:rsidP="009861B2">
            <w:pPr>
              <w:spacing w:line="259" w:lineRule="auto"/>
              <w:rPr>
                <w:rFonts w:cstheme="minorHAnsi"/>
              </w:rPr>
            </w:pPr>
          </w:p>
          <w:p w14:paraId="546F6EE2" w14:textId="77777777" w:rsidR="009861B2" w:rsidRPr="00046C09" w:rsidRDefault="009861B2" w:rsidP="009861B2">
            <w:pPr>
              <w:pStyle w:val="Bullet2"/>
              <w:numPr>
                <w:ilvl w:val="0"/>
                <w:numId w:val="0"/>
              </w:numPr>
              <w:rPr>
                <w:rFonts w:asciiTheme="minorHAnsi" w:hAnsiTheme="minorHAnsi" w:cstheme="minorHAnsi"/>
                <w:b/>
                <w:bCs/>
                <w:color w:val="auto"/>
              </w:rPr>
            </w:pPr>
            <w:r w:rsidRPr="00046C09">
              <w:rPr>
                <w:rFonts w:asciiTheme="minorHAnsi" w:hAnsiTheme="minorHAnsi" w:cstheme="minorHAnsi"/>
                <w:b/>
                <w:bCs/>
                <w:color w:val="auto"/>
              </w:rPr>
              <w:t>Conduct the Internal Verification Process PDA (GF8R 48)</w:t>
            </w:r>
          </w:p>
          <w:p w14:paraId="51FDBD00" w14:textId="77777777" w:rsidR="009861B2" w:rsidRPr="00046C09" w:rsidRDefault="009861B2" w:rsidP="009861B2">
            <w:pPr>
              <w:pStyle w:val="Bullet2"/>
              <w:numPr>
                <w:ilvl w:val="0"/>
                <w:numId w:val="0"/>
              </w:numPr>
              <w:rPr>
                <w:rFonts w:asciiTheme="minorHAnsi" w:hAnsiTheme="minorHAnsi" w:cstheme="minorHAnsi"/>
                <w:b/>
                <w:bCs/>
                <w:color w:val="auto"/>
              </w:rPr>
            </w:pPr>
            <w:r w:rsidRPr="00046C09">
              <w:rPr>
                <w:rFonts w:asciiTheme="minorHAnsi" w:hAnsiTheme="minorHAnsi" w:cstheme="minorHAnsi"/>
                <w:b/>
                <w:bCs/>
                <w:color w:val="auto"/>
              </w:rPr>
              <w:t>Conduct the Internal Verification Process Unit (H291 35)</w:t>
            </w:r>
          </w:p>
          <w:p w14:paraId="09A2D56E" w14:textId="77777777" w:rsidR="009861B2" w:rsidRPr="009861B2" w:rsidRDefault="009861B2" w:rsidP="009861B2">
            <w:pPr>
              <w:spacing w:line="360" w:lineRule="atLeast"/>
              <w:rPr>
                <w:rFonts w:eastAsia="Times New Roman" w:cstheme="minorHAnsi"/>
                <w:color w:val="FF0000"/>
                <w:lang w:eastAsia="en-GB"/>
              </w:rPr>
            </w:pPr>
          </w:p>
          <w:p w14:paraId="0E488E3B" w14:textId="3C399F58" w:rsidR="009861B2" w:rsidRPr="00046C09" w:rsidRDefault="009861B2" w:rsidP="006A111B">
            <w:pPr>
              <w:rPr>
                <w:rFonts w:eastAsia="Times New Roman" w:cstheme="minorHAnsi"/>
                <w:lang w:eastAsia="en-GB"/>
              </w:rPr>
            </w:pPr>
            <w:r w:rsidRPr="00046C09">
              <w:rPr>
                <w:rFonts w:eastAsia="Times New Roman" w:cstheme="minorHAnsi"/>
                <w:lang w:eastAsia="en-GB"/>
              </w:rPr>
              <w:t>This Professional Development Award (PDA) is relevant to teachers, lecturers, assessors and tutors who may have a role in quality assuring the delivery of a range of qualifications that are assessed in a non-workplace context and in ensuring consistency of assessment decisions made within their delivering centre.</w:t>
            </w:r>
          </w:p>
          <w:p w14:paraId="1085301F" w14:textId="77777777" w:rsidR="009861B2" w:rsidRPr="00046C09" w:rsidRDefault="009861B2" w:rsidP="009861B2">
            <w:pPr>
              <w:spacing w:line="360" w:lineRule="atLeast"/>
              <w:rPr>
                <w:rFonts w:eastAsia="Times New Roman" w:cstheme="minorHAnsi"/>
                <w:lang w:eastAsia="en-GB"/>
              </w:rPr>
            </w:pPr>
          </w:p>
          <w:p w14:paraId="3BE826C7" w14:textId="494FB694" w:rsidR="006A111B" w:rsidRDefault="009861B2" w:rsidP="006A111B">
            <w:pPr>
              <w:rPr>
                <w:rFonts w:eastAsia="Times New Roman" w:cstheme="minorHAnsi"/>
                <w:lang w:eastAsia="en-GB"/>
              </w:rPr>
            </w:pPr>
            <w:r w:rsidRPr="00046C09">
              <w:rPr>
                <w:rFonts w:eastAsia="Times New Roman" w:cstheme="minorHAnsi"/>
                <w:lang w:eastAsia="en-GB"/>
              </w:rPr>
              <w:t>The PDA is a benchmark standard for anyone who is internally verifying qualifications, such as National Qualifications, National Progression Awards (NPAs), Higher National (HN) Units, Professional Development Awards (PDAs) or a Customised Awards (CAs).</w:t>
            </w:r>
          </w:p>
          <w:p w14:paraId="121C295B" w14:textId="5D6B3683" w:rsidR="00F77E93" w:rsidRDefault="00F77E93" w:rsidP="006A111B">
            <w:pPr>
              <w:rPr>
                <w:rFonts w:eastAsia="Times New Roman" w:cstheme="minorHAnsi"/>
                <w:lang w:eastAsia="en-GB"/>
              </w:rPr>
            </w:pPr>
          </w:p>
          <w:p w14:paraId="7517311A" w14:textId="77777777" w:rsidR="00F77E93" w:rsidRPr="00046C09" w:rsidRDefault="00F77E93" w:rsidP="006A111B">
            <w:pPr>
              <w:rPr>
                <w:rFonts w:eastAsia="Times New Roman" w:cstheme="minorHAnsi"/>
                <w:lang w:eastAsia="en-GB"/>
              </w:rPr>
            </w:pPr>
          </w:p>
          <w:p w14:paraId="2454609F" w14:textId="77777777" w:rsidR="009861B2" w:rsidRPr="00046C09" w:rsidRDefault="009861B2" w:rsidP="009861B2">
            <w:pPr>
              <w:spacing w:line="360" w:lineRule="atLeast"/>
              <w:rPr>
                <w:rFonts w:eastAsia="Times New Roman" w:cstheme="minorHAnsi"/>
                <w:b/>
                <w:bCs/>
                <w:lang w:eastAsia="en-GB"/>
              </w:rPr>
            </w:pPr>
            <w:r w:rsidRPr="00046C09">
              <w:rPr>
                <w:rFonts w:eastAsia="Times New Roman" w:cstheme="minorHAnsi"/>
                <w:b/>
                <w:bCs/>
                <w:lang w:eastAsia="en-GB"/>
              </w:rPr>
              <w:lastRenderedPageBreak/>
              <w:t>Access</w:t>
            </w:r>
          </w:p>
          <w:p w14:paraId="586CB3D3" w14:textId="3441FAF6" w:rsidR="009861B2" w:rsidRPr="00046C09" w:rsidRDefault="009861B2" w:rsidP="006A111B">
            <w:pPr>
              <w:rPr>
                <w:rFonts w:eastAsia="Times New Roman" w:cstheme="minorHAnsi"/>
                <w:lang w:eastAsia="en-GB"/>
              </w:rPr>
            </w:pPr>
            <w:r w:rsidRPr="00046C09">
              <w:rPr>
                <w:rFonts w:eastAsia="Times New Roman" w:cstheme="minorHAnsi"/>
                <w:lang w:eastAsia="en-GB"/>
              </w:rPr>
              <w:t>Candidates should have a good understanding of internal quality assurance and how it relates to the assessment cycle. This may have been gained through already having had some involvement in teaching/learning, assessment, or the internal verification processes.</w:t>
            </w:r>
          </w:p>
          <w:p w14:paraId="212082C1" w14:textId="77777777" w:rsidR="009861B2" w:rsidRPr="00046C09" w:rsidRDefault="009861B2" w:rsidP="009861B2">
            <w:pPr>
              <w:spacing w:line="360" w:lineRule="atLeast"/>
              <w:rPr>
                <w:rFonts w:eastAsia="Times New Roman" w:cstheme="minorHAnsi"/>
                <w:lang w:eastAsia="en-GB"/>
              </w:rPr>
            </w:pPr>
          </w:p>
          <w:p w14:paraId="5D3B96B8" w14:textId="65CFFDE8" w:rsidR="009861B2" w:rsidRDefault="009861B2" w:rsidP="006A111B">
            <w:pPr>
              <w:rPr>
                <w:rFonts w:eastAsia="Times New Roman" w:cstheme="minorHAnsi"/>
                <w:lang w:eastAsia="en-GB"/>
              </w:rPr>
            </w:pPr>
            <w:r w:rsidRPr="00046C09">
              <w:rPr>
                <w:rFonts w:eastAsia="Times New Roman" w:cstheme="minorHAnsi"/>
                <w:lang w:eastAsia="en-GB"/>
              </w:rPr>
              <w:t>Access to this Unit is however at the discretion of the centre.</w:t>
            </w:r>
          </w:p>
          <w:p w14:paraId="774C92CE" w14:textId="4FA8EDC2" w:rsidR="00F77E93" w:rsidRDefault="00F77E93" w:rsidP="006A111B">
            <w:pPr>
              <w:rPr>
                <w:rFonts w:eastAsia="Times New Roman" w:cstheme="minorHAnsi"/>
                <w:lang w:eastAsia="en-GB"/>
              </w:rPr>
            </w:pPr>
          </w:p>
          <w:p w14:paraId="1EB60E4F" w14:textId="56027EAE" w:rsidR="00F77E93" w:rsidRPr="00F77E93" w:rsidRDefault="00F77E93" w:rsidP="006A111B">
            <w:pPr>
              <w:rPr>
                <w:rFonts w:cstheme="minorHAnsi"/>
                <w:b/>
                <w:bCs/>
              </w:rPr>
            </w:pPr>
            <w:r w:rsidRPr="00046C09">
              <w:rPr>
                <w:rFonts w:cstheme="minorHAnsi"/>
                <w:b/>
                <w:bCs/>
              </w:rPr>
              <w:t>It is not for those who are internally verifying SVQs or other qualifications that are internally verified in the workplace.</w:t>
            </w:r>
          </w:p>
          <w:p w14:paraId="5E454EEF" w14:textId="77777777" w:rsidR="009861B2" w:rsidRPr="009861B2" w:rsidRDefault="009861B2" w:rsidP="006A111B">
            <w:pPr>
              <w:rPr>
                <w:rFonts w:cstheme="minorHAnsi"/>
                <w:color w:val="FF0000"/>
              </w:rPr>
            </w:pPr>
          </w:p>
        </w:tc>
      </w:tr>
      <w:tr w:rsidR="009861B2" w14:paraId="77C27D58" w14:textId="77777777" w:rsidTr="00DC68F1">
        <w:tc>
          <w:tcPr>
            <w:tcW w:w="5098" w:type="dxa"/>
          </w:tcPr>
          <w:p w14:paraId="53D32C1A" w14:textId="2F3F07D5" w:rsidR="009861B2" w:rsidRPr="00F32293" w:rsidRDefault="009861B2" w:rsidP="009861B2">
            <w:pPr>
              <w:rPr>
                <w:rFonts w:eastAsia="Times New Roman" w:cstheme="minorHAnsi"/>
                <w:b/>
                <w:bCs/>
                <w:color w:val="000000" w:themeColor="text1"/>
                <w:lang w:eastAsia="en-GB"/>
              </w:rPr>
            </w:pPr>
            <w:r w:rsidRPr="00F32293">
              <w:rPr>
                <w:rFonts w:eastAsia="Times New Roman" w:cstheme="minorHAnsi"/>
                <w:b/>
                <w:bCs/>
                <w:color w:val="000000" w:themeColor="text1"/>
                <w:lang w:eastAsia="en-GB"/>
              </w:rPr>
              <w:lastRenderedPageBreak/>
              <w:t>Is the assessment strategy on the SQA website?</w:t>
            </w:r>
          </w:p>
        </w:tc>
        <w:tc>
          <w:tcPr>
            <w:tcW w:w="10290" w:type="dxa"/>
          </w:tcPr>
          <w:p w14:paraId="6C75A102" w14:textId="77777777" w:rsidR="009861B2" w:rsidRDefault="009861B2" w:rsidP="009861B2">
            <w:pPr>
              <w:rPr>
                <w:rFonts w:eastAsia="Times New Roman" w:cstheme="minorHAnsi"/>
                <w:color w:val="000000" w:themeColor="text1"/>
                <w:lang w:eastAsia="en-GB"/>
              </w:rPr>
            </w:pPr>
            <w:r>
              <w:rPr>
                <w:rFonts w:eastAsia="Times New Roman" w:cstheme="minorHAnsi"/>
                <w:color w:val="000000" w:themeColor="text1"/>
                <w:lang w:eastAsia="en-GB"/>
              </w:rPr>
              <w:t>There is no assessment strategy for the PDA in TEC. Assessment strategies in the main relate to regulated qualifications such as SVQs.</w:t>
            </w:r>
          </w:p>
          <w:p w14:paraId="674FB43D" w14:textId="1E42319A" w:rsidR="009861B2" w:rsidRPr="00FC164A" w:rsidRDefault="009861B2" w:rsidP="009861B2">
            <w:pPr>
              <w:rPr>
                <w:rFonts w:eastAsia="Times New Roman" w:cstheme="minorHAnsi"/>
                <w:color w:val="000000" w:themeColor="text1"/>
                <w:lang w:eastAsia="en-GB"/>
              </w:rPr>
            </w:pPr>
          </w:p>
        </w:tc>
      </w:tr>
      <w:tr w:rsidR="009861B2" w14:paraId="64989F91" w14:textId="77777777" w:rsidTr="00DC68F1">
        <w:tc>
          <w:tcPr>
            <w:tcW w:w="5098" w:type="dxa"/>
          </w:tcPr>
          <w:p w14:paraId="193C7DD9" w14:textId="77777777" w:rsidR="009861B2" w:rsidRDefault="009861B2" w:rsidP="009861B2">
            <w:pPr>
              <w:rPr>
                <w:rFonts w:eastAsia="Times New Roman" w:cstheme="minorHAnsi"/>
                <w:b/>
                <w:bCs/>
                <w:color w:val="000000" w:themeColor="text1"/>
                <w:lang w:eastAsia="en-GB"/>
              </w:rPr>
            </w:pPr>
            <w:r>
              <w:rPr>
                <w:rFonts w:eastAsia="Times New Roman" w:cstheme="minorHAnsi"/>
                <w:b/>
                <w:bCs/>
                <w:color w:val="000000" w:themeColor="text1"/>
                <w:lang w:eastAsia="en-GB"/>
              </w:rPr>
              <w:t>Are online materials available to view before a centre applies for approval?</w:t>
            </w:r>
          </w:p>
          <w:p w14:paraId="5F8BE397" w14:textId="28F9FBC5" w:rsidR="009861B2" w:rsidRPr="005F1207" w:rsidRDefault="009861B2" w:rsidP="009861B2">
            <w:pPr>
              <w:rPr>
                <w:rFonts w:eastAsia="Times New Roman" w:cstheme="minorHAnsi"/>
                <w:b/>
                <w:bCs/>
                <w:color w:val="000000" w:themeColor="text1"/>
                <w:lang w:eastAsia="en-GB"/>
              </w:rPr>
            </w:pPr>
          </w:p>
        </w:tc>
        <w:tc>
          <w:tcPr>
            <w:tcW w:w="10290" w:type="dxa"/>
          </w:tcPr>
          <w:p w14:paraId="0A7406D3" w14:textId="0441F623" w:rsidR="009861B2" w:rsidRPr="00085AE2" w:rsidRDefault="009861B2" w:rsidP="009861B2">
            <w:r w:rsidRPr="00085AE2">
              <w:t>You can view the unit specifications on the SQA web site</w:t>
            </w:r>
            <w:r>
              <w:t xml:space="preserve"> at: </w:t>
            </w:r>
            <w:hyperlink r:id="rId17" w:history="1">
              <w:r w:rsidRPr="006C6BCC">
                <w:rPr>
                  <w:rStyle w:val="Hyperlink"/>
                  <w:rFonts w:eastAsia="Times New Roman" w:cstheme="minorHAnsi"/>
                  <w:lang w:eastAsia="en-GB"/>
                </w:rPr>
                <w:t>https://www.sqa.org.uk/sqa/94657.html</w:t>
              </w:r>
            </w:hyperlink>
          </w:p>
          <w:p w14:paraId="14A6F884" w14:textId="77777777" w:rsidR="009861B2" w:rsidRPr="00FC164A" w:rsidRDefault="009861B2" w:rsidP="009861B2">
            <w:pPr>
              <w:rPr>
                <w:rFonts w:eastAsia="Times New Roman" w:cstheme="minorHAnsi"/>
                <w:color w:val="000000" w:themeColor="text1"/>
                <w:lang w:eastAsia="en-GB"/>
              </w:rPr>
            </w:pPr>
          </w:p>
        </w:tc>
      </w:tr>
      <w:tr w:rsidR="009861B2" w14:paraId="39059A20" w14:textId="77777777" w:rsidTr="00DC68F1">
        <w:tc>
          <w:tcPr>
            <w:tcW w:w="5098" w:type="dxa"/>
          </w:tcPr>
          <w:p w14:paraId="15497E98" w14:textId="5E843872" w:rsidR="009861B2" w:rsidRPr="005F1207" w:rsidRDefault="009861B2" w:rsidP="009861B2">
            <w:pPr>
              <w:rPr>
                <w:rFonts w:eastAsia="Times New Roman" w:cstheme="minorHAnsi"/>
                <w:b/>
                <w:bCs/>
                <w:color w:val="000000" w:themeColor="text1"/>
                <w:lang w:eastAsia="en-GB"/>
              </w:rPr>
            </w:pPr>
            <w:r w:rsidRPr="005F1207">
              <w:rPr>
                <w:rFonts w:eastAsia="Times New Roman" w:cstheme="minorHAnsi"/>
                <w:b/>
                <w:bCs/>
                <w:color w:val="000000" w:themeColor="text1"/>
                <w:lang w:eastAsia="en-GB"/>
              </w:rPr>
              <w:t xml:space="preserve">How many people can </w:t>
            </w:r>
            <w:r>
              <w:rPr>
                <w:rFonts w:eastAsia="Times New Roman" w:cstheme="minorHAnsi"/>
                <w:b/>
                <w:bCs/>
                <w:color w:val="000000" w:themeColor="text1"/>
                <w:lang w:eastAsia="en-GB"/>
              </w:rPr>
              <w:t>undertake the</w:t>
            </w:r>
            <w:r w:rsidRPr="005F1207">
              <w:rPr>
                <w:rFonts w:eastAsia="Times New Roman" w:cstheme="minorHAnsi"/>
                <w:b/>
                <w:bCs/>
                <w:color w:val="000000" w:themeColor="text1"/>
                <w:lang w:eastAsia="en-GB"/>
              </w:rPr>
              <w:t xml:space="preserve"> qualification at </w:t>
            </w:r>
            <w:r>
              <w:rPr>
                <w:rFonts w:eastAsia="Times New Roman" w:cstheme="minorHAnsi"/>
                <w:b/>
                <w:bCs/>
                <w:color w:val="000000" w:themeColor="text1"/>
                <w:lang w:eastAsia="en-GB"/>
              </w:rPr>
              <w:t>one</w:t>
            </w:r>
            <w:r w:rsidRPr="005F1207">
              <w:rPr>
                <w:rFonts w:eastAsia="Times New Roman" w:cstheme="minorHAnsi"/>
                <w:b/>
                <w:bCs/>
                <w:color w:val="000000" w:themeColor="text1"/>
                <w:lang w:eastAsia="en-GB"/>
              </w:rPr>
              <w:t xml:space="preserve"> time?</w:t>
            </w:r>
          </w:p>
        </w:tc>
        <w:tc>
          <w:tcPr>
            <w:tcW w:w="10290" w:type="dxa"/>
          </w:tcPr>
          <w:p w14:paraId="32D7C0CA" w14:textId="6AD0CD4A" w:rsidR="009861B2" w:rsidRPr="00FC164A" w:rsidRDefault="009861B2" w:rsidP="009861B2">
            <w:pPr>
              <w:rPr>
                <w:rFonts w:eastAsia="Times New Roman" w:cstheme="minorHAnsi"/>
                <w:color w:val="000000" w:themeColor="text1"/>
                <w:lang w:eastAsia="en-GB"/>
              </w:rPr>
            </w:pPr>
            <w:r w:rsidRPr="00FC164A">
              <w:rPr>
                <w:rFonts w:eastAsia="Times New Roman" w:cstheme="minorHAnsi"/>
                <w:color w:val="000000" w:themeColor="text1"/>
                <w:lang w:eastAsia="en-GB"/>
              </w:rPr>
              <w:t>It would be up to individual organisations and approved centres to agree candidate numbers based on available resources and general business requirements.</w:t>
            </w:r>
          </w:p>
          <w:p w14:paraId="3F8A55AD" w14:textId="1B15EAA7" w:rsidR="009861B2" w:rsidRPr="005F1207" w:rsidRDefault="009861B2" w:rsidP="009861B2">
            <w:pPr>
              <w:rPr>
                <w:rFonts w:eastAsia="Times New Roman" w:cstheme="minorHAnsi"/>
                <w:color w:val="FF0000"/>
                <w:lang w:eastAsia="en-GB"/>
              </w:rPr>
            </w:pPr>
            <w:r>
              <w:rPr>
                <w:rFonts w:eastAsia="Times New Roman" w:cstheme="minorHAnsi"/>
                <w:color w:val="FF0000"/>
                <w:lang w:eastAsia="en-GB"/>
              </w:rPr>
              <w:t xml:space="preserve"> </w:t>
            </w:r>
          </w:p>
        </w:tc>
      </w:tr>
      <w:tr w:rsidR="009861B2" w14:paraId="68D9419A" w14:textId="77777777" w:rsidTr="00DC68F1">
        <w:tc>
          <w:tcPr>
            <w:tcW w:w="5098" w:type="dxa"/>
          </w:tcPr>
          <w:p w14:paraId="70B89CD9" w14:textId="30A86E0A" w:rsidR="009861B2" w:rsidRPr="005F1207" w:rsidRDefault="009861B2" w:rsidP="009861B2">
            <w:pPr>
              <w:rPr>
                <w:rFonts w:eastAsia="Times New Roman" w:cstheme="minorHAnsi"/>
                <w:b/>
                <w:bCs/>
                <w:color w:val="000000" w:themeColor="text1"/>
                <w:lang w:eastAsia="en-GB"/>
              </w:rPr>
            </w:pPr>
            <w:r w:rsidRPr="005F1207">
              <w:rPr>
                <w:rFonts w:eastAsia="Times New Roman" w:cstheme="minorHAnsi"/>
                <w:b/>
                <w:bCs/>
                <w:color w:val="000000" w:themeColor="text1"/>
                <w:lang w:eastAsia="en-GB"/>
              </w:rPr>
              <w:t>Would the qualification be suitable for ambulance drivers (= responders)?</w:t>
            </w:r>
          </w:p>
        </w:tc>
        <w:tc>
          <w:tcPr>
            <w:tcW w:w="10290" w:type="dxa"/>
          </w:tcPr>
          <w:p w14:paraId="7A2EDFA8" w14:textId="2E8EAC10" w:rsidR="009861B2" w:rsidRPr="00FC164A" w:rsidRDefault="009861B2" w:rsidP="009861B2">
            <w:pPr>
              <w:rPr>
                <w:rFonts w:eastAsia="Times New Roman" w:cstheme="minorHAnsi"/>
                <w:color w:val="000000" w:themeColor="text1"/>
                <w:lang w:eastAsia="en-GB"/>
              </w:rPr>
            </w:pPr>
            <w:r w:rsidRPr="00FC164A">
              <w:rPr>
                <w:rFonts w:eastAsia="Times New Roman" w:cstheme="minorHAnsi"/>
                <w:color w:val="000000" w:themeColor="text1"/>
                <w:lang w:eastAsia="en-GB"/>
              </w:rPr>
              <w:t xml:space="preserve">The </w:t>
            </w:r>
            <w:r>
              <w:rPr>
                <w:rFonts w:eastAsia="Times New Roman" w:cstheme="minorHAnsi"/>
                <w:color w:val="000000" w:themeColor="text1"/>
                <w:lang w:eastAsia="en-GB"/>
              </w:rPr>
              <w:t>qualification</w:t>
            </w:r>
            <w:r w:rsidRPr="00FC164A">
              <w:rPr>
                <w:rFonts w:eastAsia="Times New Roman" w:cstheme="minorHAnsi"/>
                <w:color w:val="000000" w:themeColor="text1"/>
                <w:lang w:eastAsia="en-GB"/>
              </w:rPr>
              <w:t xml:space="preserve"> is open to any candidate from any discipline interested in TEC. More specifically, the </w:t>
            </w:r>
            <w:r w:rsidRPr="00FC164A">
              <w:rPr>
                <w:rFonts w:eastAsia="Times New Roman" w:cstheme="minorHAnsi"/>
                <w:b/>
                <w:bCs/>
                <w:color w:val="000000" w:themeColor="text1"/>
                <w:lang w:eastAsia="en-GB"/>
              </w:rPr>
              <w:t xml:space="preserve">TEC Response </w:t>
            </w:r>
            <w:r>
              <w:rPr>
                <w:rFonts w:eastAsia="Times New Roman" w:cstheme="minorHAnsi"/>
                <w:color w:val="000000" w:themeColor="text1"/>
                <w:lang w:eastAsia="en-GB"/>
              </w:rPr>
              <w:t>unit</w:t>
            </w:r>
            <w:r w:rsidRPr="00FC164A">
              <w:rPr>
                <w:rFonts w:eastAsia="Times New Roman" w:cstheme="minorHAnsi"/>
                <w:color w:val="000000" w:themeColor="text1"/>
                <w:lang w:eastAsia="en-GB"/>
              </w:rPr>
              <w:t xml:space="preserve"> is suitable for paramedics</w:t>
            </w:r>
            <w:r>
              <w:rPr>
                <w:rFonts w:eastAsia="Times New Roman" w:cstheme="minorHAnsi"/>
                <w:color w:val="000000" w:themeColor="text1"/>
                <w:lang w:eastAsia="en-GB"/>
              </w:rPr>
              <w:t xml:space="preserve"> and </w:t>
            </w:r>
            <w:r w:rsidRPr="00FC164A">
              <w:rPr>
                <w:rFonts w:eastAsia="Times New Roman" w:cstheme="minorHAnsi"/>
                <w:color w:val="000000" w:themeColor="text1"/>
                <w:lang w:eastAsia="en-GB"/>
              </w:rPr>
              <w:t xml:space="preserve">ambulance staff where they are responding either in person or virtually to the needs of a patient or service user.  The </w:t>
            </w:r>
            <w:r w:rsidRPr="00FC164A">
              <w:rPr>
                <w:rFonts w:eastAsia="Times New Roman" w:cstheme="minorHAnsi"/>
                <w:b/>
                <w:bCs/>
                <w:color w:val="000000" w:themeColor="text1"/>
                <w:lang w:eastAsia="en-GB"/>
              </w:rPr>
              <w:t>TEC Call Handling</w:t>
            </w:r>
            <w:r>
              <w:rPr>
                <w:rFonts w:eastAsia="Times New Roman" w:cstheme="minorHAnsi"/>
                <w:color w:val="000000" w:themeColor="text1"/>
                <w:lang w:eastAsia="en-GB"/>
              </w:rPr>
              <w:t xml:space="preserve"> </w:t>
            </w:r>
            <w:r w:rsidRPr="00FC164A">
              <w:rPr>
                <w:rFonts w:eastAsia="Times New Roman" w:cstheme="minorHAnsi"/>
                <w:color w:val="000000" w:themeColor="text1"/>
                <w:lang w:eastAsia="en-GB"/>
              </w:rPr>
              <w:t xml:space="preserve">unit may be relevant for ambulance staff responding over the telephone. Furthermore, the </w:t>
            </w:r>
            <w:r w:rsidRPr="00FC164A">
              <w:rPr>
                <w:rFonts w:eastAsia="Times New Roman" w:cstheme="minorHAnsi"/>
                <w:b/>
                <w:bCs/>
                <w:color w:val="000000" w:themeColor="text1"/>
                <w:lang w:eastAsia="en-GB"/>
              </w:rPr>
              <w:t>Using Digital Technology to Support People</w:t>
            </w:r>
            <w:r>
              <w:rPr>
                <w:rFonts w:eastAsia="Times New Roman" w:cstheme="minorHAnsi"/>
                <w:color w:val="000000" w:themeColor="text1"/>
                <w:lang w:eastAsia="en-GB"/>
              </w:rPr>
              <w:t xml:space="preserve"> </w:t>
            </w:r>
            <w:r w:rsidRPr="00FC164A">
              <w:rPr>
                <w:rFonts w:eastAsia="Times New Roman" w:cstheme="minorHAnsi"/>
                <w:color w:val="000000" w:themeColor="text1"/>
                <w:lang w:eastAsia="en-GB"/>
              </w:rPr>
              <w:t>un</w:t>
            </w:r>
            <w:r>
              <w:rPr>
                <w:rFonts w:eastAsia="Times New Roman" w:cstheme="minorHAnsi"/>
                <w:color w:val="000000" w:themeColor="text1"/>
                <w:lang w:eastAsia="en-GB"/>
              </w:rPr>
              <w:t xml:space="preserve">it </w:t>
            </w:r>
            <w:r w:rsidRPr="00FC164A">
              <w:rPr>
                <w:rFonts w:eastAsia="Times New Roman" w:cstheme="minorHAnsi"/>
                <w:color w:val="000000" w:themeColor="text1"/>
                <w:lang w:eastAsia="en-GB"/>
              </w:rPr>
              <w:t xml:space="preserve">is also relevant to ambulance personnel. </w:t>
            </w:r>
          </w:p>
          <w:p w14:paraId="756618FB" w14:textId="5B48BC1B" w:rsidR="009861B2" w:rsidRPr="005F1207" w:rsidRDefault="009861B2" w:rsidP="009861B2">
            <w:pPr>
              <w:rPr>
                <w:rFonts w:eastAsia="Times New Roman" w:cstheme="minorHAnsi"/>
                <w:color w:val="FF0000"/>
                <w:lang w:eastAsia="en-GB"/>
              </w:rPr>
            </w:pPr>
          </w:p>
        </w:tc>
      </w:tr>
      <w:tr w:rsidR="009861B2" w14:paraId="394DF30B" w14:textId="77777777" w:rsidTr="00DC68F1">
        <w:tc>
          <w:tcPr>
            <w:tcW w:w="5098" w:type="dxa"/>
          </w:tcPr>
          <w:p w14:paraId="1248CB39" w14:textId="0DA8F7A4" w:rsidR="009861B2" w:rsidRPr="004B4594" w:rsidRDefault="009861B2" w:rsidP="009861B2">
            <w:pPr>
              <w:rPr>
                <w:rFonts w:eastAsia="Times New Roman" w:cstheme="minorHAnsi"/>
                <w:b/>
                <w:bCs/>
                <w:color w:val="000000" w:themeColor="text1"/>
                <w:lang w:eastAsia="en-GB"/>
              </w:rPr>
            </w:pPr>
            <w:r w:rsidRPr="004B4594">
              <w:rPr>
                <w:rFonts w:eastAsia="Times New Roman" w:cstheme="minorHAnsi"/>
                <w:b/>
                <w:bCs/>
                <w:color w:val="000000" w:themeColor="text1"/>
                <w:lang w:eastAsia="en-GB"/>
              </w:rPr>
              <w:t>Would the qualification be suitable for Occupational Therapists, Physiotherapists, nurses etc who have a specialist inter</w:t>
            </w:r>
            <w:r>
              <w:rPr>
                <w:rFonts w:eastAsia="Times New Roman" w:cstheme="minorHAnsi"/>
                <w:b/>
                <w:bCs/>
                <w:color w:val="000000" w:themeColor="text1"/>
                <w:lang w:eastAsia="en-GB"/>
              </w:rPr>
              <w:t>e</w:t>
            </w:r>
            <w:r w:rsidRPr="004B4594">
              <w:rPr>
                <w:rFonts w:eastAsia="Times New Roman" w:cstheme="minorHAnsi"/>
                <w:b/>
                <w:bCs/>
                <w:color w:val="000000" w:themeColor="text1"/>
                <w:lang w:eastAsia="en-GB"/>
              </w:rPr>
              <w:t>st in TEC?</w:t>
            </w:r>
          </w:p>
          <w:p w14:paraId="71B6AADA" w14:textId="43BBAF81" w:rsidR="009861B2" w:rsidRPr="00284DF7" w:rsidRDefault="009861B2" w:rsidP="009861B2">
            <w:pPr>
              <w:rPr>
                <w:rFonts w:eastAsia="Times New Roman" w:cstheme="minorHAnsi"/>
                <w:color w:val="000000" w:themeColor="text1"/>
                <w:lang w:eastAsia="en-GB"/>
              </w:rPr>
            </w:pPr>
          </w:p>
        </w:tc>
        <w:tc>
          <w:tcPr>
            <w:tcW w:w="10290" w:type="dxa"/>
          </w:tcPr>
          <w:p w14:paraId="07C55B58" w14:textId="4F9271F6" w:rsidR="009861B2" w:rsidRPr="00284DF7" w:rsidRDefault="009861B2" w:rsidP="009861B2">
            <w:pPr>
              <w:rPr>
                <w:rFonts w:eastAsia="Times New Roman" w:cstheme="minorHAnsi"/>
                <w:color w:val="000000" w:themeColor="text1"/>
                <w:lang w:eastAsia="en-GB"/>
              </w:rPr>
            </w:pPr>
            <w:r>
              <w:rPr>
                <w:rFonts w:eastAsia="Times New Roman" w:cstheme="minorHAnsi"/>
                <w:color w:val="000000" w:themeColor="text1"/>
                <w:lang w:eastAsia="en-GB"/>
              </w:rPr>
              <w:t xml:space="preserve">The optional unit – </w:t>
            </w:r>
            <w:r w:rsidRPr="004B4594">
              <w:rPr>
                <w:rFonts w:eastAsia="Times New Roman" w:cstheme="minorHAnsi"/>
                <w:b/>
                <w:bCs/>
                <w:color w:val="000000" w:themeColor="text1"/>
                <w:lang w:eastAsia="en-GB"/>
              </w:rPr>
              <w:t>Using Digital Technology to Support People in Health, Housing and Care</w:t>
            </w:r>
            <w:r>
              <w:rPr>
                <w:rFonts w:eastAsia="Times New Roman" w:cstheme="minorHAnsi"/>
                <w:color w:val="000000" w:themeColor="text1"/>
                <w:lang w:eastAsia="en-GB"/>
              </w:rPr>
              <w:t xml:space="preserve"> – has been specifically designed to enabled candidates to develop and advance their knowledge of digitally technology and examine the existing and emerging approaches to assist people to live independently.</w:t>
            </w:r>
          </w:p>
        </w:tc>
      </w:tr>
      <w:tr w:rsidR="009861B2" w14:paraId="20748987" w14:textId="77777777" w:rsidTr="00DC68F1">
        <w:tc>
          <w:tcPr>
            <w:tcW w:w="5098" w:type="dxa"/>
          </w:tcPr>
          <w:p w14:paraId="7E71D00C" w14:textId="775D28D0" w:rsidR="009861B2" w:rsidRPr="00E8656D" w:rsidRDefault="009861B2" w:rsidP="009861B2">
            <w:pPr>
              <w:rPr>
                <w:rFonts w:eastAsia="Times New Roman" w:cstheme="minorHAnsi"/>
                <w:b/>
                <w:bCs/>
                <w:color w:val="000000" w:themeColor="text1"/>
                <w:lang w:eastAsia="en-GB"/>
              </w:rPr>
            </w:pPr>
            <w:r w:rsidRPr="00E8656D">
              <w:rPr>
                <w:rFonts w:eastAsia="Times New Roman" w:cstheme="minorHAnsi"/>
                <w:b/>
                <w:bCs/>
                <w:color w:val="000000" w:themeColor="text1"/>
                <w:lang w:eastAsia="en-GB"/>
              </w:rPr>
              <w:t xml:space="preserve">What is covered in the unit – </w:t>
            </w:r>
            <w:r w:rsidRPr="007E68FB">
              <w:rPr>
                <w:rFonts w:eastAsia="Times New Roman" w:cstheme="minorHAnsi"/>
                <w:b/>
                <w:bCs/>
                <w:i/>
                <w:iCs/>
                <w:color w:val="000000" w:themeColor="text1"/>
                <w:lang w:eastAsia="en-GB"/>
              </w:rPr>
              <w:t>Using Digital Technology to Support People in Health, Housing and Care</w:t>
            </w:r>
            <w:r w:rsidRPr="00E8656D">
              <w:rPr>
                <w:rFonts w:eastAsia="Times New Roman" w:cstheme="minorHAnsi"/>
                <w:b/>
                <w:bCs/>
                <w:color w:val="000000" w:themeColor="text1"/>
                <w:lang w:eastAsia="en-GB"/>
              </w:rPr>
              <w:t>?</w:t>
            </w:r>
          </w:p>
        </w:tc>
        <w:tc>
          <w:tcPr>
            <w:tcW w:w="10290" w:type="dxa"/>
          </w:tcPr>
          <w:p w14:paraId="7E8A905A" w14:textId="402ABBF7" w:rsidR="009861B2" w:rsidRDefault="009861B2" w:rsidP="009861B2">
            <w:pPr>
              <w:rPr>
                <w:rFonts w:eastAsia="Times New Roman" w:cstheme="minorHAnsi"/>
                <w:color w:val="000000" w:themeColor="text1"/>
                <w:lang w:eastAsia="en-GB"/>
              </w:rPr>
            </w:pPr>
            <w:r>
              <w:rPr>
                <w:rFonts w:eastAsia="Times New Roman" w:cstheme="minorHAnsi"/>
                <w:color w:val="000000" w:themeColor="text1"/>
                <w:lang w:eastAsia="en-GB"/>
              </w:rPr>
              <w:t>There are 3 outcomes with associated knowledge and skills covered in this unit:</w:t>
            </w:r>
          </w:p>
          <w:p w14:paraId="31FA94FE" w14:textId="7532B4A1" w:rsidR="009861B2" w:rsidRDefault="009861B2" w:rsidP="009861B2">
            <w:pPr>
              <w:rPr>
                <w:rFonts w:eastAsia="Times New Roman" w:cstheme="minorHAnsi"/>
                <w:color w:val="000000" w:themeColor="text1"/>
                <w:lang w:eastAsia="en-GB"/>
              </w:rPr>
            </w:pPr>
          </w:p>
          <w:p w14:paraId="1A491E6D" w14:textId="77777777" w:rsidR="009861B2" w:rsidRPr="007E68FB" w:rsidRDefault="009861B2" w:rsidP="009861B2">
            <w:pPr>
              <w:rPr>
                <w:rFonts w:eastAsia="Times New Roman" w:cstheme="minorHAnsi"/>
                <w:b/>
                <w:bCs/>
                <w:color w:val="000000" w:themeColor="text1"/>
                <w:lang w:eastAsia="en-GB"/>
              </w:rPr>
            </w:pPr>
            <w:r w:rsidRPr="007E68FB">
              <w:rPr>
                <w:rFonts w:eastAsia="Times New Roman" w:cstheme="minorHAnsi"/>
                <w:b/>
                <w:bCs/>
                <w:color w:val="000000" w:themeColor="text1"/>
                <w:lang w:eastAsia="en-GB"/>
              </w:rPr>
              <w:t>Outcome 1</w:t>
            </w:r>
          </w:p>
          <w:p w14:paraId="39601264" w14:textId="307BD939" w:rsidR="009861B2" w:rsidRPr="007E68FB" w:rsidRDefault="009861B2" w:rsidP="009861B2">
            <w:pPr>
              <w:rPr>
                <w:rFonts w:eastAsia="Times New Roman" w:cstheme="minorHAnsi"/>
                <w:color w:val="000000" w:themeColor="text1"/>
                <w:lang w:eastAsia="en-GB"/>
              </w:rPr>
            </w:pPr>
            <w:r w:rsidRPr="007E68FB">
              <w:rPr>
                <w:rFonts w:cstheme="minorHAnsi"/>
              </w:rPr>
              <w:t xml:space="preserve">Promote the use of digital technology as a contemporary approach to support health and care delivery. </w:t>
            </w:r>
          </w:p>
          <w:p w14:paraId="45270C4D" w14:textId="12D553ED" w:rsidR="009861B2" w:rsidRPr="007E68FB" w:rsidRDefault="009861B2" w:rsidP="009861B2">
            <w:pPr>
              <w:rPr>
                <w:rFonts w:eastAsia="Times New Roman" w:cstheme="minorHAnsi"/>
                <w:b/>
                <w:bCs/>
                <w:color w:val="000000" w:themeColor="text1"/>
                <w:lang w:eastAsia="en-GB"/>
              </w:rPr>
            </w:pPr>
            <w:r w:rsidRPr="007E68FB">
              <w:rPr>
                <w:rFonts w:eastAsia="Times New Roman" w:cstheme="minorHAnsi"/>
                <w:b/>
                <w:bCs/>
                <w:color w:val="000000" w:themeColor="text1"/>
                <w:lang w:eastAsia="en-GB"/>
              </w:rPr>
              <w:t>Knowledge &amp; Skills</w:t>
            </w:r>
          </w:p>
          <w:p w14:paraId="69F82FF6" w14:textId="77777777" w:rsidR="009861B2" w:rsidRPr="007E68FB" w:rsidRDefault="009861B2" w:rsidP="006A111B">
            <w:pPr>
              <w:pStyle w:val="ListParagraph"/>
              <w:numPr>
                <w:ilvl w:val="0"/>
                <w:numId w:val="1"/>
              </w:numPr>
              <w:rPr>
                <w:rFonts w:asciiTheme="minorHAnsi" w:hAnsiTheme="minorHAnsi" w:cstheme="minorHAnsi"/>
                <w:b/>
                <w:bCs/>
                <w:color w:val="000000" w:themeColor="text1"/>
                <w:sz w:val="22"/>
                <w:szCs w:val="22"/>
              </w:rPr>
            </w:pPr>
            <w:r w:rsidRPr="007E68FB">
              <w:rPr>
                <w:rFonts w:asciiTheme="minorHAnsi" w:hAnsiTheme="minorHAnsi" w:cstheme="minorHAnsi"/>
                <w:color w:val="000000" w:themeColor="text1"/>
                <w:sz w:val="22"/>
                <w:szCs w:val="22"/>
              </w:rPr>
              <w:t xml:space="preserve">Digital technology and communication </w:t>
            </w:r>
            <w:proofErr w:type="gramStart"/>
            <w:r w:rsidRPr="007E68FB">
              <w:rPr>
                <w:rFonts w:asciiTheme="minorHAnsi" w:hAnsiTheme="minorHAnsi" w:cstheme="minorHAnsi"/>
                <w:color w:val="000000" w:themeColor="text1"/>
                <w:sz w:val="22"/>
                <w:szCs w:val="22"/>
              </w:rPr>
              <w:t>needs</w:t>
            </w:r>
            <w:proofErr w:type="gramEnd"/>
            <w:r w:rsidRPr="007E68FB">
              <w:rPr>
                <w:rFonts w:asciiTheme="minorHAnsi" w:hAnsiTheme="minorHAnsi" w:cstheme="minorHAnsi"/>
                <w:color w:val="000000" w:themeColor="text1"/>
                <w:sz w:val="22"/>
                <w:szCs w:val="22"/>
              </w:rPr>
              <w:t xml:space="preserve"> of individuals (language, sensory, physical, mobility and cognitive issues) </w:t>
            </w:r>
          </w:p>
          <w:p w14:paraId="6DA7B7F3" w14:textId="77777777" w:rsidR="009861B2" w:rsidRPr="007E68FB" w:rsidRDefault="009861B2" w:rsidP="006A111B">
            <w:pPr>
              <w:pStyle w:val="ListParagraph"/>
              <w:numPr>
                <w:ilvl w:val="0"/>
                <w:numId w:val="1"/>
              </w:numPr>
              <w:rPr>
                <w:rFonts w:asciiTheme="minorHAnsi" w:hAnsiTheme="minorHAnsi" w:cstheme="minorHAnsi"/>
                <w:b/>
                <w:bCs/>
                <w:color w:val="000000" w:themeColor="text1"/>
                <w:sz w:val="22"/>
                <w:szCs w:val="22"/>
              </w:rPr>
            </w:pPr>
            <w:r w:rsidRPr="007E68FB">
              <w:rPr>
                <w:rFonts w:asciiTheme="minorHAnsi" w:hAnsiTheme="minorHAnsi" w:cstheme="minorHAnsi"/>
                <w:color w:val="000000" w:themeColor="text1"/>
                <w:sz w:val="22"/>
                <w:szCs w:val="22"/>
              </w:rPr>
              <w:lastRenderedPageBreak/>
              <w:t xml:space="preserve">Differences/similarities between face to face communication and communication using digital technology </w:t>
            </w:r>
          </w:p>
          <w:p w14:paraId="407A4102" w14:textId="77777777" w:rsidR="009861B2" w:rsidRPr="007E68FB" w:rsidRDefault="009861B2" w:rsidP="006A111B">
            <w:pPr>
              <w:pStyle w:val="ListParagraph"/>
              <w:numPr>
                <w:ilvl w:val="0"/>
                <w:numId w:val="1"/>
              </w:numPr>
              <w:rPr>
                <w:rFonts w:asciiTheme="minorHAnsi" w:hAnsiTheme="minorHAnsi" w:cstheme="minorHAnsi"/>
                <w:b/>
                <w:bCs/>
                <w:color w:val="000000" w:themeColor="text1"/>
                <w:sz w:val="22"/>
                <w:szCs w:val="22"/>
              </w:rPr>
            </w:pPr>
            <w:r w:rsidRPr="007E68FB">
              <w:rPr>
                <w:rFonts w:asciiTheme="minorHAnsi" w:hAnsiTheme="minorHAnsi" w:cstheme="minorHAnsi"/>
                <w:color w:val="000000" w:themeColor="text1"/>
                <w:sz w:val="22"/>
                <w:szCs w:val="22"/>
              </w:rPr>
              <w:t>Augmentative and alternative communication</w:t>
            </w:r>
          </w:p>
          <w:p w14:paraId="4359CC29" w14:textId="77777777" w:rsidR="009861B2" w:rsidRPr="007E68FB" w:rsidRDefault="009861B2" w:rsidP="006A111B">
            <w:pPr>
              <w:pStyle w:val="ListParagraph"/>
              <w:numPr>
                <w:ilvl w:val="0"/>
                <w:numId w:val="1"/>
              </w:numPr>
              <w:rPr>
                <w:rFonts w:asciiTheme="minorHAnsi" w:hAnsiTheme="minorHAnsi" w:cstheme="minorHAnsi"/>
                <w:b/>
                <w:bCs/>
                <w:color w:val="000000" w:themeColor="text1"/>
                <w:sz w:val="22"/>
                <w:szCs w:val="22"/>
              </w:rPr>
            </w:pPr>
            <w:r w:rsidRPr="007E68FB">
              <w:rPr>
                <w:rFonts w:asciiTheme="minorHAnsi" w:hAnsiTheme="minorHAnsi" w:cstheme="minorHAnsi"/>
                <w:color w:val="000000" w:themeColor="text1"/>
                <w:sz w:val="22"/>
                <w:szCs w:val="22"/>
              </w:rPr>
              <w:t xml:space="preserve">Using digital technology as the individuals preferred way of communicating </w:t>
            </w:r>
          </w:p>
          <w:p w14:paraId="61F1C441" w14:textId="77777777" w:rsidR="009861B2" w:rsidRPr="007E68FB" w:rsidRDefault="009861B2" w:rsidP="006A111B">
            <w:pPr>
              <w:pStyle w:val="ListParagraph"/>
              <w:numPr>
                <w:ilvl w:val="0"/>
                <w:numId w:val="1"/>
              </w:numPr>
              <w:rPr>
                <w:rFonts w:asciiTheme="minorHAnsi" w:hAnsiTheme="minorHAnsi" w:cstheme="minorHAnsi"/>
                <w:b/>
                <w:bCs/>
                <w:color w:val="000000" w:themeColor="text1"/>
                <w:sz w:val="22"/>
                <w:szCs w:val="22"/>
              </w:rPr>
            </w:pPr>
            <w:r w:rsidRPr="007E68FB">
              <w:rPr>
                <w:rFonts w:asciiTheme="minorHAnsi" w:hAnsiTheme="minorHAnsi" w:cstheme="minorHAnsi"/>
                <w:color w:val="000000" w:themeColor="text1"/>
                <w:sz w:val="22"/>
                <w:szCs w:val="22"/>
              </w:rPr>
              <w:t xml:space="preserve">Rights, </w:t>
            </w:r>
            <w:proofErr w:type="gramStart"/>
            <w:r w:rsidRPr="007E68FB">
              <w:rPr>
                <w:rFonts w:asciiTheme="minorHAnsi" w:hAnsiTheme="minorHAnsi" w:cstheme="minorHAnsi"/>
                <w:color w:val="000000" w:themeColor="text1"/>
                <w:sz w:val="22"/>
                <w:szCs w:val="22"/>
              </w:rPr>
              <w:t>choices</w:t>
            </w:r>
            <w:proofErr w:type="gramEnd"/>
            <w:r w:rsidRPr="007E68FB">
              <w:rPr>
                <w:rFonts w:asciiTheme="minorHAnsi" w:hAnsiTheme="minorHAnsi" w:cstheme="minorHAnsi"/>
                <w:color w:val="000000" w:themeColor="text1"/>
                <w:sz w:val="22"/>
                <w:szCs w:val="22"/>
              </w:rPr>
              <w:t xml:space="preserve"> and preferences — ‘What matters to me’ and ‘How to support me’ </w:t>
            </w:r>
          </w:p>
          <w:p w14:paraId="3FAF1E73" w14:textId="77777777" w:rsidR="009861B2" w:rsidRPr="007E68FB" w:rsidRDefault="009861B2" w:rsidP="006A111B">
            <w:pPr>
              <w:pStyle w:val="ListParagraph"/>
              <w:numPr>
                <w:ilvl w:val="0"/>
                <w:numId w:val="1"/>
              </w:numPr>
              <w:rPr>
                <w:rFonts w:asciiTheme="minorHAnsi" w:hAnsiTheme="minorHAnsi" w:cstheme="minorHAnsi"/>
                <w:b/>
                <w:bCs/>
                <w:color w:val="000000" w:themeColor="text1"/>
                <w:sz w:val="22"/>
                <w:szCs w:val="22"/>
              </w:rPr>
            </w:pPr>
            <w:r w:rsidRPr="007E68FB">
              <w:rPr>
                <w:rFonts w:asciiTheme="minorHAnsi" w:hAnsiTheme="minorHAnsi" w:cstheme="minorHAnsi"/>
                <w:color w:val="000000" w:themeColor="text1"/>
                <w:sz w:val="22"/>
                <w:szCs w:val="22"/>
              </w:rPr>
              <w:t xml:space="preserve">Trust in, </w:t>
            </w:r>
            <w:proofErr w:type="gramStart"/>
            <w:r w:rsidRPr="007E68FB">
              <w:rPr>
                <w:rFonts w:asciiTheme="minorHAnsi" w:hAnsiTheme="minorHAnsi" w:cstheme="minorHAnsi"/>
                <w:color w:val="000000" w:themeColor="text1"/>
                <w:sz w:val="22"/>
                <w:szCs w:val="22"/>
              </w:rPr>
              <w:t>and,</w:t>
            </w:r>
            <w:proofErr w:type="gramEnd"/>
            <w:r w:rsidRPr="007E68FB">
              <w:rPr>
                <w:rFonts w:asciiTheme="minorHAnsi" w:hAnsiTheme="minorHAnsi" w:cstheme="minorHAnsi"/>
                <w:color w:val="000000" w:themeColor="text1"/>
                <w:sz w:val="22"/>
                <w:szCs w:val="22"/>
              </w:rPr>
              <w:t xml:space="preserve"> attitudes towards digital technology from a service user and workers perspective </w:t>
            </w:r>
          </w:p>
          <w:p w14:paraId="4D911C7D" w14:textId="3441AF2E" w:rsidR="009861B2" w:rsidRPr="007E68FB" w:rsidRDefault="009861B2" w:rsidP="006A111B">
            <w:pPr>
              <w:pStyle w:val="ListParagraph"/>
              <w:numPr>
                <w:ilvl w:val="0"/>
                <w:numId w:val="1"/>
              </w:numPr>
              <w:rPr>
                <w:rFonts w:asciiTheme="minorHAnsi" w:hAnsiTheme="minorHAnsi" w:cstheme="minorHAnsi"/>
                <w:b/>
                <w:bCs/>
                <w:color w:val="000000" w:themeColor="text1"/>
                <w:sz w:val="22"/>
                <w:szCs w:val="22"/>
              </w:rPr>
            </w:pPr>
            <w:r w:rsidRPr="007E68FB">
              <w:rPr>
                <w:rFonts w:asciiTheme="minorHAnsi" w:hAnsiTheme="minorHAnsi" w:cstheme="minorHAnsi"/>
                <w:color w:val="000000" w:themeColor="text1"/>
                <w:sz w:val="22"/>
                <w:szCs w:val="22"/>
              </w:rPr>
              <w:t xml:space="preserve">Social exclusion and technology </w:t>
            </w:r>
          </w:p>
          <w:p w14:paraId="56EA3932" w14:textId="1BED4D04" w:rsidR="009861B2" w:rsidRDefault="009861B2" w:rsidP="009861B2">
            <w:pPr>
              <w:rPr>
                <w:rFonts w:cstheme="minorHAnsi"/>
                <w:b/>
                <w:bCs/>
                <w:color w:val="000000" w:themeColor="text1"/>
              </w:rPr>
            </w:pPr>
          </w:p>
          <w:p w14:paraId="79B05656" w14:textId="77777777" w:rsidR="006A111B" w:rsidRDefault="006A111B" w:rsidP="009861B2">
            <w:pPr>
              <w:rPr>
                <w:rFonts w:cstheme="minorHAnsi"/>
                <w:b/>
                <w:bCs/>
                <w:color w:val="000000" w:themeColor="text1"/>
              </w:rPr>
            </w:pPr>
          </w:p>
          <w:p w14:paraId="5D8EEF1E" w14:textId="77777777" w:rsidR="009861B2" w:rsidRPr="007E68FB" w:rsidRDefault="009861B2" w:rsidP="009861B2">
            <w:pPr>
              <w:rPr>
                <w:rFonts w:cstheme="minorHAnsi"/>
                <w:b/>
                <w:bCs/>
                <w:color w:val="000000" w:themeColor="text1"/>
              </w:rPr>
            </w:pPr>
            <w:r w:rsidRPr="007E68FB">
              <w:rPr>
                <w:rFonts w:cstheme="minorHAnsi"/>
                <w:b/>
                <w:bCs/>
                <w:color w:val="000000" w:themeColor="text1"/>
              </w:rPr>
              <w:t>Outcome 2</w:t>
            </w:r>
          </w:p>
          <w:p w14:paraId="5B043180" w14:textId="4846C20B" w:rsidR="009861B2" w:rsidRPr="007E68FB" w:rsidRDefault="009861B2" w:rsidP="009861B2">
            <w:pPr>
              <w:rPr>
                <w:rFonts w:cstheme="minorHAnsi"/>
                <w:b/>
                <w:bCs/>
                <w:color w:val="000000" w:themeColor="text1"/>
              </w:rPr>
            </w:pPr>
            <w:r w:rsidRPr="007E68FB">
              <w:rPr>
                <w:rFonts w:cstheme="minorHAnsi"/>
              </w:rPr>
              <w:t xml:space="preserve">Empower people to adopt the use of digital technology to support their health and social care needs. </w:t>
            </w:r>
          </w:p>
          <w:p w14:paraId="34D9A586" w14:textId="77777777" w:rsidR="009861B2" w:rsidRPr="007E68FB" w:rsidRDefault="009861B2" w:rsidP="009861B2">
            <w:pPr>
              <w:rPr>
                <w:rFonts w:eastAsia="Times New Roman" w:cstheme="minorHAnsi"/>
                <w:b/>
                <w:bCs/>
                <w:color w:val="000000" w:themeColor="text1"/>
                <w:lang w:eastAsia="en-GB"/>
              </w:rPr>
            </w:pPr>
            <w:r w:rsidRPr="007E68FB">
              <w:rPr>
                <w:rFonts w:eastAsia="Times New Roman" w:cstheme="minorHAnsi"/>
                <w:b/>
                <w:bCs/>
                <w:color w:val="000000" w:themeColor="text1"/>
                <w:lang w:eastAsia="en-GB"/>
              </w:rPr>
              <w:t>Knowledge &amp; Skills</w:t>
            </w:r>
          </w:p>
          <w:p w14:paraId="1F729CE4" w14:textId="77777777" w:rsidR="009861B2" w:rsidRPr="007E68FB" w:rsidRDefault="009861B2" w:rsidP="006A111B">
            <w:pPr>
              <w:pStyle w:val="ListParagraph"/>
              <w:numPr>
                <w:ilvl w:val="0"/>
                <w:numId w:val="2"/>
              </w:numPr>
              <w:rPr>
                <w:rFonts w:asciiTheme="minorHAnsi" w:hAnsiTheme="minorHAnsi" w:cstheme="minorHAnsi"/>
                <w:b/>
                <w:bCs/>
                <w:color w:val="000000" w:themeColor="text1"/>
              </w:rPr>
            </w:pPr>
            <w:r w:rsidRPr="007E68FB">
              <w:rPr>
                <w:rFonts w:asciiTheme="minorHAnsi" w:hAnsiTheme="minorHAnsi" w:cstheme="minorHAnsi"/>
                <w:color w:val="000000" w:themeColor="text1"/>
              </w:rPr>
              <w:t xml:space="preserve">Empowerment </w:t>
            </w:r>
          </w:p>
          <w:p w14:paraId="0888D874" w14:textId="77777777" w:rsidR="009861B2" w:rsidRPr="007E68FB" w:rsidRDefault="009861B2" w:rsidP="006A111B">
            <w:pPr>
              <w:pStyle w:val="ListParagraph"/>
              <w:numPr>
                <w:ilvl w:val="0"/>
                <w:numId w:val="2"/>
              </w:numPr>
              <w:rPr>
                <w:rFonts w:asciiTheme="minorHAnsi" w:hAnsiTheme="minorHAnsi" w:cstheme="minorHAnsi"/>
                <w:b/>
                <w:bCs/>
                <w:color w:val="000000" w:themeColor="text1"/>
              </w:rPr>
            </w:pPr>
            <w:r w:rsidRPr="007E68FB">
              <w:rPr>
                <w:rFonts w:asciiTheme="minorHAnsi" w:hAnsiTheme="minorHAnsi" w:cstheme="minorHAnsi"/>
                <w:color w:val="000000" w:themeColor="text1"/>
                <w:sz w:val="22"/>
                <w:szCs w:val="22"/>
              </w:rPr>
              <w:t xml:space="preserve">Health literacy and patient activation </w:t>
            </w:r>
          </w:p>
          <w:p w14:paraId="49B6DFBB" w14:textId="77777777" w:rsidR="009861B2" w:rsidRPr="007E68FB" w:rsidRDefault="009861B2" w:rsidP="006A111B">
            <w:pPr>
              <w:pStyle w:val="ListParagraph"/>
              <w:numPr>
                <w:ilvl w:val="0"/>
                <w:numId w:val="2"/>
              </w:numPr>
              <w:rPr>
                <w:rFonts w:asciiTheme="minorHAnsi" w:hAnsiTheme="minorHAnsi" w:cstheme="minorHAnsi"/>
                <w:b/>
                <w:bCs/>
                <w:color w:val="000000" w:themeColor="text1"/>
              </w:rPr>
            </w:pPr>
            <w:r w:rsidRPr="007E68FB">
              <w:rPr>
                <w:rFonts w:asciiTheme="minorHAnsi" w:hAnsiTheme="minorHAnsi" w:cstheme="minorHAnsi"/>
                <w:color w:val="000000" w:themeColor="text1"/>
                <w:sz w:val="22"/>
                <w:szCs w:val="22"/>
              </w:rPr>
              <w:t xml:space="preserve">Active involvement of service users </w:t>
            </w:r>
          </w:p>
          <w:p w14:paraId="371769B1" w14:textId="77777777" w:rsidR="009861B2" w:rsidRPr="007E68FB" w:rsidRDefault="009861B2" w:rsidP="006A111B">
            <w:pPr>
              <w:pStyle w:val="ListParagraph"/>
              <w:numPr>
                <w:ilvl w:val="0"/>
                <w:numId w:val="2"/>
              </w:numPr>
              <w:rPr>
                <w:rFonts w:asciiTheme="minorHAnsi" w:hAnsiTheme="minorHAnsi" w:cstheme="minorHAnsi"/>
                <w:b/>
                <w:bCs/>
                <w:color w:val="000000" w:themeColor="text1"/>
              </w:rPr>
            </w:pPr>
            <w:r w:rsidRPr="007E68FB">
              <w:rPr>
                <w:rFonts w:asciiTheme="minorHAnsi" w:hAnsiTheme="minorHAnsi" w:cstheme="minorHAnsi"/>
                <w:color w:val="000000" w:themeColor="text1"/>
                <w:sz w:val="22"/>
                <w:szCs w:val="22"/>
              </w:rPr>
              <w:t xml:space="preserve">Shared Decision making </w:t>
            </w:r>
          </w:p>
          <w:p w14:paraId="521B53E8" w14:textId="77777777" w:rsidR="009861B2" w:rsidRPr="007E68FB" w:rsidRDefault="009861B2" w:rsidP="006A111B">
            <w:pPr>
              <w:pStyle w:val="ListParagraph"/>
              <w:numPr>
                <w:ilvl w:val="0"/>
                <w:numId w:val="2"/>
              </w:numPr>
              <w:rPr>
                <w:rFonts w:asciiTheme="minorHAnsi" w:hAnsiTheme="minorHAnsi" w:cstheme="minorHAnsi"/>
                <w:b/>
                <w:bCs/>
                <w:color w:val="000000" w:themeColor="text1"/>
              </w:rPr>
            </w:pPr>
            <w:r w:rsidRPr="007E68FB">
              <w:rPr>
                <w:rFonts w:asciiTheme="minorHAnsi" w:hAnsiTheme="minorHAnsi" w:cstheme="minorHAnsi"/>
                <w:color w:val="000000" w:themeColor="text1"/>
                <w:sz w:val="22"/>
                <w:szCs w:val="22"/>
              </w:rPr>
              <w:t xml:space="preserve">Respecting choice and accepting risk </w:t>
            </w:r>
          </w:p>
          <w:p w14:paraId="1E385E95" w14:textId="77777777" w:rsidR="009861B2" w:rsidRPr="007E68FB" w:rsidRDefault="009861B2" w:rsidP="006A111B">
            <w:pPr>
              <w:pStyle w:val="ListParagraph"/>
              <w:numPr>
                <w:ilvl w:val="0"/>
                <w:numId w:val="2"/>
              </w:numPr>
              <w:rPr>
                <w:rFonts w:asciiTheme="minorHAnsi" w:hAnsiTheme="minorHAnsi" w:cstheme="minorHAnsi"/>
                <w:b/>
                <w:bCs/>
                <w:color w:val="000000" w:themeColor="text1"/>
              </w:rPr>
            </w:pPr>
            <w:r w:rsidRPr="007E68FB">
              <w:rPr>
                <w:rFonts w:asciiTheme="minorHAnsi" w:hAnsiTheme="minorHAnsi" w:cstheme="minorHAnsi"/>
                <w:color w:val="000000" w:themeColor="text1"/>
                <w:sz w:val="22"/>
                <w:szCs w:val="22"/>
              </w:rPr>
              <w:t xml:space="preserve">Using apps, social </w:t>
            </w:r>
            <w:proofErr w:type="gramStart"/>
            <w:r w:rsidRPr="007E68FB">
              <w:rPr>
                <w:rFonts w:asciiTheme="minorHAnsi" w:hAnsiTheme="minorHAnsi" w:cstheme="minorHAnsi"/>
                <w:color w:val="000000" w:themeColor="text1"/>
                <w:sz w:val="22"/>
                <w:szCs w:val="22"/>
              </w:rPr>
              <w:t>media</w:t>
            </w:r>
            <w:proofErr w:type="gramEnd"/>
            <w:r w:rsidRPr="007E68FB">
              <w:rPr>
                <w:rFonts w:asciiTheme="minorHAnsi" w:hAnsiTheme="minorHAnsi" w:cstheme="minorHAnsi"/>
                <w:color w:val="000000" w:themeColor="text1"/>
                <w:sz w:val="22"/>
                <w:szCs w:val="22"/>
              </w:rPr>
              <w:t xml:space="preserve"> and other forms of technology to self-manage </w:t>
            </w:r>
          </w:p>
          <w:p w14:paraId="7FFECE79" w14:textId="77777777" w:rsidR="009861B2" w:rsidRPr="007E68FB" w:rsidRDefault="009861B2" w:rsidP="006A111B">
            <w:pPr>
              <w:pStyle w:val="ListParagraph"/>
              <w:numPr>
                <w:ilvl w:val="0"/>
                <w:numId w:val="2"/>
              </w:numPr>
              <w:rPr>
                <w:rFonts w:asciiTheme="minorHAnsi" w:hAnsiTheme="minorHAnsi" w:cstheme="minorHAnsi"/>
                <w:b/>
                <w:bCs/>
                <w:color w:val="000000" w:themeColor="text1"/>
              </w:rPr>
            </w:pPr>
            <w:r w:rsidRPr="007E68FB">
              <w:rPr>
                <w:rFonts w:asciiTheme="minorHAnsi" w:hAnsiTheme="minorHAnsi" w:cstheme="minorHAnsi"/>
                <w:color w:val="000000" w:themeColor="text1"/>
                <w:sz w:val="22"/>
                <w:szCs w:val="22"/>
              </w:rPr>
              <w:t xml:space="preserve">Social exclusion, </w:t>
            </w:r>
            <w:proofErr w:type="gramStart"/>
            <w:r w:rsidRPr="007E68FB">
              <w:rPr>
                <w:rFonts w:asciiTheme="minorHAnsi" w:hAnsiTheme="minorHAnsi" w:cstheme="minorHAnsi"/>
                <w:color w:val="000000" w:themeColor="text1"/>
                <w:sz w:val="22"/>
                <w:szCs w:val="22"/>
              </w:rPr>
              <w:t>isolation</w:t>
            </w:r>
            <w:proofErr w:type="gramEnd"/>
            <w:r w:rsidRPr="007E68FB">
              <w:rPr>
                <w:rFonts w:asciiTheme="minorHAnsi" w:hAnsiTheme="minorHAnsi" w:cstheme="minorHAnsi"/>
                <w:color w:val="000000" w:themeColor="text1"/>
                <w:sz w:val="22"/>
                <w:szCs w:val="22"/>
              </w:rPr>
              <w:t xml:space="preserve"> and loneliness </w:t>
            </w:r>
          </w:p>
          <w:p w14:paraId="239ED730" w14:textId="0C65A435" w:rsidR="009861B2" w:rsidRPr="007E68FB" w:rsidRDefault="009861B2" w:rsidP="006A111B">
            <w:pPr>
              <w:pStyle w:val="ListParagraph"/>
              <w:numPr>
                <w:ilvl w:val="0"/>
                <w:numId w:val="2"/>
              </w:numPr>
              <w:rPr>
                <w:rFonts w:asciiTheme="minorHAnsi" w:hAnsiTheme="minorHAnsi" w:cstheme="minorHAnsi"/>
                <w:b/>
                <w:bCs/>
                <w:color w:val="000000" w:themeColor="text1"/>
              </w:rPr>
            </w:pPr>
            <w:r w:rsidRPr="007E68FB">
              <w:rPr>
                <w:rFonts w:asciiTheme="minorHAnsi" w:hAnsiTheme="minorHAnsi" w:cstheme="minorHAnsi"/>
                <w:color w:val="000000" w:themeColor="text1"/>
                <w:sz w:val="22"/>
                <w:szCs w:val="22"/>
              </w:rPr>
              <w:t xml:space="preserve">Local policy and procedures, e.g. managing risk positively, record keeping, and upholding care principles </w:t>
            </w:r>
          </w:p>
          <w:p w14:paraId="3856DCE2" w14:textId="77777777" w:rsidR="009861B2" w:rsidRDefault="009861B2" w:rsidP="009861B2">
            <w:pPr>
              <w:rPr>
                <w:rFonts w:cstheme="minorHAnsi"/>
                <w:b/>
                <w:bCs/>
                <w:color w:val="000000" w:themeColor="text1"/>
              </w:rPr>
            </w:pPr>
          </w:p>
          <w:p w14:paraId="07FE3F86" w14:textId="65563C5E" w:rsidR="009861B2" w:rsidRDefault="009861B2" w:rsidP="009861B2">
            <w:pPr>
              <w:rPr>
                <w:rFonts w:cstheme="minorHAnsi"/>
                <w:b/>
                <w:bCs/>
                <w:color w:val="000000" w:themeColor="text1"/>
              </w:rPr>
            </w:pPr>
            <w:r>
              <w:rPr>
                <w:rFonts w:cstheme="minorHAnsi"/>
                <w:b/>
                <w:bCs/>
                <w:color w:val="000000" w:themeColor="text1"/>
              </w:rPr>
              <w:t>Outcome 3</w:t>
            </w:r>
          </w:p>
          <w:p w14:paraId="7345EDA5" w14:textId="3E31650B" w:rsidR="009861B2" w:rsidRPr="007E68FB" w:rsidRDefault="009861B2" w:rsidP="009861B2">
            <w:pPr>
              <w:rPr>
                <w:rFonts w:cstheme="minorHAnsi"/>
                <w:b/>
                <w:bCs/>
                <w:color w:val="000000" w:themeColor="text1"/>
              </w:rPr>
            </w:pPr>
            <w:r w:rsidRPr="007E68FB">
              <w:rPr>
                <w:rFonts w:cstheme="minorHAnsi"/>
              </w:rPr>
              <w:t xml:space="preserve">Evaluate new and emerging digital technologies and reflect on how these could be used to assist people to self-manage and live independently. </w:t>
            </w:r>
          </w:p>
          <w:p w14:paraId="71FFE000" w14:textId="77777777" w:rsidR="009861B2" w:rsidRDefault="009861B2" w:rsidP="009861B2">
            <w:pPr>
              <w:rPr>
                <w:rFonts w:eastAsia="Times New Roman" w:cstheme="minorHAnsi"/>
                <w:b/>
                <w:bCs/>
                <w:color w:val="000000" w:themeColor="text1"/>
                <w:lang w:eastAsia="en-GB"/>
              </w:rPr>
            </w:pPr>
            <w:r w:rsidRPr="007E68FB">
              <w:rPr>
                <w:rFonts w:eastAsia="Times New Roman" w:cstheme="minorHAnsi"/>
                <w:b/>
                <w:bCs/>
                <w:color w:val="000000" w:themeColor="text1"/>
                <w:lang w:eastAsia="en-GB"/>
              </w:rPr>
              <w:t>Knowledge &amp; Skills</w:t>
            </w:r>
          </w:p>
          <w:p w14:paraId="515F00ED" w14:textId="77777777" w:rsidR="009861B2" w:rsidRPr="007E68FB" w:rsidRDefault="009861B2" w:rsidP="006A111B">
            <w:pPr>
              <w:pStyle w:val="ListParagraph"/>
              <w:numPr>
                <w:ilvl w:val="0"/>
                <w:numId w:val="3"/>
              </w:numPr>
              <w:rPr>
                <w:rFonts w:cstheme="minorHAnsi"/>
                <w:b/>
                <w:bCs/>
                <w:color w:val="000000" w:themeColor="text1"/>
              </w:rPr>
            </w:pPr>
            <w:r w:rsidRPr="00FC164A">
              <w:rPr>
                <w:rFonts w:asciiTheme="minorHAnsi" w:hAnsiTheme="minorHAnsi" w:cstheme="minorHAnsi"/>
                <w:color w:val="000000" w:themeColor="text1"/>
                <w:sz w:val="22"/>
                <w:szCs w:val="22"/>
              </w:rPr>
              <w:t>Augmentative and alternative</w:t>
            </w:r>
            <w:r w:rsidRPr="007E68FB">
              <w:rPr>
                <w:rFonts w:cstheme="minorHAnsi"/>
                <w:color w:val="000000" w:themeColor="text1"/>
              </w:rPr>
              <w:t xml:space="preserve"> communication technologies and devices </w:t>
            </w:r>
          </w:p>
          <w:p w14:paraId="6944DA5F" w14:textId="77777777" w:rsidR="009861B2" w:rsidRPr="007E68FB" w:rsidRDefault="009861B2" w:rsidP="006A111B">
            <w:pPr>
              <w:pStyle w:val="ListParagraph"/>
              <w:numPr>
                <w:ilvl w:val="0"/>
                <w:numId w:val="3"/>
              </w:numPr>
              <w:rPr>
                <w:rFonts w:cstheme="minorHAnsi"/>
                <w:b/>
                <w:bCs/>
                <w:color w:val="000000" w:themeColor="text1"/>
              </w:rPr>
            </w:pPr>
            <w:r w:rsidRPr="007E68FB">
              <w:rPr>
                <w:rFonts w:asciiTheme="minorHAnsi" w:hAnsiTheme="minorHAnsi" w:cstheme="minorHAnsi"/>
                <w:color w:val="000000" w:themeColor="text1"/>
                <w:sz w:val="22"/>
                <w:szCs w:val="22"/>
              </w:rPr>
              <w:t xml:space="preserve">Technology enabled care equipment/devices </w:t>
            </w:r>
          </w:p>
          <w:p w14:paraId="0EA070F5" w14:textId="77777777" w:rsidR="009861B2" w:rsidRPr="007E68FB" w:rsidRDefault="009861B2" w:rsidP="006A111B">
            <w:pPr>
              <w:pStyle w:val="ListParagraph"/>
              <w:numPr>
                <w:ilvl w:val="0"/>
                <w:numId w:val="3"/>
              </w:numPr>
              <w:rPr>
                <w:rFonts w:cstheme="minorHAnsi"/>
                <w:b/>
                <w:bCs/>
                <w:color w:val="000000" w:themeColor="text1"/>
              </w:rPr>
            </w:pPr>
            <w:r w:rsidRPr="007E68FB">
              <w:rPr>
                <w:rFonts w:asciiTheme="minorHAnsi" w:hAnsiTheme="minorHAnsi" w:cstheme="minorHAnsi"/>
                <w:color w:val="000000" w:themeColor="text1"/>
                <w:sz w:val="22"/>
                <w:szCs w:val="22"/>
              </w:rPr>
              <w:t xml:space="preserve">Emerging technologies — examples may include: </w:t>
            </w:r>
          </w:p>
          <w:p w14:paraId="1668AC2A" w14:textId="77777777" w:rsidR="009861B2" w:rsidRDefault="009861B2" w:rsidP="009861B2">
            <w:pPr>
              <w:pStyle w:val="ListParagraph"/>
              <w:ind w:left="360"/>
              <w:rPr>
                <w:rFonts w:asciiTheme="minorHAnsi" w:hAnsiTheme="minorHAnsi" w:cstheme="minorHAnsi"/>
                <w:color w:val="000000" w:themeColor="text1"/>
                <w:sz w:val="22"/>
                <w:szCs w:val="22"/>
              </w:rPr>
            </w:pPr>
            <w:r w:rsidRPr="007E68FB">
              <w:rPr>
                <w:rFonts w:asciiTheme="minorHAnsi" w:hAnsiTheme="minorHAnsi" w:cstheme="minorHAnsi"/>
                <w:color w:val="000000" w:themeColor="text1"/>
                <w:sz w:val="22"/>
                <w:szCs w:val="22"/>
              </w:rPr>
              <w:t>— SMART homes</w:t>
            </w:r>
            <w:r w:rsidRPr="007E68FB">
              <w:rPr>
                <w:rFonts w:asciiTheme="minorHAnsi" w:hAnsiTheme="minorHAnsi" w:cstheme="minorHAnsi"/>
                <w:color w:val="000000" w:themeColor="text1"/>
                <w:sz w:val="22"/>
                <w:szCs w:val="22"/>
              </w:rPr>
              <w:br/>
              <w:t>— Robotics</w:t>
            </w:r>
            <w:r w:rsidRPr="007E68FB">
              <w:rPr>
                <w:rFonts w:asciiTheme="minorHAnsi" w:hAnsiTheme="minorHAnsi" w:cstheme="minorHAnsi"/>
                <w:color w:val="000000" w:themeColor="text1"/>
                <w:sz w:val="22"/>
                <w:szCs w:val="22"/>
              </w:rPr>
              <w:br/>
              <w:t>— Artificial intelligence</w:t>
            </w:r>
            <w:r w:rsidRPr="007E68FB">
              <w:rPr>
                <w:rFonts w:asciiTheme="minorHAnsi" w:hAnsiTheme="minorHAnsi" w:cstheme="minorHAnsi"/>
                <w:color w:val="000000" w:themeColor="text1"/>
                <w:sz w:val="22"/>
                <w:szCs w:val="22"/>
              </w:rPr>
              <w:br/>
              <w:t>— Wearable sensors</w:t>
            </w:r>
            <w:r w:rsidRPr="007E68FB">
              <w:rPr>
                <w:rFonts w:asciiTheme="minorHAnsi" w:hAnsiTheme="minorHAnsi" w:cstheme="minorHAnsi"/>
                <w:color w:val="000000" w:themeColor="text1"/>
                <w:sz w:val="22"/>
                <w:szCs w:val="22"/>
              </w:rPr>
              <w:br/>
              <w:t>— Virtual reality</w:t>
            </w:r>
            <w:r w:rsidRPr="007E68FB">
              <w:rPr>
                <w:rFonts w:asciiTheme="minorHAnsi" w:hAnsiTheme="minorHAnsi" w:cstheme="minorHAnsi"/>
                <w:color w:val="000000" w:themeColor="text1"/>
                <w:sz w:val="22"/>
                <w:szCs w:val="22"/>
              </w:rPr>
              <w:br/>
              <w:t xml:space="preserve">— Apps and use of SMART phones </w:t>
            </w:r>
          </w:p>
          <w:p w14:paraId="14845269" w14:textId="77777777" w:rsidR="009861B2" w:rsidRPr="007E68FB" w:rsidRDefault="009861B2" w:rsidP="006A111B">
            <w:pPr>
              <w:pStyle w:val="ListParagraph"/>
              <w:numPr>
                <w:ilvl w:val="0"/>
                <w:numId w:val="3"/>
              </w:numPr>
              <w:rPr>
                <w:rFonts w:cstheme="minorHAnsi"/>
                <w:b/>
                <w:bCs/>
                <w:color w:val="000000" w:themeColor="text1"/>
              </w:rPr>
            </w:pPr>
            <w:r w:rsidRPr="007E68FB">
              <w:rPr>
                <w:rFonts w:asciiTheme="minorHAnsi" w:hAnsiTheme="minorHAnsi" w:cstheme="minorHAnsi"/>
                <w:color w:val="000000" w:themeColor="text1"/>
                <w:sz w:val="22"/>
                <w:szCs w:val="22"/>
              </w:rPr>
              <w:t xml:space="preserve">Innovation in health, </w:t>
            </w:r>
            <w:proofErr w:type="gramStart"/>
            <w:r w:rsidRPr="007E68FB">
              <w:rPr>
                <w:rFonts w:asciiTheme="minorHAnsi" w:hAnsiTheme="minorHAnsi" w:cstheme="minorHAnsi"/>
                <w:color w:val="000000" w:themeColor="text1"/>
                <w:sz w:val="22"/>
                <w:szCs w:val="22"/>
              </w:rPr>
              <w:t>housing</w:t>
            </w:r>
            <w:proofErr w:type="gramEnd"/>
            <w:r w:rsidRPr="007E68FB">
              <w:rPr>
                <w:rFonts w:asciiTheme="minorHAnsi" w:hAnsiTheme="minorHAnsi" w:cstheme="minorHAnsi"/>
                <w:color w:val="000000" w:themeColor="text1"/>
                <w:sz w:val="22"/>
                <w:szCs w:val="22"/>
              </w:rPr>
              <w:t xml:space="preserve"> and care contexts </w:t>
            </w:r>
          </w:p>
          <w:p w14:paraId="4B6379A7" w14:textId="77777777" w:rsidR="009861B2" w:rsidRPr="007E68FB" w:rsidRDefault="009861B2" w:rsidP="006A111B">
            <w:pPr>
              <w:pStyle w:val="ListParagraph"/>
              <w:numPr>
                <w:ilvl w:val="0"/>
                <w:numId w:val="3"/>
              </w:numPr>
              <w:rPr>
                <w:rFonts w:cstheme="minorHAnsi"/>
                <w:b/>
                <w:bCs/>
                <w:color w:val="000000" w:themeColor="text1"/>
              </w:rPr>
            </w:pPr>
            <w:r>
              <w:rPr>
                <w:rFonts w:asciiTheme="minorHAnsi" w:hAnsiTheme="minorHAnsi" w:cstheme="minorHAnsi"/>
                <w:color w:val="000000" w:themeColor="text1"/>
                <w:sz w:val="22"/>
                <w:szCs w:val="22"/>
              </w:rPr>
              <w:t>I</w:t>
            </w:r>
            <w:r w:rsidRPr="007E68FB">
              <w:rPr>
                <w:rFonts w:asciiTheme="minorHAnsi" w:hAnsiTheme="minorHAnsi" w:cstheme="minorHAnsi"/>
                <w:color w:val="000000" w:themeColor="text1"/>
                <w:sz w:val="22"/>
                <w:szCs w:val="22"/>
              </w:rPr>
              <w:t xml:space="preserve">magine the future of health, </w:t>
            </w:r>
            <w:proofErr w:type="gramStart"/>
            <w:r w:rsidRPr="007E68FB">
              <w:rPr>
                <w:rFonts w:asciiTheme="minorHAnsi" w:hAnsiTheme="minorHAnsi" w:cstheme="minorHAnsi"/>
                <w:color w:val="000000" w:themeColor="text1"/>
                <w:sz w:val="22"/>
                <w:szCs w:val="22"/>
              </w:rPr>
              <w:t>housing</w:t>
            </w:r>
            <w:proofErr w:type="gramEnd"/>
            <w:r w:rsidRPr="007E68FB">
              <w:rPr>
                <w:rFonts w:asciiTheme="minorHAnsi" w:hAnsiTheme="minorHAnsi" w:cstheme="minorHAnsi"/>
                <w:color w:val="000000" w:themeColor="text1"/>
                <w:sz w:val="22"/>
                <w:szCs w:val="22"/>
              </w:rPr>
              <w:t xml:space="preserve"> and social care </w:t>
            </w:r>
          </w:p>
          <w:p w14:paraId="238B21A3" w14:textId="6F3B2766" w:rsidR="009861B2" w:rsidRPr="007E68FB" w:rsidRDefault="009861B2" w:rsidP="006A111B">
            <w:pPr>
              <w:pStyle w:val="ListParagraph"/>
              <w:numPr>
                <w:ilvl w:val="0"/>
                <w:numId w:val="3"/>
              </w:numPr>
              <w:rPr>
                <w:rFonts w:cstheme="minorHAnsi"/>
                <w:b/>
                <w:bCs/>
                <w:color w:val="000000" w:themeColor="text1"/>
              </w:rPr>
            </w:pPr>
            <w:r w:rsidRPr="007E68FB">
              <w:rPr>
                <w:rFonts w:asciiTheme="minorHAnsi" w:hAnsiTheme="minorHAnsi" w:cstheme="minorHAnsi"/>
                <w:color w:val="000000" w:themeColor="text1"/>
                <w:sz w:val="22"/>
                <w:szCs w:val="22"/>
              </w:rPr>
              <w:t xml:space="preserve"> Self-evaluation of digital skills </w:t>
            </w:r>
          </w:p>
          <w:p w14:paraId="6F476181" w14:textId="4568E7C8" w:rsidR="009861B2" w:rsidRPr="007E68FB" w:rsidRDefault="009861B2" w:rsidP="009861B2">
            <w:pPr>
              <w:rPr>
                <w:rFonts w:eastAsia="Times New Roman" w:cstheme="minorHAnsi"/>
                <w:b/>
                <w:bCs/>
                <w:color w:val="000000" w:themeColor="text1"/>
                <w:lang w:eastAsia="en-GB"/>
              </w:rPr>
            </w:pPr>
          </w:p>
        </w:tc>
      </w:tr>
      <w:tr w:rsidR="009861B2" w14:paraId="30DF10B5" w14:textId="77777777" w:rsidTr="00DC68F1">
        <w:tc>
          <w:tcPr>
            <w:tcW w:w="5098" w:type="dxa"/>
          </w:tcPr>
          <w:p w14:paraId="31CCB6AB" w14:textId="1930D66F" w:rsidR="009861B2" w:rsidRPr="00284DF7" w:rsidRDefault="009861B2" w:rsidP="009861B2">
            <w:pPr>
              <w:rPr>
                <w:rFonts w:eastAsia="Times New Roman" w:cstheme="minorHAnsi"/>
                <w:color w:val="000000" w:themeColor="text1"/>
                <w:lang w:eastAsia="en-GB"/>
              </w:rPr>
            </w:pPr>
            <w:r w:rsidRPr="007E68FB">
              <w:rPr>
                <w:rFonts w:eastAsia="Times New Roman" w:cstheme="minorHAnsi"/>
                <w:b/>
                <w:bCs/>
                <w:color w:val="000000" w:themeColor="text1"/>
                <w:lang w:eastAsia="en-GB"/>
              </w:rPr>
              <w:lastRenderedPageBreak/>
              <w:t>To what extent in the unit</w:t>
            </w:r>
            <w:r>
              <w:rPr>
                <w:rFonts w:eastAsia="Times New Roman" w:cstheme="minorHAnsi"/>
                <w:color w:val="000000" w:themeColor="text1"/>
                <w:lang w:eastAsia="en-GB"/>
              </w:rPr>
              <w:t xml:space="preserve"> </w:t>
            </w:r>
            <w:r w:rsidRPr="00E8656D">
              <w:rPr>
                <w:rFonts w:eastAsia="Times New Roman" w:cstheme="minorHAnsi"/>
                <w:b/>
                <w:bCs/>
                <w:color w:val="000000" w:themeColor="text1"/>
                <w:lang w:eastAsia="en-GB"/>
              </w:rPr>
              <w:t xml:space="preserve">– </w:t>
            </w:r>
            <w:r w:rsidRPr="007E68FB">
              <w:rPr>
                <w:rFonts w:eastAsia="Times New Roman" w:cstheme="minorHAnsi"/>
                <w:b/>
                <w:bCs/>
                <w:i/>
                <w:iCs/>
                <w:color w:val="000000" w:themeColor="text1"/>
                <w:lang w:eastAsia="en-GB"/>
              </w:rPr>
              <w:t>Using Digital Technology to Support People in Health, Housing and Care</w:t>
            </w:r>
            <w:r>
              <w:rPr>
                <w:rFonts w:eastAsia="Times New Roman" w:cstheme="minorHAnsi"/>
                <w:b/>
                <w:bCs/>
                <w:color w:val="000000" w:themeColor="text1"/>
                <w:lang w:eastAsia="en-GB"/>
              </w:rPr>
              <w:t xml:space="preserve"> – are details of emerging technology explored?</w:t>
            </w:r>
          </w:p>
        </w:tc>
        <w:tc>
          <w:tcPr>
            <w:tcW w:w="10290" w:type="dxa"/>
          </w:tcPr>
          <w:p w14:paraId="29B7B663" w14:textId="77777777" w:rsidR="009861B2" w:rsidRDefault="009861B2" w:rsidP="009861B2">
            <w:pPr>
              <w:rPr>
                <w:rFonts w:eastAsia="Times New Roman" w:cstheme="minorHAnsi"/>
                <w:color w:val="000000" w:themeColor="text1"/>
                <w:lang w:eastAsia="en-GB"/>
              </w:rPr>
            </w:pPr>
            <w:r w:rsidRPr="00BC39B0">
              <w:rPr>
                <w:rFonts w:eastAsia="Times New Roman" w:cstheme="minorHAnsi"/>
                <w:color w:val="000000" w:themeColor="text1"/>
                <w:lang w:eastAsia="en-GB"/>
              </w:rPr>
              <w:t xml:space="preserve">Outcome 3 of the unit specifically examines emerging technology. This unit was specifically designed to be future proof and to open the </w:t>
            </w:r>
            <w:r>
              <w:rPr>
                <w:rFonts w:eastAsia="Times New Roman" w:cstheme="minorHAnsi"/>
                <w:color w:val="000000" w:themeColor="text1"/>
                <w:lang w:eastAsia="en-GB"/>
              </w:rPr>
              <w:t>qualification</w:t>
            </w:r>
            <w:r w:rsidRPr="00BC39B0">
              <w:rPr>
                <w:rFonts w:eastAsia="Times New Roman" w:cstheme="minorHAnsi"/>
                <w:color w:val="000000" w:themeColor="text1"/>
                <w:lang w:eastAsia="en-GB"/>
              </w:rPr>
              <w:t xml:space="preserve"> out to a wide range of disciplines and people who have an interest in the field. The assessment also targets this area by asking the candidates to present or design a poster on existing or emerging trends in </w:t>
            </w:r>
            <w:r>
              <w:rPr>
                <w:rFonts w:eastAsia="Times New Roman" w:cstheme="minorHAnsi"/>
                <w:color w:val="000000" w:themeColor="text1"/>
                <w:lang w:eastAsia="en-GB"/>
              </w:rPr>
              <w:t>their area</w:t>
            </w:r>
            <w:r w:rsidRPr="00BC39B0">
              <w:rPr>
                <w:rFonts w:eastAsia="Times New Roman" w:cstheme="minorHAnsi"/>
                <w:color w:val="000000" w:themeColor="text1"/>
                <w:lang w:eastAsia="en-GB"/>
              </w:rPr>
              <w:t xml:space="preserve"> of work.  </w:t>
            </w:r>
          </w:p>
          <w:p w14:paraId="1588818F" w14:textId="370A85B1" w:rsidR="009861B2" w:rsidRPr="007E68FB" w:rsidRDefault="009861B2" w:rsidP="009861B2">
            <w:pPr>
              <w:rPr>
                <w:rFonts w:eastAsia="Times New Roman" w:cstheme="minorHAnsi"/>
                <w:color w:val="FF0000"/>
                <w:lang w:eastAsia="en-GB"/>
              </w:rPr>
            </w:pPr>
          </w:p>
        </w:tc>
      </w:tr>
      <w:tr w:rsidR="009861B2" w14:paraId="75E0CD47" w14:textId="77777777" w:rsidTr="00DC68F1">
        <w:tc>
          <w:tcPr>
            <w:tcW w:w="5098" w:type="dxa"/>
          </w:tcPr>
          <w:p w14:paraId="52AFC423" w14:textId="5C9BFE72" w:rsidR="009861B2" w:rsidRDefault="009861B2" w:rsidP="009861B2">
            <w:pPr>
              <w:rPr>
                <w:rFonts w:eastAsia="Times New Roman" w:cstheme="minorHAnsi"/>
                <w:b/>
                <w:bCs/>
                <w:color w:val="000000" w:themeColor="text1"/>
                <w:lang w:eastAsia="en-GB"/>
              </w:rPr>
            </w:pPr>
            <w:r>
              <w:rPr>
                <w:rFonts w:eastAsia="Times New Roman" w:cstheme="minorHAnsi"/>
                <w:b/>
                <w:bCs/>
                <w:color w:val="000000" w:themeColor="text1"/>
                <w:lang w:eastAsia="en-GB"/>
              </w:rPr>
              <w:t>Does the unit</w:t>
            </w:r>
            <w:r>
              <w:rPr>
                <w:rFonts w:eastAsia="Times New Roman" w:cstheme="minorHAnsi"/>
                <w:color w:val="000000" w:themeColor="text1"/>
                <w:lang w:eastAsia="en-GB"/>
              </w:rPr>
              <w:t xml:space="preserve"> </w:t>
            </w:r>
            <w:r w:rsidRPr="00E8656D">
              <w:rPr>
                <w:rFonts w:eastAsia="Times New Roman" w:cstheme="minorHAnsi"/>
                <w:b/>
                <w:bCs/>
                <w:color w:val="000000" w:themeColor="text1"/>
                <w:lang w:eastAsia="en-GB"/>
              </w:rPr>
              <w:t xml:space="preserve">– </w:t>
            </w:r>
            <w:r w:rsidRPr="007E68FB">
              <w:rPr>
                <w:rFonts w:eastAsia="Times New Roman" w:cstheme="minorHAnsi"/>
                <w:b/>
                <w:bCs/>
                <w:i/>
                <w:iCs/>
                <w:color w:val="000000" w:themeColor="text1"/>
                <w:lang w:eastAsia="en-GB"/>
              </w:rPr>
              <w:t>Using Digital Technology to Support People in Health, Housing and Care</w:t>
            </w:r>
            <w:r>
              <w:rPr>
                <w:rFonts w:eastAsia="Times New Roman" w:cstheme="minorHAnsi"/>
                <w:b/>
                <w:bCs/>
                <w:i/>
                <w:iCs/>
                <w:color w:val="000000" w:themeColor="text1"/>
                <w:lang w:eastAsia="en-GB"/>
              </w:rPr>
              <w:t xml:space="preserve"> – </w:t>
            </w:r>
            <w:r>
              <w:rPr>
                <w:rFonts w:eastAsia="Times New Roman" w:cstheme="minorHAnsi"/>
                <w:b/>
                <w:bCs/>
                <w:color w:val="000000" w:themeColor="text1"/>
                <w:lang w:eastAsia="en-GB"/>
              </w:rPr>
              <w:t>consider the transitions required from services to move from analogue to digital?</w:t>
            </w:r>
          </w:p>
          <w:p w14:paraId="7890CDB6" w14:textId="019F2DE1" w:rsidR="009861B2" w:rsidRPr="00213642" w:rsidRDefault="009861B2" w:rsidP="009861B2">
            <w:pPr>
              <w:rPr>
                <w:rFonts w:eastAsia="Times New Roman" w:cstheme="minorHAnsi"/>
                <w:color w:val="000000" w:themeColor="text1"/>
                <w:lang w:eastAsia="en-GB"/>
              </w:rPr>
            </w:pPr>
          </w:p>
        </w:tc>
        <w:tc>
          <w:tcPr>
            <w:tcW w:w="10290" w:type="dxa"/>
          </w:tcPr>
          <w:p w14:paraId="6630B6C7" w14:textId="07DCBAB3" w:rsidR="009861B2" w:rsidRPr="00213642" w:rsidRDefault="009861B2" w:rsidP="009861B2">
            <w:pPr>
              <w:rPr>
                <w:rFonts w:eastAsia="Times New Roman" w:cstheme="minorHAnsi"/>
                <w:color w:val="FF0000"/>
                <w:lang w:eastAsia="en-GB"/>
              </w:rPr>
            </w:pPr>
            <w:r w:rsidRPr="00BC39B0">
              <w:rPr>
                <w:rFonts w:eastAsia="Times New Roman" w:cstheme="minorHAnsi"/>
                <w:color w:val="000000" w:themeColor="text1"/>
                <w:lang w:eastAsia="en-GB"/>
              </w:rPr>
              <w:t>As mentioned in the previous an</w:t>
            </w:r>
            <w:r>
              <w:rPr>
                <w:rFonts w:eastAsia="Times New Roman" w:cstheme="minorHAnsi"/>
                <w:color w:val="000000" w:themeColor="text1"/>
                <w:lang w:eastAsia="en-GB"/>
              </w:rPr>
              <w:t>s</w:t>
            </w:r>
            <w:r w:rsidRPr="00BC39B0">
              <w:rPr>
                <w:rFonts w:eastAsia="Times New Roman" w:cstheme="minorHAnsi"/>
                <w:color w:val="000000" w:themeColor="text1"/>
                <w:lang w:eastAsia="en-GB"/>
              </w:rPr>
              <w:t>wer, the unit was designed to be future proof and the move from analogue to digital is highlighted in the unit specification and candidates are encouraged to take account of new developments in their area of work.</w:t>
            </w:r>
          </w:p>
        </w:tc>
      </w:tr>
      <w:tr w:rsidR="009861B2" w14:paraId="0B4E4A87" w14:textId="77777777" w:rsidTr="00DC68F1">
        <w:tc>
          <w:tcPr>
            <w:tcW w:w="5098" w:type="dxa"/>
          </w:tcPr>
          <w:p w14:paraId="7B3D720B" w14:textId="686946E1" w:rsidR="009861B2" w:rsidRDefault="009861B2" w:rsidP="009861B2">
            <w:pPr>
              <w:rPr>
                <w:rFonts w:eastAsia="Times New Roman" w:cstheme="minorHAnsi"/>
                <w:b/>
                <w:bCs/>
                <w:color w:val="000000" w:themeColor="text1"/>
                <w:lang w:eastAsia="en-GB"/>
              </w:rPr>
            </w:pPr>
            <w:r>
              <w:rPr>
                <w:rFonts w:eastAsia="Times New Roman" w:cstheme="minorHAnsi"/>
                <w:b/>
                <w:bCs/>
                <w:color w:val="000000" w:themeColor="text1"/>
                <w:lang w:eastAsia="en-GB"/>
              </w:rPr>
              <w:t>What types of technology are included as TEC?</w:t>
            </w:r>
          </w:p>
          <w:p w14:paraId="62106C85" w14:textId="3C5DF2EE" w:rsidR="009861B2" w:rsidRPr="00213642" w:rsidRDefault="009861B2" w:rsidP="009861B2">
            <w:pPr>
              <w:rPr>
                <w:rFonts w:eastAsia="Times New Roman" w:cstheme="minorHAnsi"/>
                <w:b/>
                <w:bCs/>
                <w:color w:val="000000" w:themeColor="text1"/>
                <w:lang w:eastAsia="en-GB"/>
              </w:rPr>
            </w:pPr>
          </w:p>
        </w:tc>
        <w:tc>
          <w:tcPr>
            <w:tcW w:w="10290" w:type="dxa"/>
          </w:tcPr>
          <w:p w14:paraId="0C274DAA" w14:textId="167C9B61" w:rsidR="009861B2" w:rsidRDefault="009861B2" w:rsidP="009861B2">
            <w:pPr>
              <w:rPr>
                <w:rFonts w:eastAsia="Times New Roman" w:cstheme="minorHAnsi"/>
                <w:color w:val="000000" w:themeColor="text1"/>
                <w:lang w:eastAsia="en-GB"/>
              </w:rPr>
            </w:pPr>
            <w:r>
              <w:t xml:space="preserve">The PDA in TEC does not focus on types of technology. </w:t>
            </w:r>
            <w:r>
              <w:rPr>
                <w:rFonts w:eastAsia="Times New Roman" w:cstheme="minorHAnsi"/>
                <w:color w:val="000000" w:themeColor="text1"/>
                <w:lang w:eastAsia="en-GB"/>
              </w:rPr>
              <w:t xml:space="preserve">The award is </w:t>
            </w:r>
            <w:r w:rsidRPr="00284DF7">
              <w:rPr>
                <w:rFonts w:eastAsia="Times New Roman" w:cstheme="minorHAnsi"/>
                <w:color w:val="000000" w:themeColor="text1"/>
                <w:lang w:eastAsia="en-GB"/>
              </w:rPr>
              <w:t xml:space="preserve">designed </w:t>
            </w:r>
            <w:r>
              <w:rPr>
                <w:rFonts w:eastAsia="Times New Roman" w:cstheme="minorHAnsi"/>
                <w:color w:val="000000" w:themeColor="text1"/>
                <w:lang w:eastAsia="en-GB"/>
              </w:rPr>
              <w:t xml:space="preserve">to increase and broaden knowledge, </w:t>
            </w:r>
            <w:r w:rsidRPr="00284DF7">
              <w:rPr>
                <w:rFonts w:eastAsia="Times New Roman" w:cstheme="minorHAnsi"/>
                <w:color w:val="000000" w:themeColor="text1"/>
                <w:lang w:eastAsia="en-GB"/>
              </w:rPr>
              <w:t>skills</w:t>
            </w:r>
            <w:r>
              <w:rPr>
                <w:rFonts w:eastAsia="Times New Roman" w:cstheme="minorHAnsi"/>
                <w:color w:val="000000" w:themeColor="text1"/>
                <w:lang w:eastAsia="en-GB"/>
              </w:rPr>
              <w:t xml:space="preserve"> and confidence in digital health and care helping ensure our workforce have the necessary skills and capabilities to support citizens to better manage their health and wellbeing.</w:t>
            </w:r>
          </w:p>
          <w:p w14:paraId="2B202593" w14:textId="5ADB172C" w:rsidR="009861B2" w:rsidRDefault="009861B2" w:rsidP="009861B2">
            <w:pPr>
              <w:pStyle w:val="CommentText"/>
              <w:rPr>
                <w:sz w:val="22"/>
                <w:szCs w:val="22"/>
              </w:rPr>
            </w:pPr>
          </w:p>
        </w:tc>
      </w:tr>
      <w:tr w:rsidR="009861B2" w14:paraId="619F3A04" w14:textId="77777777" w:rsidTr="00DC68F1">
        <w:tc>
          <w:tcPr>
            <w:tcW w:w="5098" w:type="dxa"/>
          </w:tcPr>
          <w:p w14:paraId="17085B04" w14:textId="77777777" w:rsidR="009861B2" w:rsidRPr="00213642" w:rsidRDefault="009861B2" w:rsidP="009861B2">
            <w:pPr>
              <w:rPr>
                <w:rFonts w:eastAsia="Times New Roman" w:cstheme="minorHAnsi"/>
                <w:b/>
                <w:bCs/>
                <w:color w:val="000000" w:themeColor="text1"/>
                <w:lang w:eastAsia="en-GB"/>
              </w:rPr>
            </w:pPr>
            <w:r w:rsidRPr="00213642">
              <w:rPr>
                <w:rFonts w:eastAsia="Times New Roman" w:cstheme="minorHAnsi"/>
                <w:b/>
                <w:bCs/>
                <w:color w:val="000000" w:themeColor="text1"/>
                <w:lang w:eastAsia="en-GB"/>
              </w:rPr>
              <w:t>Which framework does the PDA in TEC sit within?</w:t>
            </w:r>
          </w:p>
          <w:p w14:paraId="3651CE0E" w14:textId="55396C9B" w:rsidR="009861B2" w:rsidRPr="00284DF7" w:rsidRDefault="009861B2" w:rsidP="009861B2">
            <w:pPr>
              <w:rPr>
                <w:rFonts w:eastAsia="Times New Roman" w:cstheme="minorHAnsi"/>
                <w:color w:val="000000" w:themeColor="text1"/>
                <w:lang w:eastAsia="en-GB"/>
              </w:rPr>
            </w:pPr>
          </w:p>
        </w:tc>
        <w:tc>
          <w:tcPr>
            <w:tcW w:w="10290" w:type="dxa"/>
          </w:tcPr>
          <w:p w14:paraId="511162BB" w14:textId="45619D06" w:rsidR="009861B2" w:rsidRPr="00BC39B0" w:rsidRDefault="009861B2" w:rsidP="009861B2">
            <w:pPr>
              <w:pStyle w:val="CommentText"/>
              <w:rPr>
                <w:sz w:val="22"/>
                <w:szCs w:val="22"/>
              </w:rPr>
            </w:pPr>
            <w:r>
              <w:rPr>
                <w:sz w:val="22"/>
                <w:szCs w:val="22"/>
              </w:rPr>
              <w:t>The PDA in TEC</w:t>
            </w:r>
            <w:r w:rsidRPr="00BC39B0">
              <w:rPr>
                <w:sz w:val="22"/>
                <w:szCs w:val="22"/>
              </w:rPr>
              <w:t xml:space="preserve"> </w:t>
            </w:r>
            <w:r>
              <w:rPr>
                <w:sz w:val="22"/>
                <w:szCs w:val="22"/>
              </w:rPr>
              <w:t>was developed</w:t>
            </w:r>
            <w:r w:rsidRPr="00BC39B0">
              <w:rPr>
                <w:sz w:val="22"/>
                <w:szCs w:val="22"/>
              </w:rPr>
              <w:t xml:space="preserve"> in line with </w:t>
            </w:r>
            <w:r>
              <w:rPr>
                <w:sz w:val="22"/>
                <w:szCs w:val="22"/>
              </w:rPr>
              <w:t>Scotland’s D</w:t>
            </w:r>
            <w:r w:rsidRPr="00BC39B0">
              <w:rPr>
                <w:sz w:val="22"/>
                <w:szCs w:val="22"/>
              </w:rPr>
              <w:t xml:space="preserve">igital </w:t>
            </w:r>
            <w:r>
              <w:rPr>
                <w:sz w:val="22"/>
                <w:szCs w:val="22"/>
              </w:rPr>
              <w:t>H</w:t>
            </w:r>
            <w:r w:rsidRPr="00BC39B0">
              <w:rPr>
                <w:sz w:val="22"/>
                <w:szCs w:val="22"/>
              </w:rPr>
              <w:t xml:space="preserve">ealth </w:t>
            </w:r>
            <w:r>
              <w:rPr>
                <w:sz w:val="22"/>
                <w:szCs w:val="22"/>
              </w:rPr>
              <w:t>and Care S</w:t>
            </w:r>
            <w:r w:rsidRPr="00BC39B0">
              <w:rPr>
                <w:sz w:val="22"/>
                <w:szCs w:val="22"/>
              </w:rPr>
              <w:t>trategy</w:t>
            </w:r>
            <w:r>
              <w:rPr>
                <w:sz w:val="22"/>
                <w:szCs w:val="22"/>
              </w:rPr>
              <w:t>: Enabled, Connecting and Empowering,</w:t>
            </w:r>
            <w:r w:rsidRPr="00BC39B0">
              <w:rPr>
                <w:sz w:val="22"/>
                <w:szCs w:val="22"/>
              </w:rPr>
              <w:t xml:space="preserve"> promoting the digital literacy and future education of the workforce.</w:t>
            </w:r>
          </w:p>
          <w:p w14:paraId="58A06D39" w14:textId="77777777" w:rsidR="009861B2" w:rsidRDefault="009861B2" w:rsidP="009861B2">
            <w:pPr>
              <w:rPr>
                <w:rFonts w:eastAsia="Times New Roman" w:cstheme="minorHAnsi"/>
                <w:color w:val="FF0000"/>
                <w:lang w:eastAsia="en-GB"/>
              </w:rPr>
            </w:pPr>
          </w:p>
          <w:p w14:paraId="3760E16D" w14:textId="27643D8F" w:rsidR="009861B2" w:rsidRDefault="009861B2" w:rsidP="009861B2">
            <w:pPr>
              <w:rPr>
                <w:rFonts w:eastAsia="Times New Roman" w:cstheme="minorHAnsi"/>
                <w:color w:val="FF0000"/>
                <w:lang w:eastAsia="en-GB"/>
              </w:rPr>
            </w:pPr>
            <w:r>
              <w:rPr>
                <w:rFonts w:eastAsia="Times New Roman" w:cstheme="minorHAnsi"/>
                <w:color w:val="000000" w:themeColor="text1"/>
                <w:lang w:eastAsia="en-GB"/>
              </w:rPr>
              <w:t xml:space="preserve">Find the strategy at - </w:t>
            </w:r>
            <w:r>
              <w:rPr>
                <w:rFonts w:eastAsia="Times New Roman" w:cstheme="minorHAnsi"/>
                <w:color w:val="FF0000"/>
                <w:lang w:eastAsia="en-GB"/>
              </w:rPr>
              <w:t xml:space="preserve"> </w:t>
            </w:r>
            <w:hyperlink r:id="rId18" w:history="1">
              <w:r w:rsidRPr="006C6BCC">
                <w:rPr>
                  <w:rStyle w:val="Hyperlink"/>
                  <w:rFonts w:eastAsia="Times New Roman" w:cstheme="minorHAnsi"/>
                  <w:lang w:eastAsia="en-GB"/>
                </w:rPr>
                <w:t>https://www.gov.scot/publications/scotlands-digital-health-care-strategy-enabling-connecting-empowering/</w:t>
              </w:r>
            </w:hyperlink>
          </w:p>
          <w:p w14:paraId="7B5AB358" w14:textId="54E3848C" w:rsidR="009861B2" w:rsidRPr="00213642" w:rsidRDefault="009861B2" w:rsidP="009861B2">
            <w:pPr>
              <w:rPr>
                <w:rFonts w:eastAsia="Times New Roman" w:cstheme="minorHAnsi"/>
                <w:color w:val="FF0000"/>
                <w:lang w:eastAsia="en-GB"/>
              </w:rPr>
            </w:pPr>
          </w:p>
        </w:tc>
      </w:tr>
      <w:tr w:rsidR="009861B2" w14:paraId="1642010F" w14:textId="77777777" w:rsidTr="00DC68F1">
        <w:tc>
          <w:tcPr>
            <w:tcW w:w="5098" w:type="dxa"/>
          </w:tcPr>
          <w:p w14:paraId="34819FD1" w14:textId="27FC7AA2" w:rsidR="009861B2" w:rsidRPr="00213642" w:rsidRDefault="009861B2" w:rsidP="009861B2">
            <w:pPr>
              <w:rPr>
                <w:rFonts w:eastAsia="Times New Roman" w:cstheme="minorHAnsi"/>
                <w:b/>
                <w:bCs/>
                <w:color w:val="000000" w:themeColor="text1"/>
                <w:lang w:eastAsia="en-GB"/>
              </w:rPr>
            </w:pPr>
            <w:r w:rsidRPr="00213642">
              <w:rPr>
                <w:rFonts w:eastAsia="Times New Roman" w:cstheme="minorHAnsi"/>
                <w:b/>
                <w:bCs/>
                <w:color w:val="000000" w:themeColor="text1"/>
                <w:lang w:eastAsia="en-GB"/>
              </w:rPr>
              <w:t>Is Information Governance an aspect of this qualification?</w:t>
            </w:r>
          </w:p>
        </w:tc>
        <w:tc>
          <w:tcPr>
            <w:tcW w:w="10290" w:type="dxa"/>
          </w:tcPr>
          <w:p w14:paraId="0DA688EC" w14:textId="7E5EAED1" w:rsidR="009861B2" w:rsidRPr="00BC39B0" w:rsidRDefault="009861B2" w:rsidP="009861B2">
            <w:pPr>
              <w:rPr>
                <w:rFonts w:eastAsia="Times New Roman" w:cstheme="minorHAnsi"/>
                <w:color w:val="000000" w:themeColor="text1"/>
                <w:lang w:eastAsia="en-GB"/>
              </w:rPr>
            </w:pPr>
            <w:r w:rsidRPr="00BC39B0">
              <w:rPr>
                <w:rFonts w:eastAsia="Times New Roman" w:cstheme="minorHAnsi"/>
                <w:color w:val="000000" w:themeColor="text1"/>
                <w:lang w:eastAsia="en-GB"/>
              </w:rPr>
              <w:t>Information governance is covered in the mandatory and all optional units as an underpinning knowledge/</w:t>
            </w:r>
            <w:r w:rsidR="00D46237">
              <w:rPr>
                <w:rFonts w:eastAsia="Times New Roman" w:cstheme="minorHAnsi"/>
                <w:color w:val="000000" w:themeColor="text1"/>
                <w:lang w:eastAsia="en-GB"/>
              </w:rPr>
              <w:t>a</w:t>
            </w:r>
            <w:r w:rsidRPr="00BC39B0">
              <w:rPr>
                <w:rFonts w:eastAsia="Times New Roman" w:cstheme="minorHAnsi"/>
                <w:color w:val="000000" w:themeColor="text1"/>
                <w:lang w:eastAsia="en-GB"/>
              </w:rPr>
              <w:t xml:space="preserve">ssessment requirement when candidates are looking at accessing, </w:t>
            </w:r>
            <w:proofErr w:type="gramStart"/>
            <w:r w:rsidRPr="00BC39B0">
              <w:rPr>
                <w:rFonts w:eastAsia="Times New Roman" w:cstheme="minorHAnsi"/>
                <w:color w:val="000000" w:themeColor="text1"/>
                <w:lang w:eastAsia="en-GB"/>
              </w:rPr>
              <w:t>handling</w:t>
            </w:r>
            <w:proofErr w:type="gramEnd"/>
            <w:r w:rsidRPr="00BC39B0">
              <w:rPr>
                <w:rFonts w:eastAsia="Times New Roman" w:cstheme="minorHAnsi"/>
                <w:color w:val="000000" w:themeColor="text1"/>
                <w:lang w:eastAsia="en-GB"/>
              </w:rPr>
              <w:t xml:space="preserve"> and processing sensitive, personal and organisational information. There is a reminder of this in the Assessment Support Packs particularly if candidates are providing anonymised recordings or information about a patient/service user or organisation.</w:t>
            </w:r>
          </w:p>
          <w:p w14:paraId="6BDCF222" w14:textId="5FBDC11E" w:rsidR="009861B2" w:rsidRPr="00213642" w:rsidRDefault="009861B2" w:rsidP="009861B2">
            <w:pPr>
              <w:rPr>
                <w:rFonts w:eastAsia="Times New Roman" w:cstheme="minorHAnsi"/>
                <w:color w:val="FF0000"/>
                <w:lang w:eastAsia="en-GB"/>
              </w:rPr>
            </w:pPr>
          </w:p>
        </w:tc>
      </w:tr>
      <w:tr w:rsidR="009861B2" w14:paraId="46D05E5C" w14:textId="77777777" w:rsidTr="00DC68F1">
        <w:tc>
          <w:tcPr>
            <w:tcW w:w="5098" w:type="dxa"/>
          </w:tcPr>
          <w:p w14:paraId="7D2F55EA" w14:textId="208F093C" w:rsidR="009861B2" w:rsidRPr="00213642" w:rsidRDefault="009861B2" w:rsidP="009861B2">
            <w:pPr>
              <w:rPr>
                <w:rFonts w:eastAsia="Times New Roman" w:cstheme="minorHAnsi"/>
                <w:b/>
                <w:bCs/>
                <w:color w:val="000000" w:themeColor="text1"/>
                <w:lang w:eastAsia="en-GB"/>
              </w:rPr>
            </w:pPr>
            <w:r w:rsidRPr="00213642">
              <w:rPr>
                <w:rFonts w:eastAsia="Times New Roman" w:cstheme="minorHAnsi"/>
                <w:b/>
                <w:bCs/>
                <w:color w:val="000000" w:themeColor="text1"/>
                <w:lang w:eastAsia="en-GB"/>
              </w:rPr>
              <w:t>What support is available e.g. there may be questions about course material or assistance is required to support candidates with learning?</w:t>
            </w:r>
          </w:p>
        </w:tc>
        <w:tc>
          <w:tcPr>
            <w:tcW w:w="10290" w:type="dxa"/>
          </w:tcPr>
          <w:p w14:paraId="0280CB3E" w14:textId="77777777" w:rsidR="00D46237" w:rsidRDefault="009861B2" w:rsidP="009861B2">
            <w:pPr>
              <w:rPr>
                <w:rFonts w:eastAsia="Times New Roman" w:cstheme="minorHAnsi"/>
                <w:color w:val="000000" w:themeColor="text1"/>
                <w:lang w:eastAsia="en-GB"/>
              </w:rPr>
            </w:pPr>
            <w:r w:rsidRPr="00BC39B0">
              <w:rPr>
                <w:rFonts w:eastAsia="Times New Roman" w:cstheme="minorHAnsi"/>
                <w:color w:val="000000" w:themeColor="text1"/>
                <w:lang w:eastAsia="en-GB"/>
              </w:rPr>
              <w:t xml:space="preserve">Support from </w:t>
            </w:r>
            <w:r>
              <w:rPr>
                <w:rFonts w:eastAsia="Times New Roman" w:cstheme="minorHAnsi"/>
                <w:color w:val="000000" w:themeColor="text1"/>
                <w:lang w:eastAsia="en-GB"/>
              </w:rPr>
              <w:t>External Verifiers</w:t>
            </w:r>
            <w:r w:rsidRPr="00BC39B0">
              <w:rPr>
                <w:rFonts w:eastAsia="Times New Roman" w:cstheme="minorHAnsi"/>
                <w:color w:val="000000" w:themeColor="text1"/>
                <w:lang w:eastAsia="en-GB"/>
              </w:rPr>
              <w:t xml:space="preserve"> and SQA is always available and can be accessed via SQA directly. </w:t>
            </w:r>
            <w:r>
              <w:rPr>
                <w:rFonts w:eastAsia="Times New Roman" w:cstheme="minorHAnsi"/>
                <w:color w:val="000000" w:themeColor="text1"/>
                <w:lang w:eastAsia="en-GB"/>
              </w:rPr>
              <w:t>External Verifiers</w:t>
            </w:r>
            <w:r w:rsidRPr="00BC39B0">
              <w:rPr>
                <w:rFonts w:eastAsia="Times New Roman" w:cstheme="minorHAnsi"/>
                <w:color w:val="000000" w:themeColor="text1"/>
                <w:lang w:eastAsia="en-GB"/>
              </w:rPr>
              <w:t xml:space="preserve"> should not be contacted directly. </w:t>
            </w:r>
          </w:p>
          <w:p w14:paraId="2E29751F" w14:textId="77777777" w:rsidR="00D46237" w:rsidRDefault="00D46237" w:rsidP="009861B2">
            <w:pPr>
              <w:rPr>
                <w:rFonts w:eastAsia="Times New Roman" w:cstheme="minorHAnsi"/>
                <w:color w:val="000000" w:themeColor="text1"/>
                <w:lang w:eastAsia="en-GB"/>
              </w:rPr>
            </w:pPr>
          </w:p>
          <w:p w14:paraId="28A6A907" w14:textId="4ABC2021" w:rsidR="009861B2" w:rsidRPr="00BC39B0" w:rsidRDefault="009861B2" w:rsidP="009861B2">
            <w:pPr>
              <w:rPr>
                <w:rFonts w:eastAsia="Times New Roman" w:cstheme="minorHAnsi"/>
                <w:color w:val="000000" w:themeColor="text1"/>
                <w:lang w:eastAsia="en-GB"/>
              </w:rPr>
            </w:pPr>
            <w:r w:rsidRPr="00BC39B0">
              <w:rPr>
                <w:rFonts w:eastAsia="Times New Roman" w:cstheme="minorHAnsi"/>
                <w:color w:val="000000" w:themeColor="text1"/>
                <w:lang w:eastAsia="en-GB"/>
              </w:rPr>
              <w:t>Centres may wish to approach SQA</w:t>
            </w:r>
            <w:r>
              <w:rPr>
                <w:rFonts w:eastAsia="Times New Roman" w:cstheme="minorHAnsi"/>
                <w:color w:val="000000" w:themeColor="text1"/>
                <w:lang w:eastAsia="en-GB"/>
              </w:rPr>
              <w:t xml:space="preserve"> </w:t>
            </w:r>
            <w:r w:rsidRPr="00BC39B0">
              <w:rPr>
                <w:rFonts w:eastAsia="Times New Roman" w:cstheme="minorHAnsi"/>
                <w:color w:val="000000" w:themeColor="text1"/>
                <w:lang w:eastAsia="en-GB"/>
              </w:rPr>
              <w:t xml:space="preserve">when looking at combined assessment or adaptations to assessments in the PDA. Guidance is available on the SQA site on virtual meetings and </w:t>
            </w:r>
            <w:r w:rsidR="00D46237" w:rsidRPr="006A111B">
              <w:rPr>
                <w:rFonts w:eastAsia="Times New Roman" w:cstheme="minorHAnsi"/>
                <w:lang w:eastAsia="en-GB"/>
              </w:rPr>
              <w:t>prior</w:t>
            </w:r>
            <w:r w:rsidRPr="00BC39B0">
              <w:rPr>
                <w:rFonts w:eastAsia="Times New Roman" w:cstheme="minorHAnsi"/>
                <w:color w:val="000000" w:themeColor="text1"/>
                <w:lang w:eastAsia="en-GB"/>
              </w:rPr>
              <w:t xml:space="preserve"> verification services.</w:t>
            </w:r>
          </w:p>
          <w:p w14:paraId="38A27054" w14:textId="77777777" w:rsidR="00D46237" w:rsidRDefault="00D46237" w:rsidP="009861B2">
            <w:pPr>
              <w:rPr>
                <w:rFonts w:eastAsia="Times New Roman" w:cstheme="minorHAnsi"/>
                <w:color w:val="000000" w:themeColor="text1"/>
                <w:lang w:eastAsia="en-GB"/>
              </w:rPr>
            </w:pPr>
          </w:p>
          <w:p w14:paraId="1BFFFE6D" w14:textId="077EE5A8" w:rsidR="009861B2" w:rsidRPr="00284DF7" w:rsidRDefault="009861B2" w:rsidP="00D46237">
            <w:pPr>
              <w:rPr>
                <w:rFonts w:eastAsia="Times New Roman" w:cstheme="minorHAnsi"/>
                <w:color w:val="000000" w:themeColor="text1"/>
                <w:lang w:eastAsia="en-GB"/>
              </w:rPr>
            </w:pPr>
            <w:r w:rsidRPr="00BC39B0">
              <w:rPr>
                <w:rFonts w:eastAsia="Times New Roman" w:cstheme="minorHAnsi"/>
                <w:color w:val="000000" w:themeColor="text1"/>
                <w:lang w:eastAsia="en-GB"/>
              </w:rPr>
              <w:t>Assessment Support Packs have also been designed and are available via the SQA secure site when candidates are registered to undertake the award. Collaboration is also encouraged with other centres running or who have previously run the</w:t>
            </w:r>
            <w:r>
              <w:rPr>
                <w:rFonts w:eastAsia="Times New Roman" w:cstheme="minorHAnsi"/>
                <w:color w:val="000000" w:themeColor="text1"/>
                <w:lang w:eastAsia="en-GB"/>
              </w:rPr>
              <w:t xml:space="preserve"> qualification </w:t>
            </w:r>
            <w:r w:rsidRPr="00BC39B0">
              <w:rPr>
                <w:rFonts w:eastAsia="Times New Roman" w:cstheme="minorHAnsi"/>
                <w:color w:val="000000" w:themeColor="text1"/>
                <w:lang w:eastAsia="en-GB"/>
              </w:rPr>
              <w:t xml:space="preserve">to encourage networking and learning with and between different disciplines. </w:t>
            </w:r>
          </w:p>
        </w:tc>
      </w:tr>
      <w:tr w:rsidR="009861B2" w14:paraId="41610E3F" w14:textId="77777777" w:rsidTr="008D02C5">
        <w:trPr>
          <w:trHeight w:val="634"/>
        </w:trPr>
        <w:tc>
          <w:tcPr>
            <w:tcW w:w="5098" w:type="dxa"/>
          </w:tcPr>
          <w:p w14:paraId="23D237E2" w14:textId="28845F6C" w:rsidR="009861B2" w:rsidRPr="008D02C5" w:rsidRDefault="009861B2" w:rsidP="009861B2">
            <w:pPr>
              <w:rPr>
                <w:rFonts w:eastAsia="Times New Roman" w:cstheme="minorHAnsi"/>
                <w:b/>
                <w:bCs/>
                <w:color w:val="000000" w:themeColor="text1"/>
                <w:lang w:eastAsia="en-GB"/>
              </w:rPr>
            </w:pPr>
            <w:r w:rsidRPr="008D02C5">
              <w:rPr>
                <w:rFonts w:eastAsia="Times New Roman" w:cstheme="minorHAnsi"/>
                <w:b/>
                <w:bCs/>
                <w:color w:val="000000" w:themeColor="text1"/>
                <w:lang w:eastAsia="en-GB"/>
              </w:rPr>
              <w:lastRenderedPageBreak/>
              <w:t>Why would someone who already works in in TEC undertake this qualification? What would they gain from it?</w:t>
            </w:r>
          </w:p>
        </w:tc>
        <w:tc>
          <w:tcPr>
            <w:tcW w:w="10290" w:type="dxa"/>
          </w:tcPr>
          <w:p w14:paraId="428B9489" w14:textId="74EFF487" w:rsidR="009861B2" w:rsidRDefault="009861B2" w:rsidP="009861B2">
            <w:pPr>
              <w:rPr>
                <w:rFonts w:eastAsia="Times New Roman" w:cstheme="minorHAnsi"/>
                <w:color w:val="000000" w:themeColor="text1"/>
                <w:lang w:eastAsia="en-GB"/>
              </w:rPr>
            </w:pPr>
            <w:r>
              <w:rPr>
                <w:rFonts w:eastAsia="Times New Roman" w:cstheme="minorHAnsi"/>
                <w:color w:val="000000" w:themeColor="text1"/>
                <w:lang w:eastAsia="en-GB"/>
              </w:rPr>
              <w:t xml:space="preserve">This qualification has been designed with new and existing TEC staff or staff interested in TEC. Existing staff can reflect, </w:t>
            </w:r>
            <w:r w:rsidR="00D46237">
              <w:rPr>
                <w:rFonts w:eastAsia="Times New Roman" w:cstheme="minorHAnsi"/>
                <w:color w:val="000000" w:themeColor="text1"/>
                <w:lang w:eastAsia="en-GB"/>
              </w:rPr>
              <w:t>consolidate,</w:t>
            </w:r>
            <w:r>
              <w:rPr>
                <w:rFonts w:eastAsia="Times New Roman" w:cstheme="minorHAnsi"/>
                <w:color w:val="000000" w:themeColor="text1"/>
                <w:lang w:eastAsia="en-GB"/>
              </w:rPr>
              <w:t xml:space="preserve"> and explore new and emerging areas in their area of work. This is an opportunity for existing staff to receive a qualification that recognises their job role for the first time. By encouraging staff to reflect and consolidate their experience it should enable them to think about their career progression.</w:t>
            </w:r>
          </w:p>
          <w:p w14:paraId="52B69438" w14:textId="3552BF8F" w:rsidR="009861B2" w:rsidRPr="00284DF7" w:rsidRDefault="009861B2" w:rsidP="009861B2">
            <w:pPr>
              <w:rPr>
                <w:rFonts w:eastAsia="Times New Roman" w:cstheme="minorHAnsi"/>
                <w:color w:val="000000" w:themeColor="text1"/>
                <w:lang w:eastAsia="en-GB"/>
              </w:rPr>
            </w:pPr>
          </w:p>
        </w:tc>
      </w:tr>
    </w:tbl>
    <w:p w14:paraId="56276532" w14:textId="77777777" w:rsidR="00AC61EF" w:rsidRDefault="00AC61EF" w:rsidP="00853A1D">
      <w:pPr>
        <w:spacing w:after="0"/>
        <w:rPr>
          <w:rFonts w:ascii="Source Sans Pro" w:eastAsia="Times New Roman" w:hAnsi="Source Sans Pro" w:cs="Arial"/>
          <w:color w:val="000000" w:themeColor="text1"/>
          <w:sz w:val="24"/>
          <w:szCs w:val="24"/>
          <w:lang w:eastAsia="en-GB"/>
        </w:rPr>
      </w:pPr>
    </w:p>
    <w:sectPr w:rsidR="00AC61EF" w:rsidSect="00924454">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536FB" w14:textId="77777777" w:rsidR="004E1761" w:rsidRDefault="004E1761" w:rsidP="00410C16">
      <w:pPr>
        <w:spacing w:after="0" w:line="240" w:lineRule="auto"/>
      </w:pPr>
      <w:r>
        <w:separator/>
      </w:r>
    </w:p>
  </w:endnote>
  <w:endnote w:type="continuationSeparator" w:id="0">
    <w:p w14:paraId="7786C2D0" w14:textId="77777777" w:rsidR="004E1761" w:rsidRDefault="004E1761" w:rsidP="0041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A78E" w14:textId="22DB7450" w:rsidR="00410C16" w:rsidRDefault="0041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52790" w14:textId="77777777" w:rsidR="004E1761" w:rsidRDefault="004E1761" w:rsidP="00410C16">
      <w:pPr>
        <w:spacing w:after="0" w:line="240" w:lineRule="auto"/>
      </w:pPr>
      <w:r>
        <w:separator/>
      </w:r>
    </w:p>
  </w:footnote>
  <w:footnote w:type="continuationSeparator" w:id="0">
    <w:p w14:paraId="399679DF" w14:textId="77777777" w:rsidR="004E1761" w:rsidRDefault="004E1761" w:rsidP="00410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7D1"/>
    <w:multiLevelType w:val="hybridMultilevel"/>
    <w:tmpl w:val="9140F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0F2444"/>
    <w:multiLevelType w:val="hybridMultilevel"/>
    <w:tmpl w:val="D61EF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0B11DD"/>
    <w:multiLevelType w:val="hybridMultilevel"/>
    <w:tmpl w:val="1334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F2158"/>
    <w:multiLevelType w:val="hybridMultilevel"/>
    <w:tmpl w:val="B060B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DB472B"/>
    <w:multiLevelType w:val="hybridMultilevel"/>
    <w:tmpl w:val="5E3A59B8"/>
    <w:lvl w:ilvl="0" w:tplc="663C6462">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A3C46"/>
    <w:multiLevelType w:val="hybridMultilevel"/>
    <w:tmpl w:val="F30CDC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12890"/>
    <w:multiLevelType w:val="hybridMultilevel"/>
    <w:tmpl w:val="D31445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C7228"/>
    <w:multiLevelType w:val="hybridMultilevel"/>
    <w:tmpl w:val="8752E8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D41B3"/>
    <w:multiLevelType w:val="hybridMultilevel"/>
    <w:tmpl w:val="61C89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ED3F8B"/>
    <w:multiLevelType w:val="hybridMultilevel"/>
    <w:tmpl w:val="DEF4F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095F48"/>
    <w:multiLevelType w:val="hybridMultilevel"/>
    <w:tmpl w:val="24449B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4"/>
  </w:num>
  <w:num w:numId="6">
    <w:abstractNumId w:val="10"/>
  </w:num>
  <w:num w:numId="7">
    <w:abstractNumId w:val="6"/>
  </w:num>
  <w:num w:numId="8">
    <w:abstractNumId w:val="7"/>
  </w:num>
  <w:num w:numId="9">
    <w:abstractNumId w:val="9"/>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60"/>
    <w:rsid w:val="00007193"/>
    <w:rsid w:val="00024C04"/>
    <w:rsid w:val="00046C09"/>
    <w:rsid w:val="0006160D"/>
    <w:rsid w:val="00061A67"/>
    <w:rsid w:val="00063529"/>
    <w:rsid w:val="00064BBA"/>
    <w:rsid w:val="0006506C"/>
    <w:rsid w:val="000753C8"/>
    <w:rsid w:val="000856BA"/>
    <w:rsid w:val="000A50A9"/>
    <w:rsid w:val="000B1F0E"/>
    <w:rsid w:val="000E24F2"/>
    <w:rsid w:val="000E42A0"/>
    <w:rsid w:val="00123C78"/>
    <w:rsid w:val="00124179"/>
    <w:rsid w:val="00124416"/>
    <w:rsid w:val="00127669"/>
    <w:rsid w:val="00136060"/>
    <w:rsid w:val="00137368"/>
    <w:rsid w:val="00143C5C"/>
    <w:rsid w:val="00147259"/>
    <w:rsid w:val="00151DBC"/>
    <w:rsid w:val="00171AB8"/>
    <w:rsid w:val="0018577D"/>
    <w:rsid w:val="001A03C7"/>
    <w:rsid w:val="001B1C74"/>
    <w:rsid w:val="001B2EB6"/>
    <w:rsid w:val="001C475F"/>
    <w:rsid w:val="001D0B95"/>
    <w:rsid w:val="001D54F8"/>
    <w:rsid w:val="00210F86"/>
    <w:rsid w:val="00211FBB"/>
    <w:rsid w:val="00213642"/>
    <w:rsid w:val="00213989"/>
    <w:rsid w:val="0021694C"/>
    <w:rsid w:val="00226947"/>
    <w:rsid w:val="00226FA8"/>
    <w:rsid w:val="002312BC"/>
    <w:rsid w:val="002338DF"/>
    <w:rsid w:val="00262594"/>
    <w:rsid w:val="00267D1C"/>
    <w:rsid w:val="0027526F"/>
    <w:rsid w:val="00284DF7"/>
    <w:rsid w:val="002926B4"/>
    <w:rsid w:val="00295ECC"/>
    <w:rsid w:val="002A444E"/>
    <w:rsid w:val="002B32E1"/>
    <w:rsid w:val="002D37BC"/>
    <w:rsid w:val="002E07C9"/>
    <w:rsid w:val="002F5D72"/>
    <w:rsid w:val="00304447"/>
    <w:rsid w:val="00321F3C"/>
    <w:rsid w:val="00332DA4"/>
    <w:rsid w:val="00366613"/>
    <w:rsid w:val="00371C87"/>
    <w:rsid w:val="00384038"/>
    <w:rsid w:val="00393E58"/>
    <w:rsid w:val="003A0D39"/>
    <w:rsid w:val="003B04D9"/>
    <w:rsid w:val="003B5654"/>
    <w:rsid w:val="003C4686"/>
    <w:rsid w:val="003D4F7C"/>
    <w:rsid w:val="003D61AD"/>
    <w:rsid w:val="003E4D74"/>
    <w:rsid w:val="003E7BD9"/>
    <w:rsid w:val="00410C16"/>
    <w:rsid w:val="00410F25"/>
    <w:rsid w:val="00417BC1"/>
    <w:rsid w:val="00434802"/>
    <w:rsid w:val="00454054"/>
    <w:rsid w:val="00455582"/>
    <w:rsid w:val="004650C7"/>
    <w:rsid w:val="00475EE4"/>
    <w:rsid w:val="00477CB5"/>
    <w:rsid w:val="00482A2B"/>
    <w:rsid w:val="00485B8E"/>
    <w:rsid w:val="004917BE"/>
    <w:rsid w:val="00495422"/>
    <w:rsid w:val="004A23D3"/>
    <w:rsid w:val="004A441A"/>
    <w:rsid w:val="004B2154"/>
    <w:rsid w:val="004B3ED7"/>
    <w:rsid w:val="004B4594"/>
    <w:rsid w:val="004B7764"/>
    <w:rsid w:val="004B7AB3"/>
    <w:rsid w:val="004C3B4F"/>
    <w:rsid w:val="004C455E"/>
    <w:rsid w:val="004C6DEC"/>
    <w:rsid w:val="004E1761"/>
    <w:rsid w:val="004F34B0"/>
    <w:rsid w:val="004F5A15"/>
    <w:rsid w:val="004F6ACD"/>
    <w:rsid w:val="005014C4"/>
    <w:rsid w:val="005070DD"/>
    <w:rsid w:val="005141CA"/>
    <w:rsid w:val="00517B65"/>
    <w:rsid w:val="00521209"/>
    <w:rsid w:val="00531C34"/>
    <w:rsid w:val="00542265"/>
    <w:rsid w:val="00542404"/>
    <w:rsid w:val="005445B4"/>
    <w:rsid w:val="0055182B"/>
    <w:rsid w:val="00555EC9"/>
    <w:rsid w:val="005848B6"/>
    <w:rsid w:val="005A11CD"/>
    <w:rsid w:val="005B0619"/>
    <w:rsid w:val="005E0C61"/>
    <w:rsid w:val="005F1207"/>
    <w:rsid w:val="005F19AE"/>
    <w:rsid w:val="005F51BE"/>
    <w:rsid w:val="00603F70"/>
    <w:rsid w:val="0061443A"/>
    <w:rsid w:val="00620004"/>
    <w:rsid w:val="006215E1"/>
    <w:rsid w:val="00625E0E"/>
    <w:rsid w:val="00626B52"/>
    <w:rsid w:val="00633CFB"/>
    <w:rsid w:val="00635A75"/>
    <w:rsid w:val="00642B6D"/>
    <w:rsid w:val="00656017"/>
    <w:rsid w:val="0066111B"/>
    <w:rsid w:val="00673545"/>
    <w:rsid w:val="006754B5"/>
    <w:rsid w:val="00691176"/>
    <w:rsid w:val="00696D98"/>
    <w:rsid w:val="006A111B"/>
    <w:rsid w:val="006A6EB4"/>
    <w:rsid w:val="006B0295"/>
    <w:rsid w:val="006B3378"/>
    <w:rsid w:val="006E313C"/>
    <w:rsid w:val="006E3772"/>
    <w:rsid w:val="007035D8"/>
    <w:rsid w:val="00705B7B"/>
    <w:rsid w:val="00726824"/>
    <w:rsid w:val="00740E93"/>
    <w:rsid w:val="00744D7A"/>
    <w:rsid w:val="00755103"/>
    <w:rsid w:val="007630B4"/>
    <w:rsid w:val="00764482"/>
    <w:rsid w:val="007665A5"/>
    <w:rsid w:val="00787607"/>
    <w:rsid w:val="007935D3"/>
    <w:rsid w:val="007B0137"/>
    <w:rsid w:val="007E68FB"/>
    <w:rsid w:val="00804749"/>
    <w:rsid w:val="00806AA7"/>
    <w:rsid w:val="0083003F"/>
    <w:rsid w:val="0083631C"/>
    <w:rsid w:val="008516B4"/>
    <w:rsid w:val="00853A1D"/>
    <w:rsid w:val="0088253B"/>
    <w:rsid w:val="008A5FB8"/>
    <w:rsid w:val="008D02C5"/>
    <w:rsid w:val="008D7058"/>
    <w:rsid w:val="008D70E9"/>
    <w:rsid w:val="008F3195"/>
    <w:rsid w:val="008F5A4A"/>
    <w:rsid w:val="008F6C14"/>
    <w:rsid w:val="009041E5"/>
    <w:rsid w:val="0091542F"/>
    <w:rsid w:val="00924454"/>
    <w:rsid w:val="00926CDD"/>
    <w:rsid w:val="00936BD2"/>
    <w:rsid w:val="009741D0"/>
    <w:rsid w:val="009861B2"/>
    <w:rsid w:val="00990C8C"/>
    <w:rsid w:val="00990D5C"/>
    <w:rsid w:val="00997317"/>
    <w:rsid w:val="009D10F2"/>
    <w:rsid w:val="009D150D"/>
    <w:rsid w:val="009D276D"/>
    <w:rsid w:val="009E0E7F"/>
    <w:rsid w:val="009E13AD"/>
    <w:rsid w:val="009F0309"/>
    <w:rsid w:val="009F79FD"/>
    <w:rsid w:val="00A02B51"/>
    <w:rsid w:val="00A11054"/>
    <w:rsid w:val="00A21E39"/>
    <w:rsid w:val="00A2384D"/>
    <w:rsid w:val="00A311B0"/>
    <w:rsid w:val="00A35566"/>
    <w:rsid w:val="00A50796"/>
    <w:rsid w:val="00A516E6"/>
    <w:rsid w:val="00A6308B"/>
    <w:rsid w:val="00A7189A"/>
    <w:rsid w:val="00A82B09"/>
    <w:rsid w:val="00A91576"/>
    <w:rsid w:val="00A92E40"/>
    <w:rsid w:val="00AC61EF"/>
    <w:rsid w:val="00AD459F"/>
    <w:rsid w:val="00AF0647"/>
    <w:rsid w:val="00AF1BC3"/>
    <w:rsid w:val="00AF73D7"/>
    <w:rsid w:val="00AF7BD7"/>
    <w:rsid w:val="00B01685"/>
    <w:rsid w:val="00B0770E"/>
    <w:rsid w:val="00B1392C"/>
    <w:rsid w:val="00B14A3D"/>
    <w:rsid w:val="00B36090"/>
    <w:rsid w:val="00B37C65"/>
    <w:rsid w:val="00B43AC7"/>
    <w:rsid w:val="00B62164"/>
    <w:rsid w:val="00B736E0"/>
    <w:rsid w:val="00B82370"/>
    <w:rsid w:val="00B968BB"/>
    <w:rsid w:val="00BA7612"/>
    <w:rsid w:val="00BC25FB"/>
    <w:rsid w:val="00BC39B0"/>
    <w:rsid w:val="00BC3B11"/>
    <w:rsid w:val="00BC73B0"/>
    <w:rsid w:val="00BD1282"/>
    <w:rsid w:val="00BD1D58"/>
    <w:rsid w:val="00BE1B94"/>
    <w:rsid w:val="00BE3F33"/>
    <w:rsid w:val="00C07245"/>
    <w:rsid w:val="00C223A6"/>
    <w:rsid w:val="00C32A82"/>
    <w:rsid w:val="00C41037"/>
    <w:rsid w:val="00C4343A"/>
    <w:rsid w:val="00C56390"/>
    <w:rsid w:val="00C65397"/>
    <w:rsid w:val="00C705E6"/>
    <w:rsid w:val="00C71551"/>
    <w:rsid w:val="00C765BC"/>
    <w:rsid w:val="00C86E6C"/>
    <w:rsid w:val="00C9419F"/>
    <w:rsid w:val="00CA159F"/>
    <w:rsid w:val="00CA1A18"/>
    <w:rsid w:val="00CB1BA2"/>
    <w:rsid w:val="00CC0638"/>
    <w:rsid w:val="00CC2411"/>
    <w:rsid w:val="00CC2623"/>
    <w:rsid w:val="00CC31F6"/>
    <w:rsid w:val="00CD1748"/>
    <w:rsid w:val="00CD3635"/>
    <w:rsid w:val="00CD42F2"/>
    <w:rsid w:val="00CF285C"/>
    <w:rsid w:val="00D01D57"/>
    <w:rsid w:val="00D15B4C"/>
    <w:rsid w:val="00D15CF0"/>
    <w:rsid w:val="00D17255"/>
    <w:rsid w:val="00D43B78"/>
    <w:rsid w:val="00D443CE"/>
    <w:rsid w:val="00D46237"/>
    <w:rsid w:val="00D50D8E"/>
    <w:rsid w:val="00D516BE"/>
    <w:rsid w:val="00D66C02"/>
    <w:rsid w:val="00D7521F"/>
    <w:rsid w:val="00D83775"/>
    <w:rsid w:val="00D8427B"/>
    <w:rsid w:val="00DA0953"/>
    <w:rsid w:val="00DA0D73"/>
    <w:rsid w:val="00DA35B8"/>
    <w:rsid w:val="00DC02FB"/>
    <w:rsid w:val="00DC68F1"/>
    <w:rsid w:val="00DC7BF3"/>
    <w:rsid w:val="00DD1E48"/>
    <w:rsid w:val="00DD36C1"/>
    <w:rsid w:val="00DD7EDB"/>
    <w:rsid w:val="00E063BD"/>
    <w:rsid w:val="00E2391D"/>
    <w:rsid w:val="00E241C5"/>
    <w:rsid w:val="00E2766A"/>
    <w:rsid w:val="00E470C7"/>
    <w:rsid w:val="00E56A67"/>
    <w:rsid w:val="00E631E2"/>
    <w:rsid w:val="00E7020A"/>
    <w:rsid w:val="00E8656D"/>
    <w:rsid w:val="00E9090C"/>
    <w:rsid w:val="00E93062"/>
    <w:rsid w:val="00E95990"/>
    <w:rsid w:val="00EA2611"/>
    <w:rsid w:val="00EA5527"/>
    <w:rsid w:val="00EC4698"/>
    <w:rsid w:val="00ED6F41"/>
    <w:rsid w:val="00EE034E"/>
    <w:rsid w:val="00F01AFB"/>
    <w:rsid w:val="00F03B67"/>
    <w:rsid w:val="00F1701C"/>
    <w:rsid w:val="00F20372"/>
    <w:rsid w:val="00F25EB5"/>
    <w:rsid w:val="00F32293"/>
    <w:rsid w:val="00F43F74"/>
    <w:rsid w:val="00F634DF"/>
    <w:rsid w:val="00F65533"/>
    <w:rsid w:val="00F744FE"/>
    <w:rsid w:val="00F77E93"/>
    <w:rsid w:val="00F841D5"/>
    <w:rsid w:val="00F92C83"/>
    <w:rsid w:val="00F935A8"/>
    <w:rsid w:val="00F96EE9"/>
    <w:rsid w:val="00FA1599"/>
    <w:rsid w:val="00FA475E"/>
    <w:rsid w:val="00FA4EC4"/>
    <w:rsid w:val="00FC164A"/>
    <w:rsid w:val="00FC1CFA"/>
    <w:rsid w:val="00FE22F3"/>
    <w:rsid w:val="00FE6DF5"/>
    <w:rsid w:val="00FF483E"/>
    <w:rsid w:val="00FF6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55D9"/>
  <w15:chartTrackingRefBased/>
  <w15:docId w15:val="{A88D1EEB-69FB-47A9-89E1-85997F1E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E9"/>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F9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5A8"/>
    <w:rPr>
      <w:color w:val="0563C1" w:themeColor="hyperlink"/>
      <w:u w:val="single"/>
    </w:rPr>
  </w:style>
  <w:style w:type="character" w:styleId="Mention">
    <w:name w:val="Mention"/>
    <w:basedOn w:val="DefaultParagraphFont"/>
    <w:uiPriority w:val="99"/>
    <w:semiHidden/>
    <w:unhideWhenUsed/>
    <w:rsid w:val="00F935A8"/>
    <w:rPr>
      <w:color w:val="2B579A"/>
      <w:shd w:val="clear" w:color="auto" w:fill="E6E6E6"/>
    </w:rPr>
  </w:style>
  <w:style w:type="paragraph" w:styleId="NormalWeb">
    <w:name w:val="Normal (Web)"/>
    <w:basedOn w:val="Normal"/>
    <w:uiPriority w:val="99"/>
    <w:unhideWhenUsed/>
    <w:rsid w:val="00DA3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65397"/>
    <w:rPr>
      <w:color w:val="808080"/>
      <w:shd w:val="clear" w:color="auto" w:fill="E6E6E6"/>
    </w:rPr>
  </w:style>
  <w:style w:type="character" w:styleId="Emphasis">
    <w:name w:val="Emphasis"/>
    <w:basedOn w:val="DefaultParagraphFont"/>
    <w:uiPriority w:val="20"/>
    <w:qFormat/>
    <w:rsid w:val="00C65397"/>
    <w:rPr>
      <w:i/>
      <w:iCs/>
    </w:rPr>
  </w:style>
  <w:style w:type="character" w:styleId="FollowedHyperlink">
    <w:name w:val="FollowedHyperlink"/>
    <w:basedOn w:val="DefaultParagraphFont"/>
    <w:uiPriority w:val="99"/>
    <w:semiHidden/>
    <w:unhideWhenUsed/>
    <w:rsid w:val="00C65397"/>
    <w:rPr>
      <w:color w:val="954F72" w:themeColor="followedHyperlink"/>
      <w:u w:val="single"/>
    </w:rPr>
  </w:style>
  <w:style w:type="character" w:customStyle="1" w:styleId="apple-converted-space">
    <w:name w:val="apple-converted-space"/>
    <w:basedOn w:val="DefaultParagraphFont"/>
    <w:rsid w:val="00B01685"/>
  </w:style>
  <w:style w:type="paragraph" w:customStyle="1" w:styleId="xmsonormal">
    <w:name w:val="x_msonormal"/>
    <w:basedOn w:val="Normal"/>
    <w:rsid w:val="006215E1"/>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410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C16"/>
  </w:style>
  <w:style w:type="paragraph" w:styleId="Footer">
    <w:name w:val="footer"/>
    <w:basedOn w:val="Normal"/>
    <w:link w:val="FooterChar"/>
    <w:uiPriority w:val="99"/>
    <w:unhideWhenUsed/>
    <w:rsid w:val="00410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C16"/>
  </w:style>
  <w:style w:type="paragraph" w:styleId="BalloonText">
    <w:name w:val="Balloon Text"/>
    <w:basedOn w:val="Normal"/>
    <w:link w:val="BalloonTextChar"/>
    <w:uiPriority w:val="99"/>
    <w:semiHidden/>
    <w:unhideWhenUsed/>
    <w:rsid w:val="002F5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D72"/>
    <w:rPr>
      <w:rFonts w:ascii="Segoe UI" w:hAnsi="Segoe UI" w:cs="Segoe UI"/>
      <w:sz w:val="18"/>
      <w:szCs w:val="18"/>
    </w:rPr>
  </w:style>
  <w:style w:type="character" w:styleId="UnresolvedMention">
    <w:name w:val="Unresolved Mention"/>
    <w:basedOn w:val="DefaultParagraphFont"/>
    <w:uiPriority w:val="99"/>
    <w:rsid w:val="00454054"/>
    <w:rPr>
      <w:color w:val="605E5C"/>
      <w:shd w:val="clear" w:color="auto" w:fill="E1DFDD"/>
    </w:rPr>
  </w:style>
  <w:style w:type="paragraph" w:styleId="CommentText">
    <w:name w:val="annotation text"/>
    <w:basedOn w:val="Normal"/>
    <w:link w:val="CommentTextChar"/>
    <w:uiPriority w:val="99"/>
    <w:unhideWhenUsed/>
    <w:rsid w:val="00B43AC7"/>
    <w:pPr>
      <w:spacing w:line="240" w:lineRule="auto"/>
    </w:pPr>
    <w:rPr>
      <w:sz w:val="20"/>
      <w:szCs w:val="20"/>
    </w:rPr>
  </w:style>
  <w:style w:type="character" w:customStyle="1" w:styleId="CommentTextChar">
    <w:name w:val="Comment Text Char"/>
    <w:basedOn w:val="DefaultParagraphFont"/>
    <w:link w:val="CommentText"/>
    <w:uiPriority w:val="99"/>
    <w:rsid w:val="00B43AC7"/>
    <w:rPr>
      <w:sz w:val="20"/>
      <w:szCs w:val="20"/>
    </w:rPr>
  </w:style>
  <w:style w:type="paragraph" w:customStyle="1" w:styleId="Bullet2">
    <w:name w:val="Bullet 2"/>
    <w:rsid w:val="00740E93"/>
    <w:pPr>
      <w:numPr>
        <w:numId w:val="5"/>
      </w:numPr>
      <w:spacing w:after="0" w:line="240" w:lineRule="auto"/>
      <w:ind w:left="850" w:hanging="425"/>
    </w:pPr>
    <w:rPr>
      <w:rFonts w:ascii="Arial" w:hAnsi="Arial" w:cs="Arial"/>
      <w:color w:val="000000"/>
    </w:rPr>
  </w:style>
  <w:style w:type="character" w:styleId="CommentReference">
    <w:name w:val="annotation reference"/>
    <w:basedOn w:val="DefaultParagraphFont"/>
    <w:uiPriority w:val="99"/>
    <w:semiHidden/>
    <w:unhideWhenUsed/>
    <w:rsid w:val="0061443A"/>
    <w:rPr>
      <w:sz w:val="16"/>
      <w:szCs w:val="16"/>
    </w:rPr>
  </w:style>
  <w:style w:type="paragraph" w:styleId="CommentSubject">
    <w:name w:val="annotation subject"/>
    <w:basedOn w:val="CommentText"/>
    <w:next w:val="CommentText"/>
    <w:link w:val="CommentSubjectChar"/>
    <w:uiPriority w:val="99"/>
    <w:semiHidden/>
    <w:unhideWhenUsed/>
    <w:rsid w:val="0061443A"/>
    <w:rPr>
      <w:b/>
      <w:bCs/>
    </w:rPr>
  </w:style>
  <w:style w:type="character" w:customStyle="1" w:styleId="CommentSubjectChar">
    <w:name w:val="Comment Subject Char"/>
    <w:basedOn w:val="CommentTextChar"/>
    <w:link w:val="CommentSubject"/>
    <w:uiPriority w:val="99"/>
    <w:semiHidden/>
    <w:rsid w:val="006144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2187">
      <w:bodyDiv w:val="1"/>
      <w:marLeft w:val="0"/>
      <w:marRight w:val="0"/>
      <w:marTop w:val="0"/>
      <w:marBottom w:val="0"/>
      <w:divBdr>
        <w:top w:val="none" w:sz="0" w:space="0" w:color="auto"/>
        <w:left w:val="none" w:sz="0" w:space="0" w:color="auto"/>
        <w:bottom w:val="none" w:sz="0" w:space="0" w:color="auto"/>
        <w:right w:val="none" w:sz="0" w:space="0" w:color="auto"/>
      </w:divBdr>
      <w:divsChild>
        <w:div w:id="885412630">
          <w:marLeft w:val="0"/>
          <w:marRight w:val="0"/>
          <w:marTop w:val="0"/>
          <w:marBottom w:val="0"/>
          <w:divBdr>
            <w:top w:val="none" w:sz="0" w:space="0" w:color="auto"/>
            <w:left w:val="none" w:sz="0" w:space="0" w:color="auto"/>
            <w:bottom w:val="none" w:sz="0" w:space="0" w:color="auto"/>
            <w:right w:val="none" w:sz="0" w:space="0" w:color="auto"/>
          </w:divBdr>
          <w:divsChild>
            <w:div w:id="1950236481">
              <w:marLeft w:val="0"/>
              <w:marRight w:val="0"/>
              <w:marTop w:val="0"/>
              <w:marBottom w:val="0"/>
              <w:divBdr>
                <w:top w:val="none" w:sz="0" w:space="0" w:color="auto"/>
                <w:left w:val="none" w:sz="0" w:space="0" w:color="auto"/>
                <w:bottom w:val="none" w:sz="0" w:space="0" w:color="auto"/>
                <w:right w:val="none" w:sz="0" w:space="0" w:color="auto"/>
              </w:divBdr>
              <w:divsChild>
                <w:div w:id="14463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8248">
      <w:bodyDiv w:val="1"/>
      <w:marLeft w:val="0"/>
      <w:marRight w:val="0"/>
      <w:marTop w:val="0"/>
      <w:marBottom w:val="0"/>
      <w:divBdr>
        <w:top w:val="none" w:sz="0" w:space="0" w:color="auto"/>
        <w:left w:val="none" w:sz="0" w:space="0" w:color="auto"/>
        <w:bottom w:val="none" w:sz="0" w:space="0" w:color="auto"/>
        <w:right w:val="none" w:sz="0" w:space="0" w:color="auto"/>
      </w:divBdr>
      <w:divsChild>
        <w:div w:id="1996757003">
          <w:marLeft w:val="547"/>
          <w:marRight w:val="0"/>
          <w:marTop w:val="0"/>
          <w:marBottom w:val="0"/>
          <w:divBdr>
            <w:top w:val="none" w:sz="0" w:space="0" w:color="auto"/>
            <w:left w:val="none" w:sz="0" w:space="0" w:color="auto"/>
            <w:bottom w:val="none" w:sz="0" w:space="0" w:color="auto"/>
            <w:right w:val="none" w:sz="0" w:space="0" w:color="auto"/>
          </w:divBdr>
        </w:div>
        <w:div w:id="1232960556">
          <w:marLeft w:val="547"/>
          <w:marRight w:val="0"/>
          <w:marTop w:val="0"/>
          <w:marBottom w:val="0"/>
          <w:divBdr>
            <w:top w:val="none" w:sz="0" w:space="0" w:color="auto"/>
            <w:left w:val="none" w:sz="0" w:space="0" w:color="auto"/>
            <w:bottom w:val="none" w:sz="0" w:space="0" w:color="auto"/>
            <w:right w:val="none" w:sz="0" w:space="0" w:color="auto"/>
          </w:divBdr>
        </w:div>
        <w:div w:id="1222516279">
          <w:marLeft w:val="547"/>
          <w:marRight w:val="0"/>
          <w:marTop w:val="0"/>
          <w:marBottom w:val="0"/>
          <w:divBdr>
            <w:top w:val="none" w:sz="0" w:space="0" w:color="auto"/>
            <w:left w:val="none" w:sz="0" w:space="0" w:color="auto"/>
            <w:bottom w:val="none" w:sz="0" w:space="0" w:color="auto"/>
            <w:right w:val="none" w:sz="0" w:space="0" w:color="auto"/>
          </w:divBdr>
        </w:div>
        <w:div w:id="1524785996">
          <w:marLeft w:val="547"/>
          <w:marRight w:val="0"/>
          <w:marTop w:val="0"/>
          <w:marBottom w:val="0"/>
          <w:divBdr>
            <w:top w:val="none" w:sz="0" w:space="0" w:color="auto"/>
            <w:left w:val="none" w:sz="0" w:space="0" w:color="auto"/>
            <w:bottom w:val="none" w:sz="0" w:space="0" w:color="auto"/>
            <w:right w:val="none" w:sz="0" w:space="0" w:color="auto"/>
          </w:divBdr>
        </w:div>
      </w:divsChild>
    </w:div>
    <w:div w:id="173346225">
      <w:bodyDiv w:val="1"/>
      <w:marLeft w:val="0"/>
      <w:marRight w:val="0"/>
      <w:marTop w:val="0"/>
      <w:marBottom w:val="0"/>
      <w:divBdr>
        <w:top w:val="none" w:sz="0" w:space="0" w:color="auto"/>
        <w:left w:val="none" w:sz="0" w:space="0" w:color="auto"/>
        <w:bottom w:val="none" w:sz="0" w:space="0" w:color="auto"/>
        <w:right w:val="none" w:sz="0" w:space="0" w:color="auto"/>
      </w:divBdr>
    </w:div>
    <w:div w:id="187069626">
      <w:bodyDiv w:val="1"/>
      <w:marLeft w:val="0"/>
      <w:marRight w:val="0"/>
      <w:marTop w:val="0"/>
      <w:marBottom w:val="0"/>
      <w:divBdr>
        <w:top w:val="none" w:sz="0" w:space="0" w:color="auto"/>
        <w:left w:val="none" w:sz="0" w:space="0" w:color="auto"/>
        <w:bottom w:val="none" w:sz="0" w:space="0" w:color="auto"/>
        <w:right w:val="none" w:sz="0" w:space="0" w:color="auto"/>
      </w:divBdr>
      <w:divsChild>
        <w:div w:id="689331123">
          <w:marLeft w:val="0"/>
          <w:marRight w:val="0"/>
          <w:marTop w:val="0"/>
          <w:marBottom w:val="0"/>
          <w:divBdr>
            <w:top w:val="none" w:sz="0" w:space="0" w:color="auto"/>
            <w:left w:val="none" w:sz="0" w:space="0" w:color="auto"/>
            <w:bottom w:val="none" w:sz="0" w:space="0" w:color="auto"/>
            <w:right w:val="none" w:sz="0" w:space="0" w:color="auto"/>
          </w:divBdr>
          <w:divsChild>
            <w:div w:id="156112518">
              <w:marLeft w:val="0"/>
              <w:marRight w:val="0"/>
              <w:marTop w:val="0"/>
              <w:marBottom w:val="0"/>
              <w:divBdr>
                <w:top w:val="none" w:sz="0" w:space="0" w:color="auto"/>
                <w:left w:val="none" w:sz="0" w:space="0" w:color="auto"/>
                <w:bottom w:val="none" w:sz="0" w:space="0" w:color="auto"/>
                <w:right w:val="none" w:sz="0" w:space="0" w:color="auto"/>
              </w:divBdr>
              <w:divsChild>
                <w:div w:id="17458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20917">
      <w:bodyDiv w:val="1"/>
      <w:marLeft w:val="0"/>
      <w:marRight w:val="0"/>
      <w:marTop w:val="0"/>
      <w:marBottom w:val="0"/>
      <w:divBdr>
        <w:top w:val="none" w:sz="0" w:space="0" w:color="auto"/>
        <w:left w:val="none" w:sz="0" w:space="0" w:color="auto"/>
        <w:bottom w:val="none" w:sz="0" w:space="0" w:color="auto"/>
        <w:right w:val="none" w:sz="0" w:space="0" w:color="auto"/>
      </w:divBdr>
      <w:divsChild>
        <w:div w:id="899679013">
          <w:marLeft w:val="274"/>
          <w:marRight w:val="0"/>
          <w:marTop w:val="0"/>
          <w:marBottom w:val="200"/>
          <w:divBdr>
            <w:top w:val="none" w:sz="0" w:space="0" w:color="auto"/>
            <w:left w:val="none" w:sz="0" w:space="0" w:color="auto"/>
            <w:bottom w:val="none" w:sz="0" w:space="0" w:color="auto"/>
            <w:right w:val="none" w:sz="0" w:space="0" w:color="auto"/>
          </w:divBdr>
        </w:div>
        <w:div w:id="1900482357">
          <w:marLeft w:val="274"/>
          <w:marRight w:val="0"/>
          <w:marTop w:val="0"/>
          <w:marBottom w:val="200"/>
          <w:divBdr>
            <w:top w:val="none" w:sz="0" w:space="0" w:color="auto"/>
            <w:left w:val="none" w:sz="0" w:space="0" w:color="auto"/>
            <w:bottom w:val="none" w:sz="0" w:space="0" w:color="auto"/>
            <w:right w:val="none" w:sz="0" w:space="0" w:color="auto"/>
          </w:divBdr>
        </w:div>
        <w:div w:id="1897277537">
          <w:marLeft w:val="274"/>
          <w:marRight w:val="0"/>
          <w:marTop w:val="0"/>
          <w:marBottom w:val="200"/>
          <w:divBdr>
            <w:top w:val="none" w:sz="0" w:space="0" w:color="auto"/>
            <w:left w:val="none" w:sz="0" w:space="0" w:color="auto"/>
            <w:bottom w:val="none" w:sz="0" w:space="0" w:color="auto"/>
            <w:right w:val="none" w:sz="0" w:space="0" w:color="auto"/>
          </w:divBdr>
        </w:div>
        <w:div w:id="82801783">
          <w:marLeft w:val="274"/>
          <w:marRight w:val="0"/>
          <w:marTop w:val="0"/>
          <w:marBottom w:val="200"/>
          <w:divBdr>
            <w:top w:val="none" w:sz="0" w:space="0" w:color="auto"/>
            <w:left w:val="none" w:sz="0" w:space="0" w:color="auto"/>
            <w:bottom w:val="none" w:sz="0" w:space="0" w:color="auto"/>
            <w:right w:val="none" w:sz="0" w:space="0" w:color="auto"/>
          </w:divBdr>
        </w:div>
        <w:div w:id="1986203216">
          <w:marLeft w:val="274"/>
          <w:marRight w:val="0"/>
          <w:marTop w:val="0"/>
          <w:marBottom w:val="200"/>
          <w:divBdr>
            <w:top w:val="none" w:sz="0" w:space="0" w:color="auto"/>
            <w:left w:val="none" w:sz="0" w:space="0" w:color="auto"/>
            <w:bottom w:val="none" w:sz="0" w:space="0" w:color="auto"/>
            <w:right w:val="none" w:sz="0" w:space="0" w:color="auto"/>
          </w:divBdr>
        </w:div>
      </w:divsChild>
    </w:div>
    <w:div w:id="333924344">
      <w:bodyDiv w:val="1"/>
      <w:marLeft w:val="0"/>
      <w:marRight w:val="0"/>
      <w:marTop w:val="0"/>
      <w:marBottom w:val="0"/>
      <w:divBdr>
        <w:top w:val="none" w:sz="0" w:space="0" w:color="auto"/>
        <w:left w:val="none" w:sz="0" w:space="0" w:color="auto"/>
        <w:bottom w:val="none" w:sz="0" w:space="0" w:color="auto"/>
        <w:right w:val="none" w:sz="0" w:space="0" w:color="auto"/>
      </w:divBdr>
    </w:div>
    <w:div w:id="380403388">
      <w:bodyDiv w:val="1"/>
      <w:marLeft w:val="0"/>
      <w:marRight w:val="0"/>
      <w:marTop w:val="0"/>
      <w:marBottom w:val="0"/>
      <w:divBdr>
        <w:top w:val="none" w:sz="0" w:space="0" w:color="auto"/>
        <w:left w:val="none" w:sz="0" w:space="0" w:color="auto"/>
        <w:bottom w:val="none" w:sz="0" w:space="0" w:color="auto"/>
        <w:right w:val="none" w:sz="0" w:space="0" w:color="auto"/>
      </w:divBdr>
    </w:div>
    <w:div w:id="428890493">
      <w:bodyDiv w:val="1"/>
      <w:marLeft w:val="0"/>
      <w:marRight w:val="0"/>
      <w:marTop w:val="0"/>
      <w:marBottom w:val="0"/>
      <w:divBdr>
        <w:top w:val="none" w:sz="0" w:space="0" w:color="auto"/>
        <w:left w:val="none" w:sz="0" w:space="0" w:color="auto"/>
        <w:bottom w:val="none" w:sz="0" w:space="0" w:color="auto"/>
        <w:right w:val="none" w:sz="0" w:space="0" w:color="auto"/>
      </w:divBdr>
    </w:div>
    <w:div w:id="466704711">
      <w:bodyDiv w:val="1"/>
      <w:marLeft w:val="0"/>
      <w:marRight w:val="0"/>
      <w:marTop w:val="0"/>
      <w:marBottom w:val="0"/>
      <w:divBdr>
        <w:top w:val="none" w:sz="0" w:space="0" w:color="auto"/>
        <w:left w:val="none" w:sz="0" w:space="0" w:color="auto"/>
        <w:bottom w:val="none" w:sz="0" w:space="0" w:color="auto"/>
        <w:right w:val="none" w:sz="0" w:space="0" w:color="auto"/>
      </w:divBdr>
      <w:divsChild>
        <w:div w:id="557665966">
          <w:marLeft w:val="0"/>
          <w:marRight w:val="0"/>
          <w:marTop w:val="0"/>
          <w:marBottom w:val="160"/>
          <w:divBdr>
            <w:top w:val="none" w:sz="0" w:space="0" w:color="auto"/>
            <w:left w:val="none" w:sz="0" w:space="0" w:color="auto"/>
            <w:bottom w:val="none" w:sz="0" w:space="0" w:color="auto"/>
            <w:right w:val="none" w:sz="0" w:space="0" w:color="auto"/>
          </w:divBdr>
        </w:div>
        <w:div w:id="2085565936">
          <w:marLeft w:val="0"/>
          <w:marRight w:val="0"/>
          <w:marTop w:val="0"/>
          <w:marBottom w:val="160"/>
          <w:divBdr>
            <w:top w:val="none" w:sz="0" w:space="0" w:color="auto"/>
            <w:left w:val="none" w:sz="0" w:space="0" w:color="auto"/>
            <w:bottom w:val="none" w:sz="0" w:space="0" w:color="auto"/>
            <w:right w:val="none" w:sz="0" w:space="0" w:color="auto"/>
          </w:divBdr>
        </w:div>
        <w:div w:id="1291204621">
          <w:marLeft w:val="720"/>
          <w:marRight w:val="0"/>
          <w:marTop w:val="0"/>
          <w:marBottom w:val="0"/>
          <w:divBdr>
            <w:top w:val="none" w:sz="0" w:space="0" w:color="auto"/>
            <w:left w:val="none" w:sz="0" w:space="0" w:color="auto"/>
            <w:bottom w:val="none" w:sz="0" w:space="0" w:color="auto"/>
            <w:right w:val="none" w:sz="0" w:space="0" w:color="auto"/>
          </w:divBdr>
        </w:div>
        <w:div w:id="1665084434">
          <w:marLeft w:val="720"/>
          <w:marRight w:val="0"/>
          <w:marTop w:val="0"/>
          <w:marBottom w:val="0"/>
          <w:divBdr>
            <w:top w:val="none" w:sz="0" w:space="0" w:color="auto"/>
            <w:left w:val="none" w:sz="0" w:space="0" w:color="auto"/>
            <w:bottom w:val="none" w:sz="0" w:space="0" w:color="auto"/>
            <w:right w:val="none" w:sz="0" w:space="0" w:color="auto"/>
          </w:divBdr>
        </w:div>
        <w:div w:id="900755913">
          <w:marLeft w:val="720"/>
          <w:marRight w:val="0"/>
          <w:marTop w:val="0"/>
          <w:marBottom w:val="0"/>
          <w:divBdr>
            <w:top w:val="none" w:sz="0" w:space="0" w:color="auto"/>
            <w:left w:val="none" w:sz="0" w:space="0" w:color="auto"/>
            <w:bottom w:val="none" w:sz="0" w:space="0" w:color="auto"/>
            <w:right w:val="none" w:sz="0" w:space="0" w:color="auto"/>
          </w:divBdr>
        </w:div>
        <w:div w:id="1764180065">
          <w:marLeft w:val="720"/>
          <w:marRight w:val="0"/>
          <w:marTop w:val="0"/>
          <w:marBottom w:val="0"/>
          <w:divBdr>
            <w:top w:val="none" w:sz="0" w:space="0" w:color="auto"/>
            <w:left w:val="none" w:sz="0" w:space="0" w:color="auto"/>
            <w:bottom w:val="none" w:sz="0" w:space="0" w:color="auto"/>
            <w:right w:val="none" w:sz="0" w:space="0" w:color="auto"/>
          </w:divBdr>
        </w:div>
        <w:div w:id="1680698643">
          <w:marLeft w:val="720"/>
          <w:marRight w:val="0"/>
          <w:marTop w:val="0"/>
          <w:marBottom w:val="160"/>
          <w:divBdr>
            <w:top w:val="none" w:sz="0" w:space="0" w:color="auto"/>
            <w:left w:val="none" w:sz="0" w:space="0" w:color="auto"/>
            <w:bottom w:val="none" w:sz="0" w:space="0" w:color="auto"/>
            <w:right w:val="none" w:sz="0" w:space="0" w:color="auto"/>
          </w:divBdr>
        </w:div>
        <w:div w:id="491995478">
          <w:marLeft w:val="0"/>
          <w:marRight w:val="0"/>
          <w:marTop w:val="0"/>
          <w:marBottom w:val="160"/>
          <w:divBdr>
            <w:top w:val="none" w:sz="0" w:space="0" w:color="auto"/>
            <w:left w:val="none" w:sz="0" w:space="0" w:color="auto"/>
            <w:bottom w:val="none" w:sz="0" w:space="0" w:color="auto"/>
            <w:right w:val="none" w:sz="0" w:space="0" w:color="auto"/>
          </w:divBdr>
        </w:div>
        <w:div w:id="657996481">
          <w:marLeft w:val="720"/>
          <w:marRight w:val="0"/>
          <w:marTop w:val="0"/>
          <w:marBottom w:val="0"/>
          <w:divBdr>
            <w:top w:val="none" w:sz="0" w:space="0" w:color="auto"/>
            <w:left w:val="none" w:sz="0" w:space="0" w:color="auto"/>
            <w:bottom w:val="none" w:sz="0" w:space="0" w:color="auto"/>
            <w:right w:val="none" w:sz="0" w:space="0" w:color="auto"/>
          </w:divBdr>
        </w:div>
        <w:div w:id="125004076">
          <w:marLeft w:val="720"/>
          <w:marRight w:val="0"/>
          <w:marTop w:val="0"/>
          <w:marBottom w:val="0"/>
          <w:divBdr>
            <w:top w:val="none" w:sz="0" w:space="0" w:color="auto"/>
            <w:left w:val="none" w:sz="0" w:space="0" w:color="auto"/>
            <w:bottom w:val="none" w:sz="0" w:space="0" w:color="auto"/>
            <w:right w:val="none" w:sz="0" w:space="0" w:color="auto"/>
          </w:divBdr>
        </w:div>
        <w:div w:id="1828403520">
          <w:marLeft w:val="720"/>
          <w:marRight w:val="0"/>
          <w:marTop w:val="0"/>
          <w:marBottom w:val="160"/>
          <w:divBdr>
            <w:top w:val="none" w:sz="0" w:space="0" w:color="auto"/>
            <w:left w:val="none" w:sz="0" w:space="0" w:color="auto"/>
            <w:bottom w:val="none" w:sz="0" w:space="0" w:color="auto"/>
            <w:right w:val="none" w:sz="0" w:space="0" w:color="auto"/>
          </w:divBdr>
        </w:div>
        <w:div w:id="1955601286">
          <w:marLeft w:val="0"/>
          <w:marRight w:val="0"/>
          <w:marTop w:val="0"/>
          <w:marBottom w:val="160"/>
          <w:divBdr>
            <w:top w:val="none" w:sz="0" w:space="0" w:color="auto"/>
            <w:left w:val="none" w:sz="0" w:space="0" w:color="auto"/>
            <w:bottom w:val="none" w:sz="0" w:space="0" w:color="auto"/>
            <w:right w:val="none" w:sz="0" w:space="0" w:color="auto"/>
          </w:divBdr>
        </w:div>
        <w:div w:id="2037462362">
          <w:marLeft w:val="0"/>
          <w:marRight w:val="0"/>
          <w:marTop w:val="0"/>
          <w:marBottom w:val="160"/>
          <w:divBdr>
            <w:top w:val="none" w:sz="0" w:space="0" w:color="auto"/>
            <w:left w:val="none" w:sz="0" w:space="0" w:color="auto"/>
            <w:bottom w:val="none" w:sz="0" w:space="0" w:color="auto"/>
            <w:right w:val="none" w:sz="0" w:space="0" w:color="auto"/>
          </w:divBdr>
        </w:div>
        <w:div w:id="1598099047">
          <w:marLeft w:val="0"/>
          <w:marRight w:val="0"/>
          <w:marTop w:val="0"/>
          <w:marBottom w:val="160"/>
          <w:divBdr>
            <w:top w:val="none" w:sz="0" w:space="0" w:color="auto"/>
            <w:left w:val="none" w:sz="0" w:space="0" w:color="auto"/>
            <w:bottom w:val="none" w:sz="0" w:space="0" w:color="auto"/>
            <w:right w:val="none" w:sz="0" w:space="0" w:color="auto"/>
          </w:divBdr>
        </w:div>
        <w:div w:id="108361263">
          <w:marLeft w:val="0"/>
          <w:marRight w:val="0"/>
          <w:marTop w:val="0"/>
          <w:marBottom w:val="160"/>
          <w:divBdr>
            <w:top w:val="none" w:sz="0" w:space="0" w:color="auto"/>
            <w:left w:val="none" w:sz="0" w:space="0" w:color="auto"/>
            <w:bottom w:val="none" w:sz="0" w:space="0" w:color="auto"/>
            <w:right w:val="none" w:sz="0" w:space="0" w:color="auto"/>
          </w:divBdr>
        </w:div>
      </w:divsChild>
    </w:div>
    <w:div w:id="497382548">
      <w:bodyDiv w:val="1"/>
      <w:marLeft w:val="0"/>
      <w:marRight w:val="0"/>
      <w:marTop w:val="0"/>
      <w:marBottom w:val="0"/>
      <w:divBdr>
        <w:top w:val="none" w:sz="0" w:space="0" w:color="auto"/>
        <w:left w:val="none" w:sz="0" w:space="0" w:color="auto"/>
        <w:bottom w:val="none" w:sz="0" w:space="0" w:color="auto"/>
        <w:right w:val="none" w:sz="0" w:space="0" w:color="auto"/>
      </w:divBdr>
      <w:divsChild>
        <w:div w:id="1026490409">
          <w:marLeft w:val="547"/>
          <w:marRight w:val="0"/>
          <w:marTop w:val="0"/>
          <w:marBottom w:val="0"/>
          <w:divBdr>
            <w:top w:val="none" w:sz="0" w:space="0" w:color="auto"/>
            <w:left w:val="none" w:sz="0" w:space="0" w:color="auto"/>
            <w:bottom w:val="none" w:sz="0" w:space="0" w:color="auto"/>
            <w:right w:val="none" w:sz="0" w:space="0" w:color="auto"/>
          </w:divBdr>
        </w:div>
        <w:div w:id="766272620">
          <w:marLeft w:val="547"/>
          <w:marRight w:val="0"/>
          <w:marTop w:val="0"/>
          <w:marBottom w:val="0"/>
          <w:divBdr>
            <w:top w:val="none" w:sz="0" w:space="0" w:color="auto"/>
            <w:left w:val="none" w:sz="0" w:space="0" w:color="auto"/>
            <w:bottom w:val="none" w:sz="0" w:space="0" w:color="auto"/>
            <w:right w:val="none" w:sz="0" w:space="0" w:color="auto"/>
          </w:divBdr>
        </w:div>
      </w:divsChild>
    </w:div>
    <w:div w:id="564684589">
      <w:bodyDiv w:val="1"/>
      <w:marLeft w:val="0"/>
      <w:marRight w:val="0"/>
      <w:marTop w:val="0"/>
      <w:marBottom w:val="0"/>
      <w:divBdr>
        <w:top w:val="none" w:sz="0" w:space="0" w:color="auto"/>
        <w:left w:val="none" w:sz="0" w:space="0" w:color="auto"/>
        <w:bottom w:val="none" w:sz="0" w:space="0" w:color="auto"/>
        <w:right w:val="none" w:sz="0" w:space="0" w:color="auto"/>
      </w:divBdr>
    </w:div>
    <w:div w:id="680860301">
      <w:bodyDiv w:val="1"/>
      <w:marLeft w:val="0"/>
      <w:marRight w:val="0"/>
      <w:marTop w:val="0"/>
      <w:marBottom w:val="0"/>
      <w:divBdr>
        <w:top w:val="none" w:sz="0" w:space="0" w:color="auto"/>
        <w:left w:val="none" w:sz="0" w:space="0" w:color="auto"/>
        <w:bottom w:val="none" w:sz="0" w:space="0" w:color="auto"/>
        <w:right w:val="none" w:sz="0" w:space="0" w:color="auto"/>
      </w:divBdr>
      <w:divsChild>
        <w:div w:id="1943762983">
          <w:marLeft w:val="0"/>
          <w:marRight w:val="0"/>
          <w:marTop w:val="0"/>
          <w:marBottom w:val="0"/>
          <w:divBdr>
            <w:top w:val="none" w:sz="0" w:space="0" w:color="auto"/>
            <w:left w:val="none" w:sz="0" w:space="0" w:color="auto"/>
            <w:bottom w:val="none" w:sz="0" w:space="0" w:color="auto"/>
            <w:right w:val="none" w:sz="0" w:space="0" w:color="auto"/>
          </w:divBdr>
          <w:divsChild>
            <w:div w:id="1335493021">
              <w:marLeft w:val="0"/>
              <w:marRight w:val="0"/>
              <w:marTop w:val="0"/>
              <w:marBottom w:val="0"/>
              <w:divBdr>
                <w:top w:val="none" w:sz="0" w:space="0" w:color="auto"/>
                <w:left w:val="none" w:sz="0" w:space="0" w:color="auto"/>
                <w:bottom w:val="none" w:sz="0" w:space="0" w:color="auto"/>
                <w:right w:val="none" w:sz="0" w:space="0" w:color="auto"/>
              </w:divBdr>
              <w:divsChild>
                <w:div w:id="18515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0974">
      <w:bodyDiv w:val="1"/>
      <w:marLeft w:val="0"/>
      <w:marRight w:val="0"/>
      <w:marTop w:val="0"/>
      <w:marBottom w:val="0"/>
      <w:divBdr>
        <w:top w:val="none" w:sz="0" w:space="0" w:color="auto"/>
        <w:left w:val="none" w:sz="0" w:space="0" w:color="auto"/>
        <w:bottom w:val="none" w:sz="0" w:space="0" w:color="auto"/>
        <w:right w:val="none" w:sz="0" w:space="0" w:color="auto"/>
      </w:divBdr>
    </w:div>
    <w:div w:id="902568503">
      <w:bodyDiv w:val="1"/>
      <w:marLeft w:val="0"/>
      <w:marRight w:val="0"/>
      <w:marTop w:val="0"/>
      <w:marBottom w:val="0"/>
      <w:divBdr>
        <w:top w:val="none" w:sz="0" w:space="0" w:color="auto"/>
        <w:left w:val="none" w:sz="0" w:space="0" w:color="auto"/>
        <w:bottom w:val="none" w:sz="0" w:space="0" w:color="auto"/>
        <w:right w:val="none" w:sz="0" w:space="0" w:color="auto"/>
      </w:divBdr>
      <w:divsChild>
        <w:div w:id="44565805">
          <w:marLeft w:val="0"/>
          <w:marRight w:val="0"/>
          <w:marTop w:val="0"/>
          <w:marBottom w:val="0"/>
          <w:divBdr>
            <w:top w:val="none" w:sz="0" w:space="0" w:color="auto"/>
            <w:left w:val="none" w:sz="0" w:space="0" w:color="auto"/>
            <w:bottom w:val="none" w:sz="0" w:space="0" w:color="auto"/>
            <w:right w:val="none" w:sz="0" w:space="0" w:color="auto"/>
          </w:divBdr>
        </w:div>
        <w:div w:id="736363482">
          <w:marLeft w:val="0"/>
          <w:marRight w:val="0"/>
          <w:marTop w:val="0"/>
          <w:marBottom w:val="0"/>
          <w:divBdr>
            <w:top w:val="none" w:sz="0" w:space="0" w:color="auto"/>
            <w:left w:val="none" w:sz="0" w:space="0" w:color="auto"/>
            <w:bottom w:val="none" w:sz="0" w:space="0" w:color="auto"/>
            <w:right w:val="none" w:sz="0" w:space="0" w:color="auto"/>
          </w:divBdr>
        </w:div>
        <w:div w:id="1470434143">
          <w:marLeft w:val="0"/>
          <w:marRight w:val="0"/>
          <w:marTop w:val="0"/>
          <w:marBottom w:val="0"/>
          <w:divBdr>
            <w:top w:val="none" w:sz="0" w:space="0" w:color="auto"/>
            <w:left w:val="none" w:sz="0" w:space="0" w:color="auto"/>
            <w:bottom w:val="none" w:sz="0" w:space="0" w:color="auto"/>
            <w:right w:val="none" w:sz="0" w:space="0" w:color="auto"/>
          </w:divBdr>
        </w:div>
      </w:divsChild>
    </w:div>
    <w:div w:id="1112750468">
      <w:bodyDiv w:val="1"/>
      <w:marLeft w:val="0"/>
      <w:marRight w:val="0"/>
      <w:marTop w:val="0"/>
      <w:marBottom w:val="0"/>
      <w:divBdr>
        <w:top w:val="none" w:sz="0" w:space="0" w:color="auto"/>
        <w:left w:val="none" w:sz="0" w:space="0" w:color="auto"/>
        <w:bottom w:val="none" w:sz="0" w:space="0" w:color="auto"/>
        <w:right w:val="none" w:sz="0" w:space="0" w:color="auto"/>
      </w:divBdr>
      <w:divsChild>
        <w:div w:id="710304460">
          <w:marLeft w:val="0"/>
          <w:marRight w:val="0"/>
          <w:marTop w:val="0"/>
          <w:marBottom w:val="0"/>
          <w:divBdr>
            <w:top w:val="none" w:sz="0" w:space="0" w:color="auto"/>
            <w:left w:val="none" w:sz="0" w:space="0" w:color="auto"/>
            <w:bottom w:val="none" w:sz="0" w:space="0" w:color="auto"/>
            <w:right w:val="none" w:sz="0" w:space="0" w:color="auto"/>
          </w:divBdr>
          <w:divsChild>
            <w:div w:id="35087601">
              <w:marLeft w:val="0"/>
              <w:marRight w:val="0"/>
              <w:marTop w:val="0"/>
              <w:marBottom w:val="0"/>
              <w:divBdr>
                <w:top w:val="none" w:sz="0" w:space="0" w:color="auto"/>
                <w:left w:val="none" w:sz="0" w:space="0" w:color="auto"/>
                <w:bottom w:val="none" w:sz="0" w:space="0" w:color="auto"/>
                <w:right w:val="none" w:sz="0" w:space="0" w:color="auto"/>
              </w:divBdr>
              <w:divsChild>
                <w:div w:id="8225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0287">
      <w:bodyDiv w:val="1"/>
      <w:marLeft w:val="0"/>
      <w:marRight w:val="0"/>
      <w:marTop w:val="0"/>
      <w:marBottom w:val="0"/>
      <w:divBdr>
        <w:top w:val="none" w:sz="0" w:space="0" w:color="auto"/>
        <w:left w:val="none" w:sz="0" w:space="0" w:color="auto"/>
        <w:bottom w:val="none" w:sz="0" w:space="0" w:color="auto"/>
        <w:right w:val="none" w:sz="0" w:space="0" w:color="auto"/>
      </w:divBdr>
    </w:div>
    <w:div w:id="1196387692">
      <w:bodyDiv w:val="1"/>
      <w:marLeft w:val="0"/>
      <w:marRight w:val="0"/>
      <w:marTop w:val="0"/>
      <w:marBottom w:val="0"/>
      <w:divBdr>
        <w:top w:val="none" w:sz="0" w:space="0" w:color="auto"/>
        <w:left w:val="none" w:sz="0" w:space="0" w:color="auto"/>
        <w:bottom w:val="none" w:sz="0" w:space="0" w:color="auto"/>
        <w:right w:val="none" w:sz="0" w:space="0" w:color="auto"/>
      </w:divBdr>
    </w:div>
    <w:div w:id="1218928734">
      <w:bodyDiv w:val="1"/>
      <w:marLeft w:val="0"/>
      <w:marRight w:val="0"/>
      <w:marTop w:val="0"/>
      <w:marBottom w:val="0"/>
      <w:divBdr>
        <w:top w:val="none" w:sz="0" w:space="0" w:color="auto"/>
        <w:left w:val="none" w:sz="0" w:space="0" w:color="auto"/>
        <w:bottom w:val="none" w:sz="0" w:space="0" w:color="auto"/>
        <w:right w:val="none" w:sz="0" w:space="0" w:color="auto"/>
      </w:divBdr>
    </w:div>
    <w:div w:id="1266767629">
      <w:bodyDiv w:val="1"/>
      <w:marLeft w:val="0"/>
      <w:marRight w:val="0"/>
      <w:marTop w:val="0"/>
      <w:marBottom w:val="0"/>
      <w:divBdr>
        <w:top w:val="none" w:sz="0" w:space="0" w:color="auto"/>
        <w:left w:val="none" w:sz="0" w:space="0" w:color="auto"/>
        <w:bottom w:val="none" w:sz="0" w:space="0" w:color="auto"/>
        <w:right w:val="none" w:sz="0" w:space="0" w:color="auto"/>
      </w:divBdr>
    </w:div>
    <w:div w:id="1579442253">
      <w:bodyDiv w:val="1"/>
      <w:marLeft w:val="0"/>
      <w:marRight w:val="0"/>
      <w:marTop w:val="0"/>
      <w:marBottom w:val="0"/>
      <w:divBdr>
        <w:top w:val="none" w:sz="0" w:space="0" w:color="auto"/>
        <w:left w:val="none" w:sz="0" w:space="0" w:color="auto"/>
        <w:bottom w:val="none" w:sz="0" w:space="0" w:color="auto"/>
        <w:right w:val="none" w:sz="0" w:space="0" w:color="auto"/>
      </w:divBdr>
    </w:div>
    <w:div w:id="1645625326">
      <w:bodyDiv w:val="1"/>
      <w:marLeft w:val="0"/>
      <w:marRight w:val="0"/>
      <w:marTop w:val="0"/>
      <w:marBottom w:val="0"/>
      <w:divBdr>
        <w:top w:val="none" w:sz="0" w:space="0" w:color="auto"/>
        <w:left w:val="none" w:sz="0" w:space="0" w:color="auto"/>
        <w:bottom w:val="none" w:sz="0" w:space="0" w:color="auto"/>
        <w:right w:val="none" w:sz="0" w:space="0" w:color="auto"/>
      </w:divBdr>
      <w:divsChild>
        <w:div w:id="1949194405">
          <w:marLeft w:val="0"/>
          <w:marRight w:val="0"/>
          <w:marTop w:val="0"/>
          <w:marBottom w:val="0"/>
          <w:divBdr>
            <w:top w:val="none" w:sz="0" w:space="0" w:color="auto"/>
            <w:left w:val="none" w:sz="0" w:space="0" w:color="auto"/>
            <w:bottom w:val="none" w:sz="0" w:space="0" w:color="auto"/>
            <w:right w:val="none" w:sz="0" w:space="0" w:color="auto"/>
          </w:divBdr>
          <w:divsChild>
            <w:div w:id="1169439374">
              <w:marLeft w:val="0"/>
              <w:marRight w:val="0"/>
              <w:marTop w:val="0"/>
              <w:marBottom w:val="0"/>
              <w:divBdr>
                <w:top w:val="none" w:sz="0" w:space="0" w:color="auto"/>
                <w:left w:val="none" w:sz="0" w:space="0" w:color="auto"/>
                <w:bottom w:val="none" w:sz="0" w:space="0" w:color="auto"/>
                <w:right w:val="none" w:sz="0" w:space="0" w:color="auto"/>
              </w:divBdr>
              <w:divsChild>
                <w:div w:id="741175069">
                  <w:marLeft w:val="0"/>
                  <w:marRight w:val="0"/>
                  <w:marTop w:val="0"/>
                  <w:marBottom w:val="0"/>
                  <w:divBdr>
                    <w:top w:val="none" w:sz="0" w:space="0" w:color="auto"/>
                    <w:left w:val="none" w:sz="0" w:space="0" w:color="auto"/>
                    <w:bottom w:val="none" w:sz="0" w:space="0" w:color="auto"/>
                    <w:right w:val="none" w:sz="0" w:space="0" w:color="auto"/>
                  </w:divBdr>
                  <w:divsChild>
                    <w:div w:id="9526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77904">
      <w:bodyDiv w:val="1"/>
      <w:marLeft w:val="0"/>
      <w:marRight w:val="0"/>
      <w:marTop w:val="0"/>
      <w:marBottom w:val="0"/>
      <w:divBdr>
        <w:top w:val="none" w:sz="0" w:space="0" w:color="auto"/>
        <w:left w:val="none" w:sz="0" w:space="0" w:color="auto"/>
        <w:bottom w:val="none" w:sz="0" w:space="0" w:color="auto"/>
        <w:right w:val="none" w:sz="0" w:space="0" w:color="auto"/>
      </w:divBdr>
    </w:div>
    <w:div w:id="1715083639">
      <w:bodyDiv w:val="1"/>
      <w:marLeft w:val="0"/>
      <w:marRight w:val="0"/>
      <w:marTop w:val="0"/>
      <w:marBottom w:val="0"/>
      <w:divBdr>
        <w:top w:val="none" w:sz="0" w:space="0" w:color="auto"/>
        <w:left w:val="none" w:sz="0" w:space="0" w:color="auto"/>
        <w:bottom w:val="none" w:sz="0" w:space="0" w:color="auto"/>
        <w:right w:val="none" w:sz="0" w:space="0" w:color="auto"/>
      </w:divBdr>
      <w:divsChild>
        <w:div w:id="1907498125">
          <w:marLeft w:val="0"/>
          <w:marRight w:val="0"/>
          <w:marTop w:val="0"/>
          <w:marBottom w:val="0"/>
          <w:divBdr>
            <w:top w:val="none" w:sz="0" w:space="0" w:color="auto"/>
            <w:left w:val="none" w:sz="0" w:space="0" w:color="auto"/>
            <w:bottom w:val="none" w:sz="0" w:space="0" w:color="auto"/>
            <w:right w:val="none" w:sz="0" w:space="0" w:color="auto"/>
          </w:divBdr>
          <w:divsChild>
            <w:div w:id="1210874534">
              <w:marLeft w:val="0"/>
              <w:marRight w:val="0"/>
              <w:marTop w:val="0"/>
              <w:marBottom w:val="0"/>
              <w:divBdr>
                <w:top w:val="none" w:sz="0" w:space="0" w:color="auto"/>
                <w:left w:val="none" w:sz="0" w:space="0" w:color="auto"/>
                <w:bottom w:val="none" w:sz="0" w:space="0" w:color="auto"/>
                <w:right w:val="none" w:sz="0" w:space="0" w:color="auto"/>
              </w:divBdr>
              <w:divsChild>
                <w:div w:id="11645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6214">
      <w:bodyDiv w:val="1"/>
      <w:marLeft w:val="0"/>
      <w:marRight w:val="0"/>
      <w:marTop w:val="0"/>
      <w:marBottom w:val="0"/>
      <w:divBdr>
        <w:top w:val="none" w:sz="0" w:space="0" w:color="auto"/>
        <w:left w:val="none" w:sz="0" w:space="0" w:color="auto"/>
        <w:bottom w:val="none" w:sz="0" w:space="0" w:color="auto"/>
        <w:right w:val="none" w:sz="0" w:space="0" w:color="auto"/>
      </w:divBdr>
    </w:div>
    <w:div w:id="1784495723">
      <w:bodyDiv w:val="1"/>
      <w:marLeft w:val="0"/>
      <w:marRight w:val="0"/>
      <w:marTop w:val="0"/>
      <w:marBottom w:val="0"/>
      <w:divBdr>
        <w:top w:val="none" w:sz="0" w:space="0" w:color="auto"/>
        <w:left w:val="none" w:sz="0" w:space="0" w:color="auto"/>
        <w:bottom w:val="none" w:sz="0" w:space="0" w:color="auto"/>
        <w:right w:val="none" w:sz="0" w:space="0" w:color="auto"/>
      </w:divBdr>
      <w:divsChild>
        <w:div w:id="438961185">
          <w:marLeft w:val="0"/>
          <w:marRight w:val="0"/>
          <w:marTop w:val="0"/>
          <w:marBottom w:val="0"/>
          <w:divBdr>
            <w:top w:val="none" w:sz="0" w:space="0" w:color="auto"/>
            <w:left w:val="none" w:sz="0" w:space="0" w:color="auto"/>
            <w:bottom w:val="none" w:sz="0" w:space="0" w:color="auto"/>
            <w:right w:val="none" w:sz="0" w:space="0" w:color="auto"/>
          </w:divBdr>
          <w:divsChild>
            <w:div w:id="1293485017">
              <w:marLeft w:val="0"/>
              <w:marRight w:val="0"/>
              <w:marTop w:val="0"/>
              <w:marBottom w:val="0"/>
              <w:divBdr>
                <w:top w:val="none" w:sz="0" w:space="0" w:color="auto"/>
                <w:left w:val="none" w:sz="0" w:space="0" w:color="auto"/>
                <w:bottom w:val="none" w:sz="0" w:space="0" w:color="auto"/>
                <w:right w:val="none" w:sz="0" w:space="0" w:color="auto"/>
              </w:divBdr>
              <w:divsChild>
                <w:div w:id="20834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9878">
      <w:bodyDiv w:val="1"/>
      <w:marLeft w:val="0"/>
      <w:marRight w:val="0"/>
      <w:marTop w:val="0"/>
      <w:marBottom w:val="0"/>
      <w:divBdr>
        <w:top w:val="none" w:sz="0" w:space="0" w:color="auto"/>
        <w:left w:val="none" w:sz="0" w:space="0" w:color="auto"/>
        <w:bottom w:val="none" w:sz="0" w:space="0" w:color="auto"/>
        <w:right w:val="none" w:sz="0" w:space="0" w:color="auto"/>
      </w:divBdr>
      <w:divsChild>
        <w:div w:id="492530218">
          <w:marLeft w:val="0"/>
          <w:marRight w:val="0"/>
          <w:marTop w:val="0"/>
          <w:marBottom w:val="0"/>
          <w:divBdr>
            <w:top w:val="none" w:sz="0" w:space="0" w:color="auto"/>
            <w:left w:val="none" w:sz="0" w:space="0" w:color="auto"/>
            <w:bottom w:val="none" w:sz="0" w:space="0" w:color="auto"/>
            <w:right w:val="none" w:sz="0" w:space="0" w:color="auto"/>
          </w:divBdr>
          <w:divsChild>
            <w:div w:id="1154177948">
              <w:marLeft w:val="0"/>
              <w:marRight w:val="0"/>
              <w:marTop w:val="0"/>
              <w:marBottom w:val="0"/>
              <w:divBdr>
                <w:top w:val="none" w:sz="0" w:space="0" w:color="auto"/>
                <w:left w:val="none" w:sz="0" w:space="0" w:color="auto"/>
                <w:bottom w:val="none" w:sz="0" w:space="0" w:color="auto"/>
                <w:right w:val="none" w:sz="0" w:space="0" w:color="auto"/>
              </w:divBdr>
              <w:divsChild>
                <w:div w:id="1052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70176">
      <w:bodyDiv w:val="1"/>
      <w:marLeft w:val="0"/>
      <w:marRight w:val="0"/>
      <w:marTop w:val="0"/>
      <w:marBottom w:val="0"/>
      <w:divBdr>
        <w:top w:val="none" w:sz="0" w:space="0" w:color="auto"/>
        <w:left w:val="none" w:sz="0" w:space="0" w:color="auto"/>
        <w:bottom w:val="none" w:sz="0" w:space="0" w:color="auto"/>
        <w:right w:val="none" w:sz="0" w:space="0" w:color="auto"/>
      </w:divBdr>
      <w:divsChild>
        <w:div w:id="325399986">
          <w:marLeft w:val="0"/>
          <w:marRight w:val="0"/>
          <w:marTop w:val="0"/>
          <w:marBottom w:val="0"/>
          <w:divBdr>
            <w:top w:val="none" w:sz="0" w:space="0" w:color="auto"/>
            <w:left w:val="none" w:sz="0" w:space="0" w:color="auto"/>
            <w:bottom w:val="none" w:sz="0" w:space="0" w:color="auto"/>
            <w:right w:val="none" w:sz="0" w:space="0" w:color="auto"/>
          </w:divBdr>
          <w:divsChild>
            <w:div w:id="768283126">
              <w:marLeft w:val="0"/>
              <w:marRight w:val="0"/>
              <w:marTop w:val="0"/>
              <w:marBottom w:val="0"/>
              <w:divBdr>
                <w:top w:val="none" w:sz="0" w:space="0" w:color="auto"/>
                <w:left w:val="none" w:sz="0" w:space="0" w:color="auto"/>
                <w:bottom w:val="none" w:sz="0" w:space="0" w:color="auto"/>
                <w:right w:val="none" w:sz="0" w:space="0" w:color="auto"/>
              </w:divBdr>
              <w:divsChild>
                <w:div w:id="1707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2110">
      <w:bodyDiv w:val="1"/>
      <w:marLeft w:val="0"/>
      <w:marRight w:val="0"/>
      <w:marTop w:val="0"/>
      <w:marBottom w:val="0"/>
      <w:divBdr>
        <w:top w:val="none" w:sz="0" w:space="0" w:color="auto"/>
        <w:left w:val="none" w:sz="0" w:space="0" w:color="auto"/>
        <w:bottom w:val="none" w:sz="0" w:space="0" w:color="auto"/>
        <w:right w:val="none" w:sz="0" w:space="0" w:color="auto"/>
      </w:divBdr>
      <w:divsChild>
        <w:div w:id="1747065572">
          <w:marLeft w:val="547"/>
          <w:marRight w:val="0"/>
          <w:marTop w:val="0"/>
          <w:marBottom w:val="200"/>
          <w:divBdr>
            <w:top w:val="none" w:sz="0" w:space="0" w:color="auto"/>
            <w:left w:val="none" w:sz="0" w:space="0" w:color="auto"/>
            <w:bottom w:val="none" w:sz="0" w:space="0" w:color="auto"/>
            <w:right w:val="none" w:sz="0" w:space="0" w:color="auto"/>
          </w:divBdr>
        </w:div>
        <w:div w:id="143477416">
          <w:marLeft w:val="547"/>
          <w:marRight w:val="0"/>
          <w:marTop w:val="0"/>
          <w:marBottom w:val="200"/>
          <w:divBdr>
            <w:top w:val="none" w:sz="0" w:space="0" w:color="auto"/>
            <w:left w:val="none" w:sz="0" w:space="0" w:color="auto"/>
            <w:bottom w:val="none" w:sz="0" w:space="0" w:color="auto"/>
            <w:right w:val="none" w:sz="0" w:space="0" w:color="auto"/>
          </w:divBdr>
        </w:div>
        <w:div w:id="1944066852">
          <w:marLeft w:val="547"/>
          <w:marRight w:val="0"/>
          <w:marTop w:val="0"/>
          <w:marBottom w:val="200"/>
          <w:divBdr>
            <w:top w:val="none" w:sz="0" w:space="0" w:color="auto"/>
            <w:left w:val="none" w:sz="0" w:space="0" w:color="auto"/>
            <w:bottom w:val="none" w:sz="0" w:space="0" w:color="auto"/>
            <w:right w:val="none" w:sz="0" w:space="0" w:color="auto"/>
          </w:divBdr>
        </w:div>
        <w:div w:id="53936478">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qa.org.uk/sqa/94657.html" TargetMode="External"/><Relationship Id="rId18" Type="http://schemas.openxmlformats.org/officeDocument/2006/relationships/hyperlink" Target="https://www.gov.scot/publications/scotlands-digital-health-care-strategy-enabling-connecting-empowe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harlene.mckay@sqa.org.uk" TargetMode="External"/><Relationship Id="rId17" Type="http://schemas.openxmlformats.org/officeDocument/2006/relationships/hyperlink" Target="https://www.sqa.org.uk/sqa/94657.html" TargetMode="External"/><Relationship Id="rId2" Type="http://schemas.openxmlformats.org/officeDocument/2006/relationships/numbering" Target="numbering.xml"/><Relationship Id="rId16" Type="http://schemas.openxmlformats.org/officeDocument/2006/relationships/hyperlink" Target="mailto:sqaevents@sqa.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a.org.uk/sqa/94657.html" TargetMode="External"/><Relationship Id="rId5" Type="http://schemas.openxmlformats.org/officeDocument/2006/relationships/webSettings" Target="webSettings.xml"/><Relationship Id="rId15" Type="http://schemas.openxmlformats.org/officeDocument/2006/relationships/hyperlink" Target="mailto:sqaevents@sqa.org.uk" TargetMode="External"/><Relationship Id="rId10" Type="http://schemas.openxmlformats.org/officeDocument/2006/relationships/hyperlink" Target="https://www.sqa.org.uk/sqa/94657.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harlene.mckay@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022C8C-2E51-4539-9C91-8EE4F85E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Burgess</dc:creator>
  <cp:keywords/>
  <dc:description/>
  <cp:lastModifiedBy>Anne Macleod</cp:lastModifiedBy>
  <cp:revision>2</cp:revision>
  <cp:lastPrinted>2018-09-11T11:34:00Z</cp:lastPrinted>
  <dcterms:created xsi:type="dcterms:W3CDTF">2020-11-19T11:02:00Z</dcterms:created>
  <dcterms:modified xsi:type="dcterms:W3CDTF">2020-11-19T11:02:00Z</dcterms:modified>
</cp:coreProperties>
</file>