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AD" w:rsidRPr="00717385" w:rsidRDefault="002578AD" w:rsidP="005340CA">
      <w:pPr>
        <w:jc w:val="right"/>
        <w:rPr>
          <w:rFonts w:ascii="Arial" w:hAnsi="Arial" w:cs="Arial"/>
          <w:b/>
          <w:color w:val="FF0000"/>
          <w:sz w:val="28"/>
          <w:szCs w:val="28"/>
        </w:rPr>
      </w:pPr>
      <w:r w:rsidRPr="00717385">
        <w:rPr>
          <w:b/>
          <w:noProof/>
          <w:color w:val="FF0000"/>
          <w:sz w:val="28"/>
          <w:szCs w:val="28"/>
        </w:rPr>
        <w:drawing>
          <wp:inline distT="0" distB="0" distL="0" distR="0" wp14:anchorId="47D55081" wp14:editId="5D7E4871">
            <wp:extent cx="1484630" cy="795655"/>
            <wp:effectExtent l="19050" t="0" r="1270" b="0"/>
            <wp:docPr id="1" name="Picture 1"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 logo"/>
                    <pic:cNvPicPr>
                      <a:picLocks noChangeAspect="1" noChangeArrowheads="1"/>
                    </pic:cNvPicPr>
                  </pic:nvPicPr>
                  <pic:blipFill>
                    <a:blip r:embed="rId8" cstate="print"/>
                    <a:srcRect/>
                    <a:stretch>
                      <a:fillRect/>
                    </a:stretch>
                  </pic:blipFill>
                  <pic:spPr bwMode="auto">
                    <a:xfrm>
                      <a:off x="0" y="0"/>
                      <a:ext cx="1484630" cy="795655"/>
                    </a:xfrm>
                    <a:prstGeom prst="rect">
                      <a:avLst/>
                    </a:prstGeom>
                    <a:noFill/>
                    <a:ln w="9525">
                      <a:noFill/>
                      <a:miter lim="800000"/>
                      <a:headEnd/>
                      <a:tailEnd/>
                    </a:ln>
                  </pic:spPr>
                </pic:pic>
              </a:graphicData>
            </a:graphic>
          </wp:inline>
        </w:drawing>
      </w:r>
    </w:p>
    <w:p w:rsidR="006474C6" w:rsidRPr="000025C9" w:rsidRDefault="006474C6" w:rsidP="005340CA">
      <w:pPr>
        <w:rPr>
          <w:rFonts w:ascii="Arial" w:hAnsi="Arial" w:cs="Arial"/>
          <w:b/>
          <w:sz w:val="28"/>
          <w:szCs w:val="28"/>
        </w:rPr>
      </w:pPr>
      <w:r w:rsidRPr="000025C9">
        <w:rPr>
          <w:rFonts w:ascii="Arial" w:hAnsi="Arial" w:cs="Arial"/>
          <w:b/>
          <w:sz w:val="28"/>
          <w:szCs w:val="28"/>
        </w:rPr>
        <w:t xml:space="preserve">SVQ Customer Service Event </w:t>
      </w:r>
      <w:r w:rsidR="002578AD" w:rsidRPr="000025C9">
        <w:rPr>
          <w:rFonts w:ascii="Arial" w:hAnsi="Arial" w:cs="Arial"/>
          <w:b/>
          <w:sz w:val="28"/>
          <w:szCs w:val="28"/>
        </w:rPr>
        <w:t>–</w:t>
      </w:r>
      <w:r w:rsidRPr="000025C9">
        <w:rPr>
          <w:rFonts w:ascii="Arial" w:hAnsi="Arial" w:cs="Arial"/>
          <w:b/>
          <w:sz w:val="28"/>
          <w:szCs w:val="28"/>
        </w:rPr>
        <w:t xml:space="preserve"> </w:t>
      </w:r>
      <w:r w:rsidR="00694293" w:rsidRPr="000025C9">
        <w:rPr>
          <w:rFonts w:ascii="Arial" w:hAnsi="Arial" w:cs="Arial"/>
          <w:b/>
          <w:sz w:val="28"/>
          <w:szCs w:val="28"/>
        </w:rPr>
        <w:t>Prompts for Discussion Groups</w:t>
      </w:r>
    </w:p>
    <w:p w:rsidR="002578AD" w:rsidRPr="000025C9" w:rsidRDefault="002578AD" w:rsidP="005340CA">
      <w:pPr>
        <w:rPr>
          <w:rFonts w:ascii="Arial" w:hAnsi="Arial" w:cs="Arial"/>
          <w:b/>
          <w:sz w:val="28"/>
          <w:szCs w:val="28"/>
        </w:rPr>
      </w:pPr>
    </w:p>
    <w:p w:rsidR="002578AD" w:rsidRPr="005340CA" w:rsidRDefault="002578AD" w:rsidP="005340CA">
      <w:pPr>
        <w:rPr>
          <w:rFonts w:ascii="Arial" w:hAnsi="Arial" w:cs="Arial"/>
        </w:rPr>
      </w:pPr>
      <w:r w:rsidRPr="005340CA">
        <w:rPr>
          <w:rFonts w:ascii="Arial" w:hAnsi="Arial" w:cs="Arial"/>
        </w:rPr>
        <w:t>The discussion groups are intended mainly as an opportunity for delegates to network, discuss issues and share good practice. You do not need to stick rigidly to the topics</w:t>
      </w:r>
      <w:r w:rsidR="00B941A7" w:rsidRPr="005340CA">
        <w:rPr>
          <w:rFonts w:ascii="Arial" w:hAnsi="Arial" w:cs="Arial"/>
        </w:rPr>
        <w:t xml:space="preserve"> suggested</w:t>
      </w:r>
      <w:r w:rsidRPr="005340CA">
        <w:rPr>
          <w:rFonts w:ascii="Arial" w:hAnsi="Arial" w:cs="Arial"/>
        </w:rPr>
        <w:t>. This is your opportunity to raise</w:t>
      </w:r>
      <w:r w:rsidR="007A0D56">
        <w:rPr>
          <w:rFonts w:ascii="Arial" w:hAnsi="Arial" w:cs="Arial"/>
        </w:rPr>
        <w:t xml:space="preserve"> delivery issues you have faced</w:t>
      </w:r>
      <w:r w:rsidRPr="005340CA">
        <w:rPr>
          <w:rFonts w:ascii="Arial" w:hAnsi="Arial" w:cs="Arial"/>
        </w:rPr>
        <w:t>- as well as obtaining ideas from others.  Please note:</w:t>
      </w:r>
    </w:p>
    <w:p w:rsidR="00EF7D4A" w:rsidRPr="005340CA" w:rsidRDefault="00EF7D4A" w:rsidP="005340CA">
      <w:pPr>
        <w:rPr>
          <w:rFonts w:ascii="Arial" w:hAnsi="Arial" w:cs="Arial"/>
        </w:rPr>
      </w:pPr>
    </w:p>
    <w:p w:rsidR="002578AD" w:rsidRPr="005340CA" w:rsidRDefault="002578AD" w:rsidP="005340CA">
      <w:pPr>
        <w:numPr>
          <w:ilvl w:val="1"/>
          <w:numId w:val="8"/>
        </w:numPr>
        <w:tabs>
          <w:tab w:val="clear" w:pos="1420"/>
          <w:tab w:val="num" w:pos="720"/>
        </w:tabs>
        <w:ind w:left="720" w:hanging="360"/>
        <w:rPr>
          <w:rFonts w:ascii="Arial" w:hAnsi="Arial" w:cs="Arial"/>
        </w:rPr>
      </w:pPr>
      <w:r w:rsidRPr="005340CA">
        <w:rPr>
          <w:rFonts w:ascii="Arial" w:hAnsi="Arial" w:cs="Arial"/>
        </w:rPr>
        <w:t xml:space="preserve">Each group will be facilitated by a SVQ Customer Service External Verifier. </w:t>
      </w:r>
    </w:p>
    <w:p w:rsidR="002578AD" w:rsidRPr="005340CA" w:rsidRDefault="002578AD" w:rsidP="005340CA">
      <w:pPr>
        <w:numPr>
          <w:ilvl w:val="1"/>
          <w:numId w:val="8"/>
        </w:numPr>
        <w:tabs>
          <w:tab w:val="clear" w:pos="1420"/>
          <w:tab w:val="num" w:pos="720"/>
        </w:tabs>
        <w:ind w:left="720" w:hanging="360"/>
        <w:rPr>
          <w:rFonts w:ascii="Arial" w:hAnsi="Arial" w:cs="Arial"/>
        </w:rPr>
      </w:pPr>
      <w:r w:rsidRPr="005340CA">
        <w:rPr>
          <w:rFonts w:ascii="Arial" w:hAnsi="Arial" w:cs="Arial"/>
        </w:rPr>
        <w:t xml:space="preserve">Groups are requested to note the main points raised and select </w:t>
      </w:r>
      <w:r w:rsidR="00B941A7" w:rsidRPr="005340CA">
        <w:rPr>
          <w:rFonts w:ascii="Arial" w:hAnsi="Arial" w:cs="Arial"/>
        </w:rPr>
        <w:t>two or three</w:t>
      </w:r>
      <w:r w:rsidRPr="005340CA">
        <w:rPr>
          <w:rFonts w:ascii="Arial" w:hAnsi="Arial" w:cs="Arial"/>
        </w:rPr>
        <w:t xml:space="preserve"> key issue</w:t>
      </w:r>
      <w:r w:rsidR="00B941A7" w:rsidRPr="005340CA">
        <w:rPr>
          <w:rFonts w:ascii="Arial" w:hAnsi="Arial" w:cs="Arial"/>
        </w:rPr>
        <w:t>s</w:t>
      </w:r>
      <w:r w:rsidRPr="005340CA">
        <w:rPr>
          <w:rFonts w:ascii="Arial" w:hAnsi="Arial" w:cs="Arial"/>
        </w:rPr>
        <w:t xml:space="preserve"> for feedback to the main plenary. </w:t>
      </w:r>
    </w:p>
    <w:p w:rsidR="002578AD" w:rsidRPr="005340CA" w:rsidRDefault="002578AD" w:rsidP="005340CA">
      <w:pPr>
        <w:pStyle w:val="ListParagraph"/>
        <w:ind w:left="340"/>
        <w:rPr>
          <w:rFonts w:ascii="Arial" w:hAnsi="Arial" w:cs="Arial"/>
          <w:b/>
        </w:rPr>
      </w:pPr>
    </w:p>
    <w:p w:rsidR="005340CA" w:rsidRDefault="005340CA" w:rsidP="005340CA">
      <w:pPr>
        <w:pStyle w:val="ListParagraph"/>
        <w:ind w:left="0"/>
        <w:rPr>
          <w:rFonts w:ascii="Arial" w:hAnsi="Arial" w:cs="Arial"/>
          <w:b/>
        </w:rPr>
      </w:pPr>
    </w:p>
    <w:p w:rsidR="002578AD" w:rsidRPr="00146AD8" w:rsidRDefault="002578AD" w:rsidP="005340CA">
      <w:pPr>
        <w:pStyle w:val="ListParagraph"/>
        <w:ind w:left="0"/>
        <w:rPr>
          <w:rFonts w:ascii="Arial" w:hAnsi="Arial" w:cs="Arial"/>
          <w:b/>
          <w:u w:val="single"/>
        </w:rPr>
      </w:pPr>
      <w:r w:rsidRPr="00146AD8">
        <w:rPr>
          <w:rFonts w:ascii="Arial" w:hAnsi="Arial" w:cs="Arial"/>
          <w:b/>
          <w:u w:val="single"/>
        </w:rPr>
        <w:t>Topics for Discussion</w:t>
      </w:r>
    </w:p>
    <w:p w:rsidR="00146AD8" w:rsidRPr="005340CA" w:rsidRDefault="00146AD8" w:rsidP="005340CA">
      <w:pPr>
        <w:rPr>
          <w:rFonts w:ascii="Arial" w:hAnsi="Arial" w:cs="Arial"/>
        </w:rPr>
      </w:pPr>
    </w:p>
    <w:p w:rsidR="000B19FA" w:rsidRPr="005340CA" w:rsidRDefault="000B19FA" w:rsidP="005340CA">
      <w:pPr>
        <w:rPr>
          <w:rFonts w:ascii="Arial" w:hAnsi="Arial" w:cs="Arial"/>
        </w:rPr>
      </w:pPr>
      <w:r w:rsidRPr="005340CA">
        <w:rPr>
          <w:rFonts w:ascii="Arial" w:hAnsi="Arial" w:cs="Arial"/>
          <w:b/>
        </w:rPr>
        <w:t>Social Media</w:t>
      </w:r>
      <w:r w:rsidRPr="005340CA">
        <w:rPr>
          <w:rFonts w:ascii="Arial" w:hAnsi="Arial" w:cs="Arial"/>
          <w:b/>
        </w:rPr>
        <w:br/>
      </w:r>
      <w:r w:rsidRPr="005340CA">
        <w:rPr>
          <w:rFonts w:ascii="Arial" w:hAnsi="Arial" w:cs="Arial"/>
        </w:rPr>
        <w:br/>
      </w:r>
      <w:r w:rsidR="00466C0A" w:rsidRPr="005340CA">
        <w:rPr>
          <w:rFonts w:ascii="Arial" w:hAnsi="Arial" w:cs="Arial"/>
        </w:rPr>
        <w:t>Following on from the Social M</w:t>
      </w:r>
      <w:r w:rsidR="00CF7DD5" w:rsidRPr="005340CA">
        <w:rPr>
          <w:rFonts w:ascii="Arial" w:hAnsi="Arial" w:cs="Arial"/>
        </w:rPr>
        <w:t xml:space="preserve">edia presentation: </w:t>
      </w:r>
    </w:p>
    <w:p w:rsidR="000B19FA" w:rsidRPr="005340CA" w:rsidRDefault="000B19FA" w:rsidP="005340CA">
      <w:pPr>
        <w:rPr>
          <w:rFonts w:ascii="Arial" w:hAnsi="Arial" w:cs="Arial"/>
        </w:rPr>
      </w:pPr>
    </w:p>
    <w:p w:rsidR="000B19FA" w:rsidRPr="005340CA" w:rsidRDefault="000B19FA" w:rsidP="005340CA">
      <w:pPr>
        <w:pStyle w:val="ListParagraph"/>
        <w:numPr>
          <w:ilvl w:val="0"/>
          <w:numId w:val="17"/>
        </w:numPr>
        <w:ind w:left="709" w:hanging="425"/>
        <w:rPr>
          <w:rFonts w:ascii="Arial" w:hAnsi="Arial" w:cs="Arial"/>
        </w:rPr>
      </w:pPr>
      <w:r w:rsidRPr="005340CA">
        <w:rPr>
          <w:rFonts w:ascii="Arial" w:hAnsi="Arial" w:cs="Arial"/>
        </w:rPr>
        <w:t xml:space="preserve">How do you keep up to date with the </w:t>
      </w:r>
      <w:r w:rsidR="00CF7DD5" w:rsidRPr="005340CA">
        <w:rPr>
          <w:rFonts w:ascii="Arial" w:hAnsi="Arial" w:cs="Arial"/>
        </w:rPr>
        <w:t xml:space="preserve">use </w:t>
      </w:r>
      <w:r w:rsidRPr="005340CA">
        <w:rPr>
          <w:rFonts w:ascii="Arial" w:hAnsi="Arial" w:cs="Arial"/>
        </w:rPr>
        <w:t>of social media</w:t>
      </w:r>
      <w:r w:rsidR="00CF7DD5" w:rsidRPr="005340CA">
        <w:rPr>
          <w:rFonts w:ascii="Arial" w:hAnsi="Arial" w:cs="Arial"/>
        </w:rPr>
        <w:t xml:space="preserve"> in customer service</w:t>
      </w:r>
      <w:r w:rsidRPr="005340CA">
        <w:rPr>
          <w:rFonts w:ascii="Arial" w:hAnsi="Arial" w:cs="Arial"/>
        </w:rPr>
        <w:t>?</w:t>
      </w:r>
    </w:p>
    <w:p w:rsidR="000B19FA" w:rsidRPr="005340CA" w:rsidRDefault="00CF7DD5" w:rsidP="005340CA">
      <w:pPr>
        <w:pStyle w:val="ListParagraph"/>
        <w:numPr>
          <w:ilvl w:val="0"/>
          <w:numId w:val="17"/>
        </w:numPr>
        <w:ind w:left="709" w:hanging="425"/>
        <w:rPr>
          <w:rFonts w:ascii="Arial" w:hAnsi="Arial" w:cs="Arial"/>
        </w:rPr>
      </w:pPr>
      <w:r w:rsidRPr="005340CA">
        <w:rPr>
          <w:rFonts w:ascii="Arial" w:hAnsi="Arial" w:cs="Arial"/>
        </w:rPr>
        <w:t xml:space="preserve">How do </w:t>
      </w:r>
      <w:r w:rsidR="00FA6658" w:rsidRPr="005340CA">
        <w:rPr>
          <w:rFonts w:ascii="Arial" w:hAnsi="Arial" w:cs="Arial"/>
        </w:rPr>
        <w:t>learner</w:t>
      </w:r>
      <w:r w:rsidRPr="005340CA">
        <w:rPr>
          <w:rFonts w:ascii="Arial" w:hAnsi="Arial" w:cs="Arial"/>
        </w:rPr>
        <w:t xml:space="preserve">s demonstrate </w:t>
      </w:r>
      <w:r w:rsidR="000B19FA" w:rsidRPr="005340CA">
        <w:rPr>
          <w:rFonts w:ascii="Arial" w:hAnsi="Arial" w:cs="Arial"/>
        </w:rPr>
        <w:t>their social media skills, knowledge and understanding</w:t>
      </w:r>
      <w:r w:rsidRPr="005340CA">
        <w:rPr>
          <w:rFonts w:ascii="Arial" w:hAnsi="Arial" w:cs="Arial"/>
        </w:rPr>
        <w:t xml:space="preserve"> relating to customer service</w:t>
      </w:r>
      <w:r w:rsidR="000B19FA" w:rsidRPr="005340CA">
        <w:rPr>
          <w:rFonts w:ascii="Arial" w:hAnsi="Arial" w:cs="Arial"/>
        </w:rPr>
        <w:t>?</w:t>
      </w:r>
    </w:p>
    <w:p w:rsidR="000B19FA" w:rsidRPr="005340CA" w:rsidRDefault="007A0D56" w:rsidP="005340CA">
      <w:pPr>
        <w:pStyle w:val="ListParagraph"/>
        <w:numPr>
          <w:ilvl w:val="0"/>
          <w:numId w:val="17"/>
        </w:numPr>
        <w:ind w:left="709" w:hanging="425"/>
        <w:rPr>
          <w:rFonts w:ascii="Arial" w:hAnsi="Arial" w:cs="Arial"/>
        </w:rPr>
      </w:pPr>
      <w:r>
        <w:rPr>
          <w:rFonts w:ascii="Arial" w:hAnsi="Arial" w:cs="Arial"/>
        </w:rPr>
        <w:t xml:space="preserve">In addition to those </w:t>
      </w:r>
      <w:r w:rsidR="00CF7DD5" w:rsidRPr="005340CA">
        <w:rPr>
          <w:rFonts w:ascii="Arial" w:hAnsi="Arial" w:cs="Arial"/>
        </w:rPr>
        <w:t>covered earlier, ar</w:t>
      </w:r>
      <w:r w:rsidR="000B19FA" w:rsidRPr="005340CA">
        <w:rPr>
          <w:rFonts w:ascii="Arial" w:hAnsi="Arial" w:cs="Arial"/>
        </w:rPr>
        <w:t xml:space="preserve">e there </w:t>
      </w:r>
      <w:r w:rsidR="00CF7DD5" w:rsidRPr="005340CA">
        <w:rPr>
          <w:rFonts w:ascii="Arial" w:hAnsi="Arial" w:cs="Arial"/>
        </w:rPr>
        <w:t xml:space="preserve">other </w:t>
      </w:r>
      <w:r w:rsidR="000B19FA" w:rsidRPr="005340CA">
        <w:rPr>
          <w:rFonts w:ascii="Arial" w:hAnsi="Arial" w:cs="Arial"/>
        </w:rPr>
        <w:t>case studies</w:t>
      </w:r>
      <w:r w:rsidR="00CF7DD5" w:rsidRPr="005340CA">
        <w:rPr>
          <w:rFonts w:ascii="Arial" w:hAnsi="Arial" w:cs="Arial"/>
        </w:rPr>
        <w:t>/useful documents/websites</w:t>
      </w:r>
      <w:r w:rsidR="000B19FA" w:rsidRPr="005340CA">
        <w:rPr>
          <w:rFonts w:ascii="Arial" w:hAnsi="Arial" w:cs="Arial"/>
        </w:rPr>
        <w:t xml:space="preserve"> that you </w:t>
      </w:r>
      <w:r w:rsidR="00CF7DD5" w:rsidRPr="005340CA">
        <w:rPr>
          <w:rFonts w:ascii="Arial" w:hAnsi="Arial" w:cs="Arial"/>
        </w:rPr>
        <w:t xml:space="preserve">use to </w:t>
      </w:r>
      <w:r w:rsidR="000B19FA" w:rsidRPr="005340CA">
        <w:rPr>
          <w:rFonts w:ascii="Arial" w:hAnsi="Arial" w:cs="Arial"/>
        </w:rPr>
        <w:t xml:space="preserve">highlight to </w:t>
      </w:r>
      <w:r w:rsidR="00FA6658" w:rsidRPr="005340CA">
        <w:rPr>
          <w:rFonts w:ascii="Arial" w:hAnsi="Arial" w:cs="Arial"/>
        </w:rPr>
        <w:t>learner</w:t>
      </w:r>
      <w:r w:rsidR="000B19FA" w:rsidRPr="005340CA">
        <w:rPr>
          <w:rFonts w:ascii="Arial" w:hAnsi="Arial" w:cs="Arial"/>
        </w:rPr>
        <w:t>s the importance of social media</w:t>
      </w:r>
      <w:r w:rsidR="00CF7DD5" w:rsidRPr="005340CA">
        <w:rPr>
          <w:rFonts w:ascii="Arial" w:hAnsi="Arial" w:cs="Arial"/>
        </w:rPr>
        <w:t xml:space="preserve"> in customer service</w:t>
      </w:r>
      <w:r w:rsidR="000B19FA" w:rsidRPr="005340CA">
        <w:rPr>
          <w:rFonts w:ascii="Arial" w:hAnsi="Arial" w:cs="Arial"/>
        </w:rPr>
        <w:t xml:space="preserve">? </w:t>
      </w:r>
    </w:p>
    <w:p w:rsidR="000B19FA" w:rsidRDefault="000B19FA" w:rsidP="005340CA">
      <w:pPr>
        <w:rPr>
          <w:rFonts w:ascii="Arial" w:hAnsi="Arial" w:cs="Arial"/>
          <w:b/>
          <w:i/>
        </w:rPr>
      </w:pPr>
    </w:p>
    <w:p w:rsidR="005340CA" w:rsidRPr="005340CA" w:rsidRDefault="005340CA" w:rsidP="005340CA">
      <w:pPr>
        <w:rPr>
          <w:rFonts w:ascii="Arial" w:hAnsi="Arial" w:cs="Arial"/>
          <w:b/>
          <w:i/>
        </w:rPr>
      </w:pPr>
    </w:p>
    <w:p w:rsidR="000C42E2" w:rsidRPr="005340CA" w:rsidRDefault="00974CDB" w:rsidP="005340CA">
      <w:pPr>
        <w:ind w:hanging="284"/>
        <w:rPr>
          <w:rFonts w:ascii="Arial" w:hAnsi="Arial" w:cs="Arial"/>
          <w:b/>
        </w:rPr>
      </w:pPr>
      <w:r w:rsidRPr="005340CA">
        <w:rPr>
          <w:rFonts w:ascii="Arial" w:hAnsi="Arial" w:cs="Arial"/>
          <w:b/>
        </w:rPr>
        <w:tab/>
        <w:t>Maintaining standards and</w:t>
      </w:r>
      <w:r w:rsidRPr="005340CA">
        <w:rPr>
          <w:rFonts w:ascii="Arial" w:hAnsi="Arial" w:cs="Arial"/>
          <w:b/>
          <w:i/>
        </w:rPr>
        <w:t xml:space="preserve"> e</w:t>
      </w:r>
      <w:r w:rsidR="000C42E2" w:rsidRPr="005340CA">
        <w:rPr>
          <w:rFonts w:ascii="Arial" w:hAnsi="Arial" w:cs="Arial"/>
          <w:b/>
        </w:rPr>
        <w:t>nhancing quality of delivery and assessment</w:t>
      </w:r>
    </w:p>
    <w:p w:rsidR="00400798" w:rsidRPr="005340CA" w:rsidRDefault="00400798" w:rsidP="005340CA">
      <w:pPr>
        <w:ind w:left="340"/>
        <w:rPr>
          <w:rFonts w:ascii="Arial" w:hAnsi="Arial" w:cs="Arial"/>
          <w:b/>
          <w:i/>
        </w:rPr>
      </w:pPr>
    </w:p>
    <w:p w:rsidR="00974CDB" w:rsidRPr="005340CA" w:rsidRDefault="00974CDB" w:rsidP="005340CA">
      <w:pPr>
        <w:numPr>
          <w:ilvl w:val="0"/>
          <w:numId w:val="11"/>
        </w:numPr>
        <w:ind w:left="709" w:hanging="425"/>
        <w:contextualSpacing/>
        <w:rPr>
          <w:rFonts w:ascii="Arial" w:hAnsi="Arial" w:cs="Arial"/>
          <w:b/>
        </w:rPr>
      </w:pPr>
      <w:r w:rsidRPr="005340CA">
        <w:rPr>
          <w:rFonts w:ascii="Arial" w:hAnsi="Arial" w:cs="Arial"/>
        </w:rPr>
        <w:t xml:space="preserve">Cuts in funding can </w:t>
      </w:r>
      <w:r w:rsidR="00226306" w:rsidRPr="005340CA">
        <w:rPr>
          <w:rFonts w:ascii="Arial" w:hAnsi="Arial" w:cs="Arial"/>
        </w:rPr>
        <w:t>affect</w:t>
      </w:r>
      <w:r w:rsidR="00FA6658" w:rsidRPr="005340CA">
        <w:rPr>
          <w:rFonts w:ascii="Arial" w:hAnsi="Arial" w:cs="Arial"/>
        </w:rPr>
        <w:t xml:space="preserve"> the quality of delivery. </w:t>
      </w:r>
      <w:r w:rsidRPr="005340CA">
        <w:rPr>
          <w:rFonts w:ascii="Arial" w:hAnsi="Arial" w:cs="Arial"/>
        </w:rPr>
        <w:t xml:space="preserve">In these challenging times, how do you ensure </w:t>
      </w:r>
      <w:r w:rsidR="00FA6658" w:rsidRPr="005340CA">
        <w:rPr>
          <w:rFonts w:ascii="Arial" w:hAnsi="Arial" w:cs="Arial"/>
        </w:rPr>
        <w:t xml:space="preserve">standards are maintained and </w:t>
      </w:r>
      <w:r w:rsidRPr="005340CA">
        <w:rPr>
          <w:rFonts w:ascii="Arial" w:hAnsi="Arial" w:cs="Arial"/>
        </w:rPr>
        <w:t xml:space="preserve">sufficiency of evidence from </w:t>
      </w:r>
      <w:r w:rsidR="00FA6658" w:rsidRPr="005340CA">
        <w:rPr>
          <w:rFonts w:ascii="Arial" w:hAnsi="Arial" w:cs="Arial"/>
        </w:rPr>
        <w:t>learner</w:t>
      </w:r>
      <w:r w:rsidRPr="005340CA">
        <w:rPr>
          <w:rFonts w:ascii="Arial" w:hAnsi="Arial" w:cs="Arial"/>
        </w:rPr>
        <w:t>s?</w:t>
      </w:r>
    </w:p>
    <w:p w:rsidR="002057E4" w:rsidRPr="005340CA" w:rsidRDefault="00024F91" w:rsidP="005340CA">
      <w:pPr>
        <w:numPr>
          <w:ilvl w:val="0"/>
          <w:numId w:val="11"/>
        </w:numPr>
        <w:ind w:left="709" w:hanging="425"/>
        <w:rPr>
          <w:rFonts w:ascii="Arial" w:hAnsi="Arial" w:cs="Arial"/>
        </w:rPr>
      </w:pPr>
      <w:r w:rsidRPr="005340CA">
        <w:rPr>
          <w:rFonts w:ascii="Arial" w:hAnsi="Arial" w:cs="Arial"/>
        </w:rPr>
        <w:t>What are your biggest challenges in the standardisation process</w:t>
      </w:r>
      <w:r w:rsidR="002057E4" w:rsidRPr="005340CA">
        <w:rPr>
          <w:rFonts w:ascii="Arial" w:hAnsi="Arial" w:cs="Arial"/>
        </w:rPr>
        <w:t>?</w:t>
      </w:r>
    </w:p>
    <w:p w:rsidR="000C42E2" w:rsidRPr="005340CA" w:rsidRDefault="00293723" w:rsidP="005340CA">
      <w:pPr>
        <w:numPr>
          <w:ilvl w:val="0"/>
          <w:numId w:val="11"/>
        </w:numPr>
        <w:ind w:left="709" w:hanging="425"/>
        <w:rPr>
          <w:rFonts w:ascii="Arial" w:hAnsi="Arial" w:cs="Arial"/>
        </w:rPr>
      </w:pPr>
      <w:r w:rsidRPr="005340CA">
        <w:rPr>
          <w:rFonts w:ascii="Arial" w:hAnsi="Arial" w:cs="Arial"/>
        </w:rPr>
        <w:t>Do you have any innovative approaches in</w:t>
      </w:r>
      <w:r w:rsidR="000C42E2" w:rsidRPr="005340CA">
        <w:rPr>
          <w:rFonts w:ascii="Arial" w:hAnsi="Arial" w:cs="Arial"/>
        </w:rPr>
        <w:t xml:space="preserve"> your delivery and assessment which you </w:t>
      </w:r>
      <w:r w:rsidR="00BD1004" w:rsidRPr="005340CA">
        <w:rPr>
          <w:rFonts w:ascii="Arial" w:hAnsi="Arial" w:cs="Arial"/>
        </w:rPr>
        <w:t>feel</w:t>
      </w:r>
      <w:r w:rsidR="000C42E2" w:rsidRPr="005340CA">
        <w:rPr>
          <w:rFonts w:ascii="Arial" w:hAnsi="Arial" w:cs="Arial"/>
        </w:rPr>
        <w:t xml:space="preserve"> work well?</w:t>
      </w:r>
      <w:r w:rsidR="00BD1004" w:rsidRPr="005340CA">
        <w:rPr>
          <w:rFonts w:ascii="Arial" w:hAnsi="Arial" w:cs="Arial"/>
        </w:rPr>
        <w:t xml:space="preserve"> </w:t>
      </w:r>
    </w:p>
    <w:p w:rsidR="00024F91" w:rsidRPr="005340CA" w:rsidRDefault="00024F91" w:rsidP="005340CA">
      <w:pPr>
        <w:numPr>
          <w:ilvl w:val="0"/>
          <w:numId w:val="11"/>
        </w:numPr>
        <w:ind w:left="709" w:hanging="425"/>
        <w:rPr>
          <w:rFonts w:ascii="Arial" w:hAnsi="Arial" w:cs="Arial"/>
        </w:rPr>
      </w:pPr>
      <w:r w:rsidRPr="005340CA">
        <w:rPr>
          <w:rFonts w:ascii="Arial" w:hAnsi="Arial" w:cs="Arial"/>
        </w:rPr>
        <w:t xml:space="preserve">Are there any additional ways </w:t>
      </w:r>
      <w:r w:rsidR="00BD1004" w:rsidRPr="005340CA">
        <w:rPr>
          <w:rFonts w:ascii="Arial" w:hAnsi="Arial" w:cs="Arial"/>
        </w:rPr>
        <w:t xml:space="preserve">in which </w:t>
      </w:r>
      <w:r w:rsidRPr="005340CA">
        <w:rPr>
          <w:rFonts w:ascii="Arial" w:hAnsi="Arial" w:cs="Arial"/>
        </w:rPr>
        <w:t xml:space="preserve">SQA could support </w:t>
      </w:r>
      <w:r w:rsidR="00BD1004" w:rsidRPr="005340CA">
        <w:rPr>
          <w:rFonts w:ascii="Arial" w:hAnsi="Arial" w:cs="Arial"/>
        </w:rPr>
        <w:t>centres</w:t>
      </w:r>
      <w:r w:rsidRPr="005340CA">
        <w:rPr>
          <w:rFonts w:ascii="Arial" w:hAnsi="Arial" w:cs="Arial"/>
        </w:rPr>
        <w:t xml:space="preserve"> in the delivery of the qualification</w:t>
      </w:r>
      <w:r w:rsidR="007A0D56">
        <w:rPr>
          <w:rFonts w:ascii="Arial" w:hAnsi="Arial" w:cs="Arial"/>
        </w:rPr>
        <w:t>s</w:t>
      </w:r>
      <w:r w:rsidRPr="005340CA">
        <w:rPr>
          <w:rFonts w:ascii="Arial" w:hAnsi="Arial" w:cs="Arial"/>
        </w:rPr>
        <w:t>?</w:t>
      </w:r>
    </w:p>
    <w:p w:rsidR="00974CDB" w:rsidRPr="005340CA" w:rsidRDefault="00974CDB" w:rsidP="005340CA">
      <w:pPr>
        <w:tabs>
          <w:tab w:val="center" w:pos="284"/>
          <w:tab w:val="right" w:pos="567"/>
        </w:tabs>
        <w:spacing w:line="240" w:lineRule="atLeast"/>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5340CA" w:rsidRDefault="005340CA" w:rsidP="005340CA">
      <w:pPr>
        <w:rPr>
          <w:rFonts w:ascii="Arial" w:hAnsi="Arial" w:cs="Arial"/>
          <w:b/>
        </w:rPr>
      </w:pPr>
    </w:p>
    <w:p w:rsidR="00677394" w:rsidRPr="005340CA" w:rsidRDefault="0064152A" w:rsidP="005340CA">
      <w:pPr>
        <w:rPr>
          <w:rFonts w:ascii="Arial" w:hAnsi="Arial" w:cs="Arial"/>
          <w:b/>
        </w:rPr>
      </w:pPr>
      <w:r w:rsidRPr="005340CA">
        <w:rPr>
          <w:rFonts w:ascii="Arial" w:hAnsi="Arial" w:cs="Arial"/>
          <w:b/>
        </w:rPr>
        <w:lastRenderedPageBreak/>
        <w:t>Knowledge r</w:t>
      </w:r>
      <w:r w:rsidR="00102CC3" w:rsidRPr="005340CA">
        <w:rPr>
          <w:rFonts w:ascii="Arial" w:hAnsi="Arial" w:cs="Arial"/>
          <w:b/>
        </w:rPr>
        <w:t>equirements</w:t>
      </w:r>
      <w:r w:rsidR="00102CC3" w:rsidRPr="005340CA">
        <w:rPr>
          <w:rFonts w:ascii="Arial" w:hAnsi="Arial" w:cs="Arial"/>
          <w:b/>
        </w:rPr>
        <w:br/>
      </w:r>
    </w:p>
    <w:p w:rsidR="00FA6658" w:rsidRPr="005340CA" w:rsidRDefault="00FA6658" w:rsidP="002A341F">
      <w:pPr>
        <w:numPr>
          <w:ilvl w:val="0"/>
          <w:numId w:val="12"/>
        </w:numPr>
        <w:ind w:left="709" w:hanging="425"/>
        <w:contextualSpacing/>
        <w:rPr>
          <w:rFonts w:ascii="Arial" w:hAnsi="Arial" w:cs="Arial"/>
        </w:rPr>
      </w:pPr>
      <w:r w:rsidRPr="005340CA">
        <w:rPr>
          <w:rFonts w:ascii="Arial" w:hAnsi="Arial" w:cs="Arial"/>
        </w:rPr>
        <w:t>How does your centre cover the knowledge requirements?</w:t>
      </w:r>
    </w:p>
    <w:p w:rsidR="00FA6658" w:rsidRPr="005340CA" w:rsidRDefault="00FA6658" w:rsidP="002A341F">
      <w:pPr>
        <w:numPr>
          <w:ilvl w:val="0"/>
          <w:numId w:val="12"/>
        </w:numPr>
        <w:ind w:left="709" w:hanging="425"/>
        <w:contextualSpacing/>
        <w:rPr>
          <w:rFonts w:ascii="Arial" w:hAnsi="Arial" w:cs="Arial"/>
        </w:rPr>
      </w:pPr>
      <w:r w:rsidRPr="005340CA">
        <w:rPr>
          <w:rFonts w:ascii="Arial" w:hAnsi="Arial" w:cs="Arial"/>
        </w:rPr>
        <w:t>How do you ensure sufficient evidence is presented to cover the knowledge requirements?</w:t>
      </w:r>
    </w:p>
    <w:p w:rsidR="00974CDB" w:rsidRPr="005340CA" w:rsidRDefault="00FA6658" w:rsidP="002A341F">
      <w:pPr>
        <w:numPr>
          <w:ilvl w:val="0"/>
          <w:numId w:val="12"/>
        </w:numPr>
        <w:ind w:left="709" w:hanging="425"/>
        <w:contextualSpacing/>
        <w:rPr>
          <w:rFonts w:ascii="Arial" w:hAnsi="Arial" w:cs="Arial"/>
        </w:rPr>
      </w:pPr>
      <w:r w:rsidRPr="005340CA">
        <w:rPr>
          <w:rFonts w:ascii="Arial" w:hAnsi="Arial" w:cs="Arial"/>
        </w:rPr>
        <w:t>How do you ensure that learners have an appropriate depth of knowledge for the level of their qualification?</w:t>
      </w:r>
    </w:p>
    <w:p w:rsidR="00974CDB" w:rsidRPr="005340CA" w:rsidRDefault="00FA6658" w:rsidP="002A341F">
      <w:pPr>
        <w:numPr>
          <w:ilvl w:val="0"/>
          <w:numId w:val="12"/>
        </w:numPr>
        <w:ind w:left="709" w:hanging="425"/>
        <w:rPr>
          <w:rFonts w:ascii="Arial" w:hAnsi="Arial" w:cs="Arial"/>
        </w:rPr>
      </w:pPr>
      <w:r w:rsidRPr="005340CA">
        <w:rPr>
          <w:rFonts w:ascii="Arial" w:hAnsi="Arial" w:cs="Arial"/>
        </w:rPr>
        <w:t>Should there be a balance between inferred knowledge and evidenced knowledge?</w:t>
      </w:r>
    </w:p>
    <w:p w:rsidR="00BD1004" w:rsidRPr="005340CA" w:rsidRDefault="00BD1004" w:rsidP="002A341F">
      <w:pPr>
        <w:pStyle w:val="ListParagraph"/>
        <w:numPr>
          <w:ilvl w:val="0"/>
          <w:numId w:val="12"/>
        </w:numPr>
        <w:ind w:left="709" w:hanging="425"/>
        <w:rPr>
          <w:rFonts w:ascii="Arial" w:hAnsi="Arial" w:cs="Arial"/>
          <w:b/>
          <w:i/>
        </w:rPr>
      </w:pPr>
      <w:r w:rsidRPr="005340CA">
        <w:rPr>
          <w:rFonts w:ascii="Arial" w:hAnsi="Arial" w:cs="Arial"/>
        </w:rPr>
        <w:t xml:space="preserve">Do you have any examples </w:t>
      </w:r>
      <w:r w:rsidR="00FB1B0E" w:rsidRPr="005340CA">
        <w:rPr>
          <w:rFonts w:ascii="Arial" w:hAnsi="Arial" w:cs="Arial"/>
        </w:rPr>
        <w:t xml:space="preserve">of innovative or unusual approaches your centre has taken to cover knowledge requirements? </w:t>
      </w:r>
    </w:p>
    <w:p w:rsidR="0052702B" w:rsidRPr="005340CA" w:rsidRDefault="00CF7DD5" w:rsidP="002A341F">
      <w:pPr>
        <w:pStyle w:val="ListParagraph"/>
        <w:numPr>
          <w:ilvl w:val="0"/>
          <w:numId w:val="12"/>
        </w:numPr>
        <w:ind w:left="709" w:hanging="425"/>
        <w:rPr>
          <w:rFonts w:ascii="Arial" w:hAnsi="Arial" w:cs="Arial"/>
        </w:rPr>
      </w:pPr>
      <w:r w:rsidRPr="005340CA">
        <w:rPr>
          <w:rFonts w:ascii="Arial" w:hAnsi="Arial" w:cs="Arial"/>
        </w:rPr>
        <w:t>Do you have any feedback</w:t>
      </w:r>
      <w:r w:rsidR="00FB1B0E" w:rsidRPr="005340CA">
        <w:rPr>
          <w:rFonts w:ascii="Arial" w:hAnsi="Arial" w:cs="Arial"/>
        </w:rPr>
        <w:t xml:space="preserve"> on </w:t>
      </w:r>
      <w:r w:rsidR="00CD5038" w:rsidRPr="005340CA">
        <w:rPr>
          <w:rFonts w:ascii="Arial" w:hAnsi="Arial" w:cs="Arial"/>
        </w:rPr>
        <w:t>SQA</w:t>
      </w:r>
      <w:r w:rsidRPr="005340CA">
        <w:rPr>
          <w:rFonts w:ascii="Arial" w:hAnsi="Arial" w:cs="Arial"/>
        </w:rPr>
        <w:t>’s</w:t>
      </w:r>
      <w:r w:rsidR="00FB1B0E" w:rsidRPr="005340CA">
        <w:rPr>
          <w:rFonts w:ascii="Arial" w:hAnsi="Arial" w:cs="Arial"/>
        </w:rPr>
        <w:t xml:space="preserve"> Support </w:t>
      </w:r>
      <w:r w:rsidR="00CE3B21">
        <w:rPr>
          <w:rFonts w:ascii="Arial" w:hAnsi="Arial" w:cs="Arial"/>
        </w:rPr>
        <w:t xml:space="preserve">Packs, which </w:t>
      </w:r>
      <w:r w:rsidR="00CD5038" w:rsidRPr="005340CA">
        <w:rPr>
          <w:rFonts w:ascii="Arial" w:hAnsi="Arial" w:cs="Arial"/>
        </w:rPr>
        <w:t>cover</w:t>
      </w:r>
      <w:r w:rsidR="00FB1B0E" w:rsidRPr="005340CA">
        <w:rPr>
          <w:rFonts w:ascii="Arial" w:hAnsi="Arial" w:cs="Arial"/>
        </w:rPr>
        <w:t xml:space="preserve"> the knowledge requirements for the</w:t>
      </w:r>
      <w:r w:rsidR="00CD5038" w:rsidRPr="005340CA">
        <w:rPr>
          <w:rFonts w:ascii="Arial" w:hAnsi="Arial" w:cs="Arial"/>
        </w:rPr>
        <w:t xml:space="preserve"> mandatory u</w:t>
      </w:r>
      <w:r w:rsidR="00FB1B0E" w:rsidRPr="005340CA">
        <w:rPr>
          <w:rFonts w:ascii="Arial" w:hAnsi="Arial" w:cs="Arial"/>
        </w:rPr>
        <w:t>nits?</w:t>
      </w:r>
    </w:p>
    <w:p w:rsidR="005340CA" w:rsidRDefault="005340CA" w:rsidP="005340CA">
      <w:pPr>
        <w:rPr>
          <w:rFonts w:ascii="Arial" w:hAnsi="Arial" w:cs="Arial"/>
          <w:b/>
        </w:rPr>
      </w:pPr>
    </w:p>
    <w:p w:rsidR="005340CA" w:rsidRDefault="005340CA" w:rsidP="005340CA">
      <w:pPr>
        <w:rPr>
          <w:rFonts w:ascii="Arial" w:hAnsi="Arial" w:cs="Arial"/>
          <w:b/>
        </w:rPr>
      </w:pPr>
    </w:p>
    <w:p w:rsidR="000C42E2" w:rsidRPr="005340CA" w:rsidRDefault="000C42E2" w:rsidP="005340CA">
      <w:pPr>
        <w:rPr>
          <w:rFonts w:ascii="Arial" w:hAnsi="Arial" w:cs="Arial"/>
          <w:b/>
        </w:rPr>
      </w:pPr>
      <w:r w:rsidRPr="005340CA">
        <w:rPr>
          <w:rFonts w:ascii="Arial" w:hAnsi="Arial" w:cs="Arial"/>
          <w:b/>
        </w:rPr>
        <w:t>CPD</w:t>
      </w:r>
    </w:p>
    <w:p w:rsidR="00BD1004" w:rsidRPr="005340CA" w:rsidRDefault="00BD1004" w:rsidP="005340CA">
      <w:pPr>
        <w:rPr>
          <w:rFonts w:ascii="Arial" w:hAnsi="Arial" w:cs="Arial"/>
          <w:b/>
          <w:i/>
        </w:rPr>
      </w:pPr>
    </w:p>
    <w:p w:rsidR="000C42E2" w:rsidRPr="005340CA" w:rsidRDefault="000C42E2" w:rsidP="002A341F">
      <w:pPr>
        <w:rPr>
          <w:rFonts w:ascii="Arial" w:hAnsi="Arial" w:cs="Arial"/>
        </w:rPr>
      </w:pPr>
      <w:r w:rsidRPr="005340CA">
        <w:rPr>
          <w:rFonts w:ascii="Arial" w:hAnsi="Arial" w:cs="Arial"/>
        </w:rPr>
        <w:t>The Assessment Strategy requires Assessors to be occupationally competent. Occupational competence must be demonstrated by relevant experience and continuing professional development (CPD) which may include the achievement of qualification(s) at a commensurate level, relevant to the areas being assessed.</w:t>
      </w:r>
      <w:r w:rsidRPr="005340CA">
        <w:rPr>
          <w:rFonts w:ascii="Arial" w:hAnsi="Arial" w:cs="Arial"/>
        </w:rPr>
        <w:br/>
      </w:r>
    </w:p>
    <w:p w:rsidR="00264089" w:rsidRPr="005340CA" w:rsidRDefault="00264089" w:rsidP="002A341F">
      <w:pPr>
        <w:pStyle w:val="ListParagraph"/>
        <w:numPr>
          <w:ilvl w:val="0"/>
          <w:numId w:val="15"/>
        </w:numPr>
        <w:ind w:left="709" w:hanging="425"/>
        <w:rPr>
          <w:rFonts w:ascii="Arial" w:hAnsi="Arial" w:cs="Arial"/>
        </w:rPr>
      </w:pPr>
      <w:r w:rsidRPr="005340CA">
        <w:rPr>
          <w:rFonts w:ascii="Arial" w:hAnsi="Arial" w:cs="Arial"/>
        </w:rPr>
        <w:t xml:space="preserve">Are there useful resources you have come across which you </w:t>
      </w:r>
      <w:r w:rsidR="005263C6">
        <w:rPr>
          <w:rFonts w:ascii="Arial" w:hAnsi="Arial" w:cs="Arial"/>
        </w:rPr>
        <w:t xml:space="preserve">have </w:t>
      </w:r>
      <w:r w:rsidRPr="005340CA">
        <w:rPr>
          <w:rFonts w:ascii="Arial" w:hAnsi="Arial" w:cs="Arial"/>
        </w:rPr>
        <w:t>found beneficial in maintaining your CPD?</w:t>
      </w:r>
    </w:p>
    <w:p w:rsidR="00264089" w:rsidRPr="005340CA" w:rsidRDefault="00264089" w:rsidP="002A341F">
      <w:pPr>
        <w:pStyle w:val="ListParagraph"/>
        <w:numPr>
          <w:ilvl w:val="0"/>
          <w:numId w:val="15"/>
        </w:numPr>
        <w:ind w:left="709" w:hanging="425"/>
        <w:rPr>
          <w:rFonts w:ascii="Arial" w:hAnsi="Arial" w:cs="Arial"/>
        </w:rPr>
      </w:pPr>
      <w:r w:rsidRPr="005340CA">
        <w:rPr>
          <w:rFonts w:ascii="Arial" w:hAnsi="Arial" w:cs="Arial"/>
        </w:rPr>
        <w:t>How do you decide which CPD activities to undertake?</w:t>
      </w:r>
    </w:p>
    <w:p w:rsidR="000C42E2" w:rsidRPr="005340CA" w:rsidRDefault="00264089" w:rsidP="002A341F">
      <w:pPr>
        <w:pStyle w:val="ListParagraph"/>
        <w:numPr>
          <w:ilvl w:val="0"/>
          <w:numId w:val="15"/>
        </w:numPr>
        <w:ind w:left="709" w:hanging="425"/>
        <w:rPr>
          <w:rFonts w:ascii="Arial" w:hAnsi="Arial" w:cs="Arial"/>
        </w:rPr>
      </w:pPr>
      <w:r w:rsidRPr="005340CA">
        <w:rPr>
          <w:rFonts w:ascii="Arial" w:hAnsi="Arial" w:cs="Arial"/>
        </w:rPr>
        <w:t>Are there particular CPD activitie</w:t>
      </w:r>
      <w:r w:rsidR="005263C6">
        <w:rPr>
          <w:rFonts w:ascii="Arial" w:hAnsi="Arial" w:cs="Arial"/>
        </w:rPr>
        <w:t>s you would recommend to other A</w:t>
      </w:r>
      <w:bookmarkStart w:id="0" w:name="_GoBack"/>
      <w:bookmarkEnd w:id="0"/>
      <w:r w:rsidRPr="005340CA">
        <w:rPr>
          <w:rFonts w:ascii="Arial" w:hAnsi="Arial" w:cs="Arial"/>
        </w:rPr>
        <w:t>ssessors/</w:t>
      </w:r>
      <w:r w:rsidR="00EB783D" w:rsidRPr="005340CA">
        <w:rPr>
          <w:rFonts w:ascii="Arial" w:hAnsi="Arial" w:cs="Arial"/>
        </w:rPr>
        <w:t xml:space="preserve"> </w:t>
      </w:r>
      <w:r w:rsidRPr="005340CA">
        <w:rPr>
          <w:rFonts w:ascii="Arial" w:hAnsi="Arial" w:cs="Arial"/>
        </w:rPr>
        <w:t>I</w:t>
      </w:r>
      <w:r w:rsidR="00EB783D" w:rsidRPr="005340CA">
        <w:rPr>
          <w:rFonts w:ascii="Arial" w:hAnsi="Arial" w:cs="Arial"/>
        </w:rPr>
        <w:t>V</w:t>
      </w:r>
      <w:r w:rsidRPr="005340CA">
        <w:rPr>
          <w:rFonts w:ascii="Arial" w:hAnsi="Arial" w:cs="Arial"/>
        </w:rPr>
        <w:t>s</w:t>
      </w:r>
      <w:r w:rsidR="00EB783D" w:rsidRPr="005340CA">
        <w:rPr>
          <w:rFonts w:ascii="Arial" w:hAnsi="Arial" w:cs="Arial"/>
        </w:rPr>
        <w:t>?</w:t>
      </w:r>
    </w:p>
    <w:p w:rsidR="001E52D2" w:rsidRDefault="001E52D2" w:rsidP="005340CA">
      <w:pPr>
        <w:rPr>
          <w:rFonts w:ascii="Arial" w:hAnsi="Arial" w:cs="Arial"/>
        </w:rPr>
      </w:pPr>
    </w:p>
    <w:p w:rsidR="005340CA" w:rsidRPr="005340CA" w:rsidRDefault="005340CA" w:rsidP="005340CA">
      <w:pPr>
        <w:rPr>
          <w:rFonts w:ascii="Arial" w:hAnsi="Arial" w:cs="Arial"/>
        </w:rPr>
      </w:pPr>
    </w:p>
    <w:p w:rsidR="008508F5" w:rsidRPr="005340CA" w:rsidRDefault="008508F5" w:rsidP="005340CA">
      <w:pPr>
        <w:rPr>
          <w:rFonts w:ascii="Arial" w:hAnsi="Arial" w:cs="Arial"/>
          <w:b/>
        </w:rPr>
      </w:pPr>
      <w:r w:rsidRPr="005340CA">
        <w:rPr>
          <w:rFonts w:ascii="Arial" w:hAnsi="Arial" w:cs="Arial"/>
          <w:b/>
        </w:rPr>
        <w:t>General Data Protection Requirements (GDPR)</w:t>
      </w:r>
    </w:p>
    <w:p w:rsidR="008508F5" w:rsidRPr="005340CA" w:rsidRDefault="008508F5" w:rsidP="005340CA">
      <w:pPr>
        <w:rPr>
          <w:rFonts w:ascii="Arial" w:hAnsi="Arial" w:cs="Arial"/>
        </w:rPr>
      </w:pPr>
    </w:p>
    <w:p w:rsidR="008508F5" w:rsidRPr="005340CA" w:rsidRDefault="008508F5" w:rsidP="002A341F">
      <w:pPr>
        <w:rPr>
          <w:rFonts w:ascii="Arial" w:hAnsi="Arial" w:cs="Arial"/>
        </w:rPr>
      </w:pPr>
      <w:r w:rsidRPr="005340CA">
        <w:rPr>
          <w:rFonts w:ascii="Arial" w:hAnsi="Arial" w:cs="Arial"/>
        </w:rPr>
        <w:t>The GDPR will apply from 25 May 2018 and while many of the GDPR’s main concepts and principles are much the same as those in the current Data Protection Act there are enhancements and new requirements.</w:t>
      </w:r>
    </w:p>
    <w:p w:rsidR="008508F5" w:rsidRPr="005340CA" w:rsidRDefault="008508F5" w:rsidP="005340CA">
      <w:pPr>
        <w:ind w:left="360"/>
        <w:rPr>
          <w:rFonts w:ascii="Arial" w:hAnsi="Arial" w:cs="Arial"/>
        </w:rPr>
      </w:pPr>
    </w:p>
    <w:p w:rsidR="008508F5" w:rsidRPr="005340CA" w:rsidRDefault="008508F5" w:rsidP="002A341F">
      <w:pPr>
        <w:pStyle w:val="ListParagraph"/>
        <w:numPr>
          <w:ilvl w:val="0"/>
          <w:numId w:val="19"/>
        </w:numPr>
        <w:ind w:left="709" w:hanging="425"/>
        <w:rPr>
          <w:rFonts w:ascii="Arial" w:hAnsi="Arial" w:cs="Arial"/>
        </w:rPr>
      </w:pPr>
      <w:r w:rsidRPr="005340CA">
        <w:rPr>
          <w:rFonts w:ascii="Arial" w:hAnsi="Arial" w:cs="Arial"/>
        </w:rPr>
        <w:t>Are you ready for the changes?</w:t>
      </w:r>
    </w:p>
    <w:p w:rsidR="008508F5" w:rsidRPr="005340CA" w:rsidRDefault="008508F5" w:rsidP="002A341F">
      <w:pPr>
        <w:pStyle w:val="ListParagraph"/>
        <w:numPr>
          <w:ilvl w:val="0"/>
          <w:numId w:val="19"/>
        </w:numPr>
        <w:ind w:left="709" w:hanging="425"/>
        <w:rPr>
          <w:rFonts w:ascii="Arial" w:hAnsi="Arial" w:cs="Arial"/>
        </w:rPr>
      </w:pPr>
      <w:r w:rsidRPr="005340CA">
        <w:rPr>
          <w:rFonts w:ascii="Arial" w:hAnsi="Arial" w:cs="Arial"/>
        </w:rPr>
        <w:t xml:space="preserve">What are the main implications for </w:t>
      </w:r>
      <w:r w:rsidR="000025C9" w:rsidRPr="005340CA">
        <w:rPr>
          <w:rFonts w:ascii="Arial" w:hAnsi="Arial" w:cs="Arial"/>
        </w:rPr>
        <w:t>your centre</w:t>
      </w:r>
      <w:r w:rsidRPr="005340CA">
        <w:rPr>
          <w:rFonts w:ascii="Arial" w:hAnsi="Arial" w:cs="Arial"/>
        </w:rPr>
        <w:t>?</w:t>
      </w:r>
    </w:p>
    <w:p w:rsidR="008508F5" w:rsidRPr="005340CA" w:rsidRDefault="008508F5" w:rsidP="002A341F">
      <w:pPr>
        <w:pStyle w:val="ListParagraph"/>
        <w:numPr>
          <w:ilvl w:val="0"/>
          <w:numId w:val="19"/>
        </w:numPr>
        <w:ind w:left="709" w:hanging="425"/>
        <w:rPr>
          <w:rFonts w:ascii="Arial" w:hAnsi="Arial" w:cs="Arial"/>
        </w:rPr>
      </w:pPr>
      <w:r w:rsidRPr="005340CA">
        <w:rPr>
          <w:rFonts w:ascii="Arial" w:hAnsi="Arial" w:cs="Arial"/>
        </w:rPr>
        <w:t xml:space="preserve">How will you ensure </w:t>
      </w:r>
      <w:r w:rsidR="00FA6658" w:rsidRPr="005340CA">
        <w:rPr>
          <w:rFonts w:ascii="Arial" w:hAnsi="Arial" w:cs="Arial"/>
        </w:rPr>
        <w:t>learner</w:t>
      </w:r>
      <w:r w:rsidR="0064152A" w:rsidRPr="005340CA">
        <w:rPr>
          <w:rFonts w:ascii="Arial" w:hAnsi="Arial" w:cs="Arial"/>
        </w:rPr>
        <w:t>s are aware of</w:t>
      </w:r>
      <w:r w:rsidRPr="005340CA">
        <w:rPr>
          <w:rFonts w:ascii="Arial" w:hAnsi="Arial" w:cs="Arial"/>
        </w:rPr>
        <w:t xml:space="preserve"> the requirements of GDPR?</w:t>
      </w:r>
    </w:p>
    <w:sectPr w:rsidR="008508F5" w:rsidRPr="005340C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C5" w:rsidRDefault="00662EC5" w:rsidP="0052702B">
      <w:r>
        <w:separator/>
      </w:r>
    </w:p>
  </w:endnote>
  <w:endnote w:type="continuationSeparator" w:id="0">
    <w:p w:rsidR="00662EC5" w:rsidRDefault="00662EC5" w:rsidP="005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71483"/>
      <w:docPartObj>
        <w:docPartGallery w:val="Page Numbers (Bottom of Page)"/>
        <w:docPartUnique/>
      </w:docPartObj>
    </w:sdtPr>
    <w:sdtEndPr>
      <w:rPr>
        <w:rFonts w:ascii="Arial" w:hAnsi="Arial" w:cs="Arial"/>
        <w:noProof/>
        <w:sz w:val="20"/>
        <w:szCs w:val="20"/>
      </w:rPr>
    </w:sdtEndPr>
    <w:sdtContent>
      <w:p w:rsidR="0052702B" w:rsidRPr="0098485C" w:rsidRDefault="0052702B">
        <w:pPr>
          <w:pStyle w:val="Footer"/>
          <w:jc w:val="center"/>
          <w:rPr>
            <w:rFonts w:ascii="Arial" w:hAnsi="Arial" w:cs="Arial"/>
            <w:sz w:val="20"/>
            <w:szCs w:val="20"/>
          </w:rPr>
        </w:pPr>
        <w:r w:rsidRPr="0098485C">
          <w:rPr>
            <w:rFonts w:ascii="Arial" w:hAnsi="Arial" w:cs="Arial"/>
            <w:sz w:val="20"/>
            <w:szCs w:val="20"/>
          </w:rPr>
          <w:fldChar w:fldCharType="begin"/>
        </w:r>
        <w:r w:rsidRPr="0098485C">
          <w:rPr>
            <w:rFonts w:ascii="Arial" w:hAnsi="Arial" w:cs="Arial"/>
            <w:sz w:val="20"/>
            <w:szCs w:val="20"/>
          </w:rPr>
          <w:instrText xml:space="preserve"> PAGE   \* MERGEFORMAT </w:instrText>
        </w:r>
        <w:r w:rsidRPr="0098485C">
          <w:rPr>
            <w:rFonts w:ascii="Arial" w:hAnsi="Arial" w:cs="Arial"/>
            <w:sz w:val="20"/>
            <w:szCs w:val="20"/>
          </w:rPr>
          <w:fldChar w:fldCharType="separate"/>
        </w:r>
        <w:r w:rsidR="005263C6">
          <w:rPr>
            <w:rFonts w:ascii="Arial" w:hAnsi="Arial" w:cs="Arial"/>
            <w:noProof/>
            <w:sz w:val="20"/>
            <w:szCs w:val="20"/>
          </w:rPr>
          <w:t>2</w:t>
        </w:r>
        <w:r w:rsidRPr="0098485C">
          <w:rPr>
            <w:rFonts w:ascii="Arial" w:hAnsi="Arial" w:cs="Arial"/>
            <w:noProof/>
            <w:sz w:val="20"/>
            <w:szCs w:val="20"/>
          </w:rPr>
          <w:fldChar w:fldCharType="end"/>
        </w:r>
      </w:p>
    </w:sdtContent>
  </w:sdt>
  <w:p w:rsidR="0052702B" w:rsidRDefault="0052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C5" w:rsidRDefault="00662EC5" w:rsidP="0052702B">
      <w:r>
        <w:separator/>
      </w:r>
    </w:p>
  </w:footnote>
  <w:footnote w:type="continuationSeparator" w:id="0">
    <w:p w:rsidR="00662EC5" w:rsidRDefault="00662EC5" w:rsidP="0052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267"/>
    <w:multiLevelType w:val="hybridMultilevel"/>
    <w:tmpl w:val="63A4E33E"/>
    <w:lvl w:ilvl="0" w:tplc="5EFC553C">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2229B"/>
    <w:multiLevelType w:val="hybridMultilevel"/>
    <w:tmpl w:val="B122DD8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3BEB"/>
    <w:multiLevelType w:val="hybridMultilevel"/>
    <w:tmpl w:val="09E26314"/>
    <w:lvl w:ilvl="0" w:tplc="F0544936">
      <w:start w:val="1"/>
      <w:numFmt w:val="bullet"/>
      <w:lvlText w:val=""/>
      <w:lvlJc w:val="left"/>
      <w:pPr>
        <w:tabs>
          <w:tab w:val="num" w:pos="340"/>
        </w:tabs>
        <w:ind w:left="340"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019FC"/>
    <w:multiLevelType w:val="hybridMultilevel"/>
    <w:tmpl w:val="528AE0D2"/>
    <w:lvl w:ilvl="0" w:tplc="85EAD308">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C237E"/>
    <w:multiLevelType w:val="hybridMultilevel"/>
    <w:tmpl w:val="85BCE6B2"/>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47288"/>
    <w:multiLevelType w:val="hybridMultilevel"/>
    <w:tmpl w:val="5C70AB78"/>
    <w:lvl w:ilvl="0" w:tplc="AFD2A4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6636F"/>
    <w:multiLevelType w:val="hybridMultilevel"/>
    <w:tmpl w:val="B9266AD0"/>
    <w:lvl w:ilvl="0" w:tplc="5EFC553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6A7009E"/>
    <w:multiLevelType w:val="hybridMultilevel"/>
    <w:tmpl w:val="A6545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596A"/>
    <w:multiLevelType w:val="hybridMultilevel"/>
    <w:tmpl w:val="F550B7BC"/>
    <w:lvl w:ilvl="0" w:tplc="5EFC553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C8172A"/>
    <w:multiLevelType w:val="hybridMultilevel"/>
    <w:tmpl w:val="3C96D0A0"/>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317DC"/>
    <w:multiLevelType w:val="hybridMultilevel"/>
    <w:tmpl w:val="22F0C442"/>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F5CDA"/>
    <w:multiLevelType w:val="hybridMultilevel"/>
    <w:tmpl w:val="BF7A3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63D28"/>
    <w:multiLevelType w:val="hybridMultilevel"/>
    <w:tmpl w:val="E4E4AE4A"/>
    <w:lvl w:ilvl="0" w:tplc="F0544936">
      <w:start w:val="1"/>
      <w:numFmt w:val="bullet"/>
      <w:lvlText w:val=""/>
      <w:lvlJc w:val="left"/>
      <w:pPr>
        <w:tabs>
          <w:tab w:val="num" w:pos="340"/>
        </w:tabs>
        <w:ind w:left="340" w:hanging="340"/>
      </w:pPr>
      <w:rPr>
        <w:rFonts w:ascii="Symbol" w:hAnsi="Symbol" w:hint="default"/>
        <w:color w:val="auto"/>
      </w:rPr>
    </w:lvl>
    <w:lvl w:ilvl="1" w:tplc="F0544936">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E1BAD"/>
    <w:multiLevelType w:val="hybridMultilevel"/>
    <w:tmpl w:val="F20AFE4E"/>
    <w:lvl w:ilvl="0" w:tplc="5EFC5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C25EC"/>
    <w:multiLevelType w:val="hybridMultilevel"/>
    <w:tmpl w:val="2C5E76D2"/>
    <w:lvl w:ilvl="0" w:tplc="5EFC5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04CC6"/>
    <w:multiLevelType w:val="hybridMultilevel"/>
    <w:tmpl w:val="023E5D9E"/>
    <w:lvl w:ilvl="0" w:tplc="5EFC5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F34ED"/>
    <w:multiLevelType w:val="hybridMultilevel"/>
    <w:tmpl w:val="6532BA10"/>
    <w:lvl w:ilvl="0" w:tplc="5EFC5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F3B1A"/>
    <w:multiLevelType w:val="hybridMultilevel"/>
    <w:tmpl w:val="3E68B132"/>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E1DB6"/>
    <w:multiLevelType w:val="hybridMultilevel"/>
    <w:tmpl w:val="EFF2E058"/>
    <w:lvl w:ilvl="0" w:tplc="5EFC5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C7AB4"/>
    <w:multiLevelType w:val="hybridMultilevel"/>
    <w:tmpl w:val="46208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04E8"/>
    <w:multiLevelType w:val="hybridMultilevel"/>
    <w:tmpl w:val="E35E4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24EFC"/>
    <w:multiLevelType w:val="hybridMultilevel"/>
    <w:tmpl w:val="B48E201C"/>
    <w:lvl w:ilvl="0" w:tplc="78E6AEC2">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20"/>
  </w:num>
  <w:num w:numId="3">
    <w:abstractNumId w:val="19"/>
  </w:num>
  <w:num w:numId="4">
    <w:abstractNumId w:val="17"/>
  </w:num>
  <w:num w:numId="5">
    <w:abstractNumId w:val="10"/>
  </w:num>
  <w:num w:numId="6">
    <w:abstractNumId w:val="1"/>
  </w:num>
  <w:num w:numId="7">
    <w:abstractNumId w:val="21"/>
  </w:num>
  <w:num w:numId="8">
    <w:abstractNumId w:val="12"/>
  </w:num>
  <w:num w:numId="9">
    <w:abstractNumId w:val="7"/>
  </w:num>
  <w:num w:numId="10">
    <w:abstractNumId w:val="11"/>
  </w:num>
  <w:num w:numId="11">
    <w:abstractNumId w:val="15"/>
  </w:num>
  <w:num w:numId="12">
    <w:abstractNumId w:val="0"/>
  </w:num>
  <w:num w:numId="13">
    <w:abstractNumId w:val="14"/>
  </w:num>
  <w:num w:numId="14">
    <w:abstractNumId w:val="16"/>
  </w:num>
  <w:num w:numId="15">
    <w:abstractNumId w:val="18"/>
  </w:num>
  <w:num w:numId="16">
    <w:abstractNumId w:val="13"/>
  </w:num>
  <w:num w:numId="17">
    <w:abstractNumId w:val="6"/>
  </w:num>
  <w:num w:numId="18">
    <w:abstractNumId w:val="5"/>
  </w:num>
  <w:num w:numId="19">
    <w:abstractNumId w:val="8"/>
  </w:num>
  <w:num w:numId="20">
    <w:abstractNumId w:val="3"/>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C6"/>
    <w:rsid w:val="000025C9"/>
    <w:rsid w:val="00024F91"/>
    <w:rsid w:val="000B19FA"/>
    <w:rsid w:val="000B535E"/>
    <w:rsid w:val="000C42E2"/>
    <w:rsid w:val="000E2D9F"/>
    <w:rsid w:val="00102CC3"/>
    <w:rsid w:val="00146AD8"/>
    <w:rsid w:val="001E52D2"/>
    <w:rsid w:val="002057E4"/>
    <w:rsid w:val="00226306"/>
    <w:rsid w:val="002345BB"/>
    <w:rsid w:val="00251744"/>
    <w:rsid w:val="002546E8"/>
    <w:rsid w:val="002578AD"/>
    <w:rsid w:val="00264089"/>
    <w:rsid w:val="00293723"/>
    <w:rsid w:val="002A341F"/>
    <w:rsid w:val="002C4DA8"/>
    <w:rsid w:val="003345F7"/>
    <w:rsid w:val="00397E10"/>
    <w:rsid w:val="00400798"/>
    <w:rsid w:val="00442BA5"/>
    <w:rsid w:val="00466C0A"/>
    <w:rsid w:val="00503191"/>
    <w:rsid w:val="005263C6"/>
    <w:rsid w:val="0052702B"/>
    <w:rsid w:val="005340CA"/>
    <w:rsid w:val="0056065B"/>
    <w:rsid w:val="00580457"/>
    <w:rsid w:val="006212C8"/>
    <w:rsid w:val="00634A46"/>
    <w:rsid w:val="00640AC8"/>
    <w:rsid w:val="0064152A"/>
    <w:rsid w:val="006474C6"/>
    <w:rsid w:val="00662EC5"/>
    <w:rsid w:val="006648D9"/>
    <w:rsid w:val="00677394"/>
    <w:rsid w:val="00694293"/>
    <w:rsid w:val="006A5B66"/>
    <w:rsid w:val="00704135"/>
    <w:rsid w:val="00717385"/>
    <w:rsid w:val="007473DE"/>
    <w:rsid w:val="007A0D56"/>
    <w:rsid w:val="007D613D"/>
    <w:rsid w:val="0081624D"/>
    <w:rsid w:val="00844593"/>
    <w:rsid w:val="008508F5"/>
    <w:rsid w:val="008C39F3"/>
    <w:rsid w:val="008F2DC8"/>
    <w:rsid w:val="00904D5F"/>
    <w:rsid w:val="00964C54"/>
    <w:rsid w:val="00974CDB"/>
    <w:rsid w:val="009764E1"/>
    <w:rsid w:val="0098485C"/>
    <w:rsid w:val="009A4EF4"/>
    <w:rsid w:val="00B00E21"/>
    <w:rsid w:val="00B3052F"/>
    <w:rsid w:val="00B46A3E"/>
    <w:rsid w:val="00B941A7"/>
    <w:rsid w:val="00BD1004"/>
    <w:rsid w:val="00C326B3"/>
    <w:rsid w:val="00C65977"/>
    <w:rsid w:val="00CD5038"/>
    <w:rsid w:val="00CE3B21"/>
    <w:rsid w:val="00CF7DD5"/>
    <w:rsid w:val="00E23428"/>
    <w:rsid w:val="00E74E6A"/>
    <w:rsid w:val="00E93E03"/>
    <w:rsid w:val="00EB783D"/>
    <w:rsid w:val="00EE021F"/>
    <w:rsid w:val="00EF7D4A"/>
    <w:rsid w:val="00F314B6"/>
    <w:rsid w:val="00F850EF"/>
    <w:rsid w:val="00F861B9"/>
    <w:rsid w:val="00FA6658"/>
    <w:rsid w:val="00FB1B0E"/>
    <w:rsid w:val="00FF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C475"/>
  <w15:docId w15:val="{6880623F-5012-4FF3-B19F-BA579F9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4C6"/>
    <w:pPr>
      <w:ind w:left="720"/>
      <w:contextualSpacing/>
    </w:pPr>
  </w:style>
  <w:style w:type="paragraph" w:styleId="BalloonText">
    <w:name w:val="Balloon Text"/>
    <w:basedOn w:val="Normal"/>
    <w:link w:val="BalloonTextChar"/>
    <w:uiPriority w:val="99"/>
    <w:semiHidden/>
    <w:unhideWhenUsed/>
    <w:rsid w:val="002578AD"/>
    <w:rPr>
      <w:rFonts w:ascii="Tahoma" w:hAnsi="Tahoma" w:cs="Tahoma"/>
      <w:sz w:val="16"/>
      <w:szCs w:val="16"/>
    </w:rPr>
  </w:style>
  <w:style w:type="character" w:customStyle="1" w:styleId="BalloonTextChar">
    <w:name w:val="Balloon Text Char"/>
    <w:basedOn w:val="DefaultParagraphFont"/>
    <w:link w:val="BalloonText"/>
    <w:uiPriority w:val="99"/>
    <w:semiHidden/>
    <w:rsid w:val="002578AD"/>
    <w:rPr>
      <w:rFonts w:ascii="Tahoma" w:eastAsia="Times New Roman" w:hAnsi="Tahoma" w:cs="Tahoma"/>
      <w:sz w:val="16"/>
      <w:szCs w:val="16"/>
      <w:lang w:eastAsia="en-GB"/>
    </w:rPr>
  </w:style>
  <w:style w:type="paragraph" w:customStyle="1" w:styleId="Default">
    <w:name w:val="Default"/>
    <w:rsid w:val="002578AD"/>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2702B"/>
    <w:pPr>
      <w:tabs>
        <w:tab w:val="center" w:pos="4513"/>
        <w:tab w:val="right" w:pos="9026"/>
      </w:tabs>
    </w:pPr>
  </w:style>
  <w:style w:type="character" w:customStyle="1" w:styleId="HeaderChar">
    <w:name w:val="Header Char"/>
    <w:basedOn w:val="DefaultParagraphFont"/>
    <w:link w:val="Header"/>
    <w:uiPriority w:val="99"/>
    <w:rsid w:val="0052702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702B"/>
    <w:pPr>
      <w:tabs>
        <w:tab w:val="center" w:pos="4513"/>
        <w:tab w:val="right" w:pos="9026"/>
      </w:tabs>
    </w:pPr>
  </w:style>
  <w:style w:type="character" w:customStyle="1" w:styleId="FooterChar">
    <w:name w:val="Footer Char"/>
    <w:basedOn w:val="DefaultParagraphFont"/>
    <w:link w:val="Footer"/>
    <w:uiPriority w:val="99"/>
    <w:rsid w:val="0052702B"/>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74CDB"/>
    <w:rPr>
      <w:sz w:val="16"/>
      <w:szCs w:val="16"/>
    </w:rPr>
  </w:style>
  <w:style w:type="paragraph" w:styleId="CommentText">
    <w:name w:val="annotation text"/>
    <w:basedOn w:val="Normal"/>
    <w:link w:val="CommentTextChar"/>
    <w:uiPriority w:val="99"/>
    <w:semiHidden/>
    <w:unhideWhenUsed/>
    <w:rsid w:val="00974CDB"/>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974CD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6EC-C291-4B49-A100-3F30BA55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Snell</dc:creator>
  <cp:lastModifiedBy>Kirsty Mitchell</cp:lastModifiedBy>
  <cp:revision>18</cp:revision>
  <cp:lastPrinted>2018-01-22T16:34:00Z</cp:lastPrinted>
  <dcterms:created xsi:type="dcterms:W3CDTF">2018-01-18T13:46:00Z</dcterms:created>
  <dcterms:modified xsi:type="dcterms:W3CDTF">2018-01-30T09:07:00Z</dcterms:modified>
</cp:coreProperties>
</file>