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149EE" w14:textId="26009299" w:rsidR="008F07D3" w:rsidRDefault="008F07D3" w:rsidP="00E35A1E">
      <w:pPr>
        <w:spacing w:after="0" w:line="240" w:lineRule="auto"/>
        <w:jc w:val="right"/>
        <w:rPr>
          <w:rFonts w:ascii="Arial" w:hAnsi="Arial" w:cs="Arial"/>
          <w:b/>
          <w:sz w:val="28"/>
          <w:szCs w:val="28"/>
        </w:rPr>
      </w:pPr>
      <w:bookmarkStart w:id="0" w:name="_GoBack"/>
      <w:bookmarkEnd w:id="0"/>
      <w:r>
        <w:rPr>
          <w:rFonts w:ascii="Arial" w:hAnsi="Arial" w:cs="Arial"/>
          <w:b/>
          <w:noProof/>
          <w:sz w:val="28"/>
          <w:szCs w:val="28"/>
          <w:lang w:eastAsia="en-GB"/>
        </w:rPr>
        <w:drawing>
          <wp:inline distT="0" distB="0" distL="0" distR="0" wp14:anchorId="49AC2014" wp14:editId="569027CB">
            <wp:extent cx="777240" cy="413531"/>
            <wp:effectExtent l="0" t="0" r="3810" b="5715"/>
            <wp:docPr id="1" name="Picture 1" descr="S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6284" cy="423664"/>
                    </a:xfrm>
                    <a:prstGeom prst="rect">
                      <a:avLst/>
                    </a:prstGeom>
                    <a:noFill/>
                    <a:ln>
                      <a:noFill/>
                    </a:ln>
                  </pic:spPr>
                </pic:pic>
              </a:graphicData>
            </a:graphic>
          </wp:inline>
        </w:drawing>
      </w:r>
    </w:p>
    <w:p w14:paraId="4F4D15AB" w14:textId="7465B064" w:rsidR="008F07D3" w:rsidRPr="0073181E" w:rsidRDefault="008F07D3" w:rsidP="008F07D3">
      <w:pPr>
        <w:rPr>
          <w:rFonts w:ascii="Arial" w:hAnsi="Arial" w:cs="Arial"/>
          <w:b/>
          <w:sz w:val="24"/>
          <w:szCs w:val="24"/>
        </w:rPr>
      </w:pPr>
      <w:r w:rsidRPr="0073181E">
        <w:rPr>
          <w:rFonts w:ascii="Arial" w:hAnsi="Arial" w:cs="Arial"/>
          <w:b/>
          <w:sz w:val="24"/>
          <w:szCs w:val="24"/>
        </w:rPr>
        <w:t>SVQ Management Event 15</w:t>
      </w:r>
      <w:r w:rsidRPr="0073181E">
        <w:rPr>
          <w:rFonts w:ascii="Arial" w:hAnsi="Arial" w:cs="Arial"/>
          <w:b/>
          <w:sz w:val="24"/>
          <w:szCs w:val="24"/>
          <w:vertAlign w:val="superscript"/>
        </w:rPr>
        <w:t>th</w:t>
      </w:r>
      <w:r w:rsidRPr="0073181E">
        <w:rPr>
          <w:rFonts w:ascii="Arial" w:hAnsi="Arial" w:cs="Arial"/>
          <w:b/>
          <w:sz w:val="24"/>
          <w:szCs w:val="24"/>
        </w:rPr>
        <w:t xml:space="preserve"> February 2018</w:t>
      </w:r>
      <w:r w:rsidR="0073181E">
        <w:rPr>
          <w:rFonts w:ascii="Arial" w:hAnsi="Arial" w:cs="Arial"/>
          <w:b/>
          <w:sz w:val="24"/>
          <w:szCs w:val="24"/>
        </w:rPr>
        <w:t xml:space="preserve"> - </w:t>
      </w:r>
      <w:r w:rsidRPr="0073181E">
        <w:rPr>
          <w:rFonts w:ascii="Arial" w:hAnsi="Arial" w:cs="Arial"/>
          <w:b/>
          <w:sz w:val="24"/>
          <w:szCs w:val="24"/>
        </w:rPr>
        <w:t>Discussion Groups</w:t>
      </w:r>
      <w:r w:rsidR="001002B3" w:rsidRPr="0073181E">
        <w:rPr>
          <w:rFonts w:ascii="Arial" w:hAnsi="Arial" w:cs="Arial"/>
          <w:b/>
          <w:sz w:val="24"/>
          <w:szCs w:val="24"/>
        </w:rPr>
        <w:t xml:space="preserve"> Arrangements</w:t>
      </w:r>
      <w:r w:rsidR="0073181E" w:rsidRPr="0073181E">
        <w:rPr>
          <w:rFonts w:ascii="Arial" w:hAnsi="Arial" w:cs="Arial"/>
          <w:b/>
          <w:sz w:val="24"/>
          <w:szCs w:val="24"/>
        </w:rPr>
        <w:t xml:space="preserve"> and Feedback</w:t>
      </w:r>
    </w:p>
    <w:p w14:paraId="5B451C28" w14:textId="3DD7A9C3" w:rsidR="008F07D3" w:rsidRDefault="008F07D3" w:rsidP="008F07D3">
      <w:pPr>
        <w:rPr>
          <w:rFonts w:ascii="Arial" w:hAnsi="Arial" w:cs="Arial"/>
        </w:rPr>
      </w:pPr>
      <w:r>
        <w:rPr>
          <w:rFonts w:ascii="Arial" w:hAnsi="Arial" w:cs="Arial"/>
        </w:rPr>
        <w:t xml:space="preserve">The discussion groups are intended mainly as an opportunity for </w:t>
      </w:r>
      <w:r w:rsidR="001002B3">
        <w:rPr>
          <w:rFonts w:ascii="Arial" w:hAnsi="Arial" w:cs="Arial"/>
        </w:rPr>
        <w:t xml:space="preserve">you </w:t>
      </w:r>
      <w:r>
        <w:rPr>
          <w:rFonts w:ascii="Arial" w:hAnsi="Arial" w:cs="Arial"/>
        </w:rPr>
        <w:t>to network, discuss issues and share good practice</w:t>
      </w:r>
      <w:r w:rsidR="001002B3">
        <w:rPr>
          <w:rFonts w:ascii="Arial" w:hAnsi="Arial" w:cs="Arial"/>
        </w:rPr>
        <w:t xml:space="preserve"> with other centres</w:t>
      </w:r>
      <w:r>
        <w:rPr>
          <w:rFonts w:ascii="Arial" w:hAnsi="Arial" w:cs="Arial"/>
        </w:rPr>
        <w:t xml:space="preserve">. </w:t>
      </w:r>
      <w:r w:rsidR="00E35A1E">
        <w:rPr>
          <w:rFonts w:ascii="Arial" w:hAnsi="Arial" w:cs="Arial"/>
        </w:rPr>
        <w:t xml:space="preserve">There’s </w:t>
      </w:r>
      <w:r>
        <w:rPr>
          <w:rFonts w:ascii="Arial" w:hAnsi="Arial" w:cs="Arial"/>
        </w:rPr>
        <w:t>no need to stick rigidly to the topics suggested. This is your opportunity to raise delivery issues you have faced - as well as obtaining ideas from others.  Please note:</w:t>
      </w:r>
    </w:p>
    <w:p w14:paraId="05561EF9" w14:textId="7A5FE0DE" w:rsidR="008F07D3" w:rsidRDefault="008F07D3" w:rsidP="008F07D3">
      <w:pPr>
        <w:numPr>
          <w:ilvl w:val="1"/>
          <w:numId w:val="1"/>
        </w:numPr>
        <w:tabs>
          <w:tab w:val="num" w:pos="567"/>
        </w:tabs>
        <w:spacing w:after="0" w:line="240" w:lineRule="auto"/>
        <w:ind w:left="567"/>
        <w:rPr>
          <w:rFonts w:ascii="Arial" w:hAnsi="Arial" w:cs="Arial"/>
        </w:rPr>
      </w:pPr>
      <w:r>
        <w:rPr>
          <w:rFonts w:ascii="Arial" w:hAnsi="Arial" w:cs="Arial"/>
        </w:rPr>
        <w:t>Each group will be facilitated by SVQ Management External Verifier</w:t>
      </w:r>
      <w:r w:rsidR="00E4477F">
        <w:rPr>
          <w:rFonts w:ascii="Arial" w:hAnsi="Arial" w:cs="Arial"/>
        </w:rPr>
        <w:t>(s)</w:t>
      </w:r>
      <w:r>
        <w:rPr>
          <w:rFonts w:ascii="Arial" w:hAnsi="Arial" w:cs="Arial"/>
        </w:rPr>
        <w:t xml:space="preserve">. </w:t>
      </w:r>
    </w:p>
    <w:p w14:paraId="53EEF446" w14:textId="77777777" w:rsidR="008F07D3" w:rsidRDefault="008F07D3" w:rsidP="008F07D3">
      <w:pPr>
        <w:numPr>
          <w:ilvl w:val="1"/>
          <w:numId w:val="1"/>
        </w:numPr>
        <w:tabs>
          <w:tab w:val="num" w:pos="567"/>
        </w:tabs>
        <w:spacing w:after="0" w:line="240" w:lineRule="auto"/>
        <w:ind w:left="567"/>
        <w:rPr>
          <w:rFonts w:ascii="Arial" w:hAnsi="Arial" w:cs="Arial"/>
        </w:rPr>
      </w:pPr>
      <w:r>
        <w:rPr>
          <w:rFonts w:ascii="Arial" w:hAnsi="Arial" w:cs="Arial"/>
        </w:rPr>
        <w:t xml:space="preserve">Groups are requested to note the main points raised and select two or three key issues for feedback to the main plenary. </w:t>
      </w:r>
    </w:p>
    <w:p w14:paraId="111DF5A7" w14:textId="145BE46D" w:rsidR="008F07D3" w:rsidRDefault="008F07D3" w:rsidP="008F07D3">
      <w:pPr>
        <w:numPr>
          <w:ilvl w:val="1"/>
          <w:numId w:val="1"/>
        </w:numPr>
        <w:tabs>
          <w:tab w:val="num" w:pos="567"/>
        </w:tabs>
        <w:spacing w:after="0" w:line="240" w:lineRule="auto"/>
        <w:ind w:left="567"/>
        <w:rPr>
          <w:rFonts w:ascii="Arial" w:hAnsi="Arial" w:cs="Arial"/>
        </w:rPr>
      </w:pPr>
      <w:r>
        <w:rPr>
          <w:rFonts w:ascii="Arial" w:hAnsi="Arial" w:cs="Arial"/>
        </w:rPr>
        <w:t>Groups can be split into smaller ‘sub-groups’ to maximise the opportunities for delegates to discuss relevant topics.</w:t>
      </w:r>
    </w:p>
    <w:p w14:paraId="2456DE80" w14:textId="33A2911E" w:rsidR="001002B3" w:rsidRDefault="001002B3" w:rsidP="001002B3">
      <w:pPr>
        <w:tabs>
          <w:tab w:val="num" w:pos="1420"/>
        </w:tabs>
        <w:spacing w:after="0" w:line="240" w:lineRule="auto"/>
        <w:ind w:left="567"/>
        <w:rPr>
          <w:rFonts w:ascii="Arial" w:hAnsi="Arial" w:cs="Arial"/>
        </w:rPr>
      </w:pPr>
    </w:p>
    <w:p w14:paraId="30016C4C" w14:textId="4A988E9B" w:rsidR="001002B3" w:rsidRDefault="001002B3" w:rsidP="00C95B12">
      <w:pPr>
        <w:tabs>
          <w:tab w:val="num" w:pos="1420"/>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BD6B1C">
        <w:rPr>
          <w:rFonts w:ascii="Arial" w:hAnsi="Arial" w:cs="Arial"/>
        </w:rPr>
        <w:tab/>
      </w:r>
      <w:r>
        <w:rPr>
          <w:rFonts w:ascii="Arial" w:hAnsi="Arial" w:cs="Arial"/>
        </w:rPr>
        <w:t xml:space="preserve"> </w:t>
      </w:r>
    </w:p>
    <w:p w14:paraId="6BBAC13F" w14:textId="77777777" w:rsidR="008F07D3" w:rsidRDefault="008F07D3" w:rsidP="008F07D3">
      <w:pPr>
        <w:spacing w:after="0" w:line="240" w:lineRule="auto"/>
        <w:ind w:left="720"/>
        <w:jc w:val="center"/>
        <w:rPr>
          <w:rFonts w:ascii="Arial" w:hAnsi="Arial" w:cs="Arial"/>
        </w:rPr>
      </w:pPr>
      <w:r>
        <w:rPr>
          <w:rFonts w:ascii="Arial" w:hAnsi="Arial" w:cs="Arial"/>
        </w:rPr>
        <w:t>-----------------------------------------</w:t>
      </w:r>
    </w:p>
    <w:p w14:paraId="76948CBD" w14:textId="5CFC13A5" w:rsidR="008F07D3" w:rsidRPr="001002B3" w:rsidRDefault="00980F01" w:rsidP="008F07D3">
      <w:pPr>
        <w:tabs>
          <w:tab w:val="center" w:pos="284"/>
          <w:tab w:val="right" w:pos="567"/>
        </w:tabs>
        <w:spacing w:after="0" w:line="240" w:lineRule="atLeast"/>
        <w:rPr>
          <w:rFonts w:ascii="Arial" w:hAnsi="Arial" w:cs="Arial"/>
          <w:b/>
          <w:sz w:val="28"/>
          <w:szCs w:val="28"/>
        </w:rPr>
      </w:pPr>
      <w:r>
        <w:rPr>
          <w:rFonts w:ascii="Arial" w:hAnsi="Arial" w:cs="Arial"/>
          <w:b/>
          <w:sz w:val="28"/>
          <w:szCs w:val="28"/>
        </w:rPr>
        <w:t xml:space="preserve">Suggested </w:t>
      </w:r>
      <w:r w:rsidR="001002B3" w:rsidRPr="001002B3">
        <w:rPr>
          <w:rFonts w:ascii="Arial" w:hAnsi="Arial" w:cs="Arial"/>
          <w:b/>
          <w:sz w:val="28"/>
          <w:szCs w:val="28"/>
        </w:rPr>
        <w:t>Topics:</w:t>
      </w:r>
    </w:p>
    <w:p w14:paraId="6E0E71CE" w14:textId="77777777" w:rsidR="001002B3" w:rsidRDefault="001002B3" w:rsidP="008F07D3">
      <w:pPr>
        <w:tabs>
          <w:tab w:val="center" w:pos="284"/>
          <w:tab w:val="right" w:pos="567"/>
        </w:tabs>
        <w:spacing w:after="0" w:line="240" w:lineRule="atLeast"/>
        <w:rPr>
          <w:rFonts w:ascii="Arial" w:hAnsi="Arial" w:cs="Arial"/>
          <w:b/>
        </w:rPr>
      </w:pPr>
    </w:p>
    <w:p w14:paraId="3BE81C6E" w14:textId="78103872" w:rsidR="008F07D3" w:rsidRPr="00D06CF4" w:rsidRDefault="00D06CF4" w:rsidP="00D06CF4">
      <w:pPr>
        <w:tabs>
          <w:tab w:val="center" w:pos="284"/>
          <w:tab w:val="right" w:pos="567"/>
        </w:tabs>
        <w:spacing w:after="0" w:line="240" w:lineRule="atLeast"/>
        <w:rPr>
          <w:rFonts w:ascii="Arial" w:hAnsi="Arial" w:cs="Arial"/>
          <w:b/>
        </w:rPr>
      </w:pPr>
      <w:r w:rsidRPr="00D06CF4">
        <w:rPr>
          <w:rFonts w:ascii="Arial" w:hAnsi="Arial" w:cs="Arial"/>
          <w:b/>
        </w:rPr>
        <w:t>(i</w:t>
      </w:r>
      <w:r>
        <w:rPr>
          <w:rFonts w:ascii="Arial" w:hAnsi="Arial" w:cs="Arial"/>
          <w:b/>
        </w:rPr>
        <w:t xml:space="preserve">) </w:t>
      </w:r>
      <w:r w:rsidR="008F07D3" w:rsidRPr="00D06CF4">
        <w:rPr>
          <w:rFonts w:ascii="Arial" w:hAnsi="Arial" w:cs="Arial"/>
          <w:b/>
        </w:rPr>
        <w:t>Maintaining standards</w:t>
      </w:r>
    </w:p>
    <w:p w14:paraId="529785D8" w14:textId="77777777" w:rsidR="008F07D3" w:rsidRDefault="008F07D3" w:rsidP="008F07D3">
      <w:pPr>
        <w:pStyle w:val="ListParagraph"/>
        <w:tabs>
          <w:tab w:val="center" w:pos="284"/>
          <w:tab w:val="right" w:pos="567"/>
        </w:tabs>
        <w:spacing w:after="0" w:line="240" w:lineRule="atLeast"/>
        <w:rPr>
          <w:rFonts w:ascii="Arial" w:hAnsi="Arial" w:cs="Arial"/>
        </w:rPr>
      </w:pPr>
    </w:p>
    <w:p w14:paraId="19F6A02A" w14:textId="77777777" w:rsidR="008F07D3" w:rsidRDefault="008F07D3" w:rsidP="008F07D3">
      <w:pPr>
        <w:numPr>
          <w:ilvl w:val="0"/>
          <w:numId w:val="2"/>
        </w:numPr>
        <w:spacing w:after="0" w:line="240" w:lineRule="auto"/>
        <w:contextualSpacing/>
        <w:rPr>
          <w:rFonts w:ascii="Arial" w:hAnsi="Arial" w:cs="Arial"/>
          <w:b/>
        </w:rPr>
      </w:pPr>
      <w:r>
        <w:rPr>
          <w:rFonts w:ascii="Arial" w:hAnsi="Arial" w:cs="Arial"/>
          <w:b/>
        </w:rPr>
        <w:t>Sufficiency</w:t>
      </w:r>
      <w:r>
        <w:rPr>
          <w:rFonts w:ascii="Arial" w:hAnsi="Arial" w:cs="Arial"/>
          <w:b/>
        </w:rPr>
        <w:br/>
      </w:r>
      <w:r w:rsidRPr="00E35A1E">
        <w:rPr>
          <w:rFonts w:ascii="Arial" w:hAnsi="Arial" w:cs="Arial"/>
        </w:rPr>
        <w:t xml:space="preserve">- </w:t>
      </w:r>
      <w:r>
        <w:rPr>
          <w:rFonts w:ascii="Arial" w:hAnsi="Arial" w:cs="Arial"/>
        </w:rPr>
        <w:t>Cuts in funding can impact on the quality of delivery.  In these challenging times, how do you ensure sufficiency of evidence from candidates?</w:t>
      </w:r>
    </w:p>
    <w:p w14:paraId="256B25EE" w14:textId="77777777" w:rsidR="008F07D3" w:rsidRDefault="008F07D3" w:rsidP="008F07D3">
      <w:pPr>
        <w:numPr>
          <w:ilvl w:val="0"/>
          <w:numId w:val="2"/>
        </w:numPr>
        <w:spacing w:after="0" w:line="240" w:lineRule="auto"/>
        <w:contextualSpacing/>
        <w:rPr>
          <w:rFonts w:ascii="Arial" w:hAnsi="Arial" w:cs="Arial"/>
        </w:rPr>
      </w:pPr>
      <w:r>
        <w:rPr>
          <w:rFonts w:ascii="Arial" w:hAnsi="Arial" w:cs="Arial"/>
          <w:b/>
        </w:rPr>
        <w:t>Use of Reflective accounts/ personal statements</w:t>
      </w:r>
      <w:r>
        <w:rPr>
          <w:rFonts w:ascii="Arial" w:hAnsi="Arial" w:cs="Arial"/>
          <w:b/>
        </w:rPr>
        <w:br/>
      </w:r>
      <w:r>
        <w:rPr>
          <w:rFonts w:ascii="Arial" w:hAnsi="Arial" w:cs="Arial"/>
        </w:rPr>
        <w:t xml:space="preserve">- For the SVQs in Management, reflective accounts/personal statements are seen as a good carrier of evidence but not evidence in itself. </w:t>
      </w:r>
    </w:p>
    <w:p w14:paraId="1A9AD78E" w14:textId="77777777" w:rsidR="008F07D3" w:rsidRDefault="008F07D3" w:rsidP="008F07D3">
      <w:pPr>
        <w:numPr>
          <w:ilvl w:val="0"/>
          <w:numId w:val="2"/>
        </w:numPr>
        <w:spacing w:after="0" w:line="240" w:lineRule="auto"/>
        <w:contextualSpacing/>
        <w:rPr>
          <w:rFonts w:ascii="Arial" w:hAnsi="Arial" w:cs="Arial"/>
        </w:rPr>
      </w:pPr>
      <w:r>
        <w:rPr>
          <w:rFonts w:ascii="Arial" w:hAnsi="Arial" w:cs="Arial"/>
          <w:b/>
        </w:rPr>
        <w:t>Knowledge/Evidence Requirements</w:t>
      </w:r>
    </w:p>
    <w:p w14:paraId="414C2FFD" w14:textId="77777777" w:rsidR="008F07D3" w:rsidRDefault="008F07D3" w:rsidP="008F07D3">
      <w:pPr>
        <w:numPr>
          <w:ilvl w:val="0"/>
          <w:numId w:val="3"/>
        </w:numPr>
        <w:spacing w:after="0" w:line="240" w:lineRule="auto"/>
        <w:contextualSpacing/>
        <w:rPr>
          <w:rFonts w:ascii="Arial" w:hAnsi="Arial" w:cs="Arial"/>
        </w:rPr>
      </w:pPr>
      <w:r>
        <w:rPr>
          <w:rFonts w:ascii="Arial" w:eastAsia="Times New Roman" w:hAnsi="Arial" w:cs="Arial"/>
          <w:lang w:eastAsia="en-GB"/>
        </w:rPr>
        <w:t xml:space="preserve">Depth of knowledge needed for the various levels. </w:t>
      </w:r>
    </w:p>
    <w:p w14:paraId="22D9C8BD" w14:textId="77777777" w:rsidR="008F07D3" w:rsidRDefault="008F07D3" w:rsidP="008F07D3">
      <w:pPr>
        <w:numPr>
          <w:ilvl w:val="0"/>
          <w:numId w:val="3"/>
        </w:numPr>
        <w:spacing w:after="0" w:line="240" w:lineRule="auto"/>
        <w:rPr>
          <w:rFonts w:ascii="Arial" w:eastAsia="Times New Roman" w:hAnsi="Arial" w:cs="Arial"/>
          <w:lang w:eastAsia="en-GB"/>
        </w:rPr>
      </w:pPr>
      <w:r>
        <w:rPr>
          <w:rFonts w:ascii="Arial" w:eastAsia="Times New Roman" w:hAnsi="Arial" w:cs="Arial"/>
          <w:lang w:eastAsia="en-GB"/>
        </w:rPr>
        <w:t>Inferring knowledge</w:t>
      </w:r>
    </w:p>
    <w:p w14:paraId="17F6CD9C" w14:textId="77777777" w:rsidR="008F07D3" w:rsidRDefault="008F07D3" w:rsidP="008F07D3">
      <w:pPr>
        <w:numPr>
          <w:ilvl w:val="0"/>
          <w:numId w:val="3"/>
        </w:numPr>
        <w:spacing w:after="0" w:line="240" w:lineRule="auto"/>
        <w:rPr>
          <w:rFonts w:ascii="Arial" w:eastAsia="Times New Roman" w:hAnsi="Arial" w:cs="Arial"/>
          <w:lang w:eastAsia="en-GB"/>
        </w:rPr>
      </w:pPr>
      <w:r>
        <w:rPr>
          <w:rFonts w:ascii="Arial" w:eastAsia="Times New Roman" w:hAnsi="Arial" w:cs="Arial"/>
          <w:lang w:eastAsia="en-GB"/>
        </w:rPr>
        <w:t>Detail required within annotation of evidence</w:t>
      </w:r>
    </w:p>
    <w:p w14:paraId="723A9011" w14:textId="77777777" w:rsidR="008F07D3" w:rsidRDefault="008F07D3" w:rsidP="008F07D3">
      <w:pPr>
        <w:numPr>
          <w:ilvl w:val="0"/>
          <w:numId w:val="3"/>
        </w:numPr>
        <w:spacing w:after="0" w:line="240" w:lineRule="auto"/>
        <w:rPr>
          <w:rFonts w:ascii="Arial" w:eastAsia="Times New Roman" w:hAnsi="Arial" w:cs="Arial"/>
          <w:lang w:eastAsia="en-GB"/>
        </w:rPr>
      </w:pPr>
      <w:r>
        <w:rPr>
          <w:rFonts w:ascii="Arial" w:eastAsia="Times New Roman" w:hAnsi="Arial" w:cs="Arial"/>
          <w:lang w:eastAsia="en-GB"/>
        </w:rPr>
        <w:t>Approaches to evidencing knowledge</w:t>
      </w:r>
    </w:p>
    <w:p w14:paraId="4BB5D76F" w14:textId="77777777" w:rsidR="008F07D3" w:rsidRDefault="008F07D3" w:rsidP="008F07D3">
      <w:pPr>
        <w:numPr>
          <w:ilvl w:val="0"/>
          <w:numId w:val="3"/>
        </w:numPr>
        <w:spacing w:after="0" w:line="240" w:lineRule="auto"/>
        <w:rPr>
          <w:rFonts w:ascii="Arial" w:eastAsia="Times New Roman" w:hAnsi="Arial" w:cs="Arial"/>
          <w:lang w:eastAsia="en-GB"/>
        </w:rPr>
      </w:pPr>
      <w:r>
        <w:rPr>
          <w:rFonts w:ascii="Arial" w:eastAsia="Times New Roman" w:hAnsi="Arial" w:cs="Arial"/>
          <w:lang w:eastAsia="en-GB"/>
        </w:rPr>
        <w:t>How do centres utilise the support packs?</w:t>
      </w:r>
    </w:p>
    <w:p w14:paraId="1A168F86" w14:textId="77777777" w:rsidR="008F07D3" w:rsidRDefault="008F07D3" w:rsidP="008F07D3">
      <w:pPr>
        <w:numPr>
          <w:ilvl w:val="0"/>
          <w:numId w:val="3"/>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Recommended reading list for each unit – would this be helpful? </w:t>
      </w:r>
    </w:p>
    <w:p w14:paraId="6E8CC51E" w14:textId="77777777" w:rsidR="008F07D3" w:rsidRDefault="008F07D3" w:rsidP="008F07D3">
      <w:pPr>
        <w:numPr>
          <w:ilvl w:val="0"/>
          <w:numId w:val="3"/>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Do your candidates make use of the free studying membership of CMI? </w:t>
      </w:r>
    </w:p>
    <w:p w14:paraId="29730E01" w14:textId="77777777" w:rsidR="008F07D3" w:rsidRDefault="008F07D3" w:rsidP="008F07D3">
      <w:pPr>
        <w:spacing w:after="0" w:line="240" w:lineRule="auto"/>
        <w:rPr>
          <w:rFonts w:ascii="Arial" w:hAnsi="Arial" w:cs="Arial"/>
          <w:b/>
        </w:rPr>
      </w:pPr>
    </w:p>
    <w:p w14:paraId="3DED0AD0" w14:textId="59CFE266" w:rsidR="008F07D3" w:rsidRDefault="00D06CF4" w:rsidP="008F07D3">
      <w:pPr>
        <w:spacing w:after="0" w:line="240" w:lineRule="auto"/>
        <w:rPr>
          <w:rFonts w:ascii="Arial" w:hAnsi="Arial" w:cs="Arial"/>
          <w:b/>
        </w:rPr>
      </w:pPr>
      <w:r>
        <w:rPr>
          <w:rFonts w:ascii="Arial" w:hAnsi="Arial" w:cs="Arial"/>
          <w:b/>
        </w:rPr>
        <w:t xml:space="preserve">(ii) </w:t>
      </w:r>
      <w:r w:rsidR="008F07D3">
        <w:rPr>
          <w:rFonts w:ascii="Arial" w:hAnsi="Arial" w:cs="Arial"/>
          <w:b/>
        </w:rPr>
        <w:t>Internal Verification within Centres</w:t>
      </w:r>
    </w:p>
    <w:p w14:paraId="49C4AE38" w14:textId="77777777" w:rsidR="008F07D3" w:rsidRDefault="008F07D3" w:rsidP="008F07D3">
      <w:pPr>
        <w:spacing w:after="0" w:line="240" w:lineRule="auto"/>
        <w:ind w:left="720"/>
        <w:rPr>
          <w:rFonts w:ascii="Arial" w:hAnsi="Arial" w:cs="Arial"/>
          <w:b/>
        </w:rPr>
      </w:pPr>
    </w:p>
    <w:p w14:paraId="195C8053" w14:textId="77777777" w:rsidR="008F07D3" w:rsidRDefault="008F07D3" w:rsidP="008F07D3">
      <w:pPr>
        <w:numPr>
          <w:ilvl w:val="0"/>
          <w:numId w:val="4"/>
        </w:numPr>
        <w:spacing w:after="0" w:line="240" w:lineRule="auto"/>
        <w:rPr>
          <w:rFonts w:ascii="Arial" w:hAnsi="Arial" w:cs="Arial"/>
        </w:rPr>
      </w:pPr>
      <w:r>
        <w:rPr>
          <w:rFonts w:ascii="Arial" w:hAnsi="Arial" w:cs="Arial"/>
        </w:rPr>
        <w:t>The role of Internal Verifier</w:t>
      </w:r>
    </w:p>
    <w:p w14:paraId="0CB3ABCC" w14:textId="77777777" w:rsidR="008F07D3" w:rsidRDefault="008F07D3" w:rsidP="008F07D3">
      <w:pPr>
        <w:numPr>
          <w:ilvl w:val="0"/>
          <w:numId w:val="4"/>
        </w:numPr>
        <w:spacing w:after="0" w:line="240" w:lineRule="auto"/>
        <w:rPr>
          <w:rFonts w:ascii="Arial" w:hAnsi="Arial" w:cs="Arial"/>
          <w:b/>
        </w:rPr>
      </w:pPr>
      <w:r>
        <w:rPr>
          <w:rFonts w:ascii="Arial" w:hAnsi="Arial" w:cs="Arial"/>
        </w:rPr>
        <w:t>Ensure IV is sufficiently qualified/experienced/skilled?</w:t>
      </w:r>
    </w:p>
    <w:p w14:paraId="63D27B10" w14:textId="77777777" w:rsidR="008F07D3" w:rsidRDefault="008F07D3" w:rsidP="008F07D3">
      <w:pPr>
        <w:numPr>
          <w:ilvl w:val="0"/>
          <w:numId w:val="4"/>
        </w:numPr>
        <w:spacing w:after="0" w:line="240" w:lineRule="auto"/>
        <w:rPr>
          <w:rFonts w:ascii="Arial" w:hAnsi="Arial" w:cs="Arial"/>
          <w:b/>
        </w:rPr>
      </w:pPr>
      <w:r>
        <w:rPr>
          <w:rFonts w:ascii="Arial" w:hAnsi="Arial" w:cs="Arial"/>
        </w:rPr>
        <w:t>Working with sampling plans</w:t>
      </w:r>
    </w:p>
    <w:p w14:paraId="1CC7F95E" w14:textId="77777777" w:rsidR="008F07D3" w:rsidRDefault="008F07D3" w:rsidP="008F07D3">
      <w:pPr>
        <w:numPr>
          <w:ilvl w:val="0"/>
          <w:numId w:val="4"/>
        </w:numPr>
        <w:spacing w:after="0" w:line="240" w:lineRule="auto"/>
        <w:rPr>
          <w:rFonts w:ascii="Arial" w:hAnsi="Arial" w:cs="Arial"/>
          <w:b/>
        </w:rPr>
      </w:pPr>
      <w:r>
        <w:rPr>
          <w:rFonts w:ascii="Arial" w:hAnsi="Arial" w:cs="Arial"/>
        </w:rPr>
        <w:t>What constitutes good IV feedback</w:t>
      </w:r>
    </w:p>
    <w:p w14:paraId="3EB65BD9" w14:textId="77777777" w:rsidR="008F07D3" w:rsidRDefault="008F07D3" w:rsidP="008F07D3">
      <w:pPr>
        <w:numPr>
          <w:ilvl w:val="0"/>
          <w:numId w:val="4"/>
        </w:numPr>
        <w:spacing w:after="0" w:line="240" w:lineRule="auto"/>
        <w:rPr>
          <w:rFonts w:ascii="Arial" w:hAnsi="Arial" w:cs="Arial"/>
          <w:b/>
        </w:rPr>
      </w:pPr>
      <w:r>
        <w:rPr>
          <w:rFonts w:ascii="Arial" w:hAnsi="Arial" w:cs="Arial"/>
        </w:rPr>
        <w:t>How are actions from internal verification closed off?</w:t>
      </w:r>
    </w:p>
    <w:p w14:paraId="74EE5F5B" w14:textId="77777777" w:rsidR="008F07D3" w:rsidRDefault="008F07D3" w:rsidP="008F07D3">
      <w:pPr>
        <w:spacing w:after="0" w:line="240" w:lineRule="auto"/>
        <w:ind w:left="720"/>
        <w:rPr>
          <w:rFonts w:ascii="Arial" w:hAnsi="Arial" w:cs="Arial"/>
          <w:b/>
        </w:rPr>
      </w:pPr>
      <w:r>
        <w:rPr>
          <w:rFonts w:ascii="Arial" w:hAnsi="Arial" w:cs="Arial"/>
        </w:rPr>
        <w:br/>
      </w:r>
    </w:p>
    <w:p w14:paraId="77CD29DB" w14:textId="3C71FEF9" w:rsidR="008F07D3" w:rsidRDefault="00D06CF4" w:rsidP="008F07D3">
      <w:pPr>
        <w:spacing w:after="0" w:line="240" w:lineRule="auto"/>
        <w:ind w:left="-76"/>
        <w:rPr>
          <w:rFonts w:ascii="Arial" w:hAnsi="Arial" w:cs="Arial"/>
          <w:b/>
        </w:rPr>
      </w:pPr>
      <w:r>
        <w:rPr>
          <w:rFonts w:ascii="Arial" w:hAnsi="Arial" w:cs="Arial"/>
          <w:b/>
        </w:rPr>
        <w:t xml:space="preserve">(iii) </w:t>
      </w:r>
      <w:r w:rsidR="008F07D3">
        <w:rPr>
          <w:rFonts w:ascii="Arial" w:hAnsi="Arial" w:cs="Arial"/>
          <w:b/>
        </w:rPr>
        <w:t>Digital Managers and Leaders</w:t>
      </w:r>
    </w:p>
    <w:p w14:paraId="14CBA3E2" w14:textId="77777777" w:rsidR="008F07D3" w:rsidRDefault="008F07D3" w:rsidP="008F07D3">
      <w:pPr>
        <w:pStyle w:val="ListParagraph"/>
        <w:spacing w:after="0" w:line="240" w:lineRule="auto"/>
        <w:rPr>
          <w:rFonts w:ascii="Arial" w:hAnsi="Arial" w:cs="Arial"/>
          <w:b/>
        </w:rPr>
      </w:pPr>
    </w:p>
    <w:p w14:paraId="635AC92D" w14:textId="77777777" w:rsidR="008F07D3" w:rsidRDefault="008F07D3" w:rsidP="008F07D3">
      <w:pPr>
        <w:numPr>
          <w:ilvl w:val="0"/>
          <w:numId w:val="4"/>
        </w:numPr>
        <w:spacing w:after="0" w:line="240" w:lineRule="auto"/>
        <w:rPr>
          <w:rFonts w:ascii="Arial" w:hAnsi="Arial" w:cs="Arial"/>
        </w:rPr>
      </w:pPr>
      <w:r>
        <w:rPr>
          <w:rFonts w:ascii="Arial" w:hAnsi="Arial" w:cs="Arial"/>
        </w:rPr>
        <w:t>What is a digital manager?</w:t>
      </w:r>
    </w:p>
    <w:p w14:paraId="2CE4A668" w14:textId="77777777" w:rsidR="008F07D3" w:rsidRDefault="008F07D3" w:rsidP="008F07D3">
      <w:pPr>
        <w:numPr>
          <w:ilvl w:val="0"/>
          <w:numId w:val="4"/>
        </w:numPr>
        <w:spacing w:after="0" w:line="240" w:lineRule="auto"/>
        <w:rPr>
          <w:rFonts w:ascii="Arial" w:hAnsi="Arial" w:cs="Arial"/>
        </w:rPr>
      </w:pPr>
      <w:r>
        <w:rPr>
          <w:rFonts w:ascii="Arial" w:hAnsi="Arial" w:cs="Arial"/>
        </w:rPr>
        <w:t>How do managers manage in the digital age?</w:t>
      </w:r>
    </w:p>
    <w:p w14:paraId="5AD09C33" w14:textId="77777777" w:rsidR="008F07D3" w:rsidRDefault="008F07D3" w:rsidP="008F07D3">
      <w:pPr>
        <w:numPr>
          <w:ilvl w:val="0"/>
          <w:numId w:val="4"/>
        </w:numPr>
        <w:spacing w:after="0" w:line="240" w:lineRule="auto"/>
        <w:rPr>
          <w:rFonts w:ascii="Arial" w:hAnsi="Arial" w:cs="Arial"/>
        </w:rPr>
      </w:pPr>
      <w:r>
        <w:rPr>
          <w:rFonts w:ascii="Arial" w:hAnsi="Arial" w:cs="Arial"/>
        </w:rPr>
        <w:t>Providing evidence for digital managers</w:t>
      </w:r>
    </w:p>
    <w:p w14:paraId="1005481E" w14:textId="77777777" w:rsidR="008F07D3" w:rsidRDefault="008F07D3" w:rsidP="008F07D3">
      <w:pPr>
        <w:numPr>
          <w:ilvl w:val="0"/>
          <w:numId w:val="4"/>
        </w:numPr>
        <w:spacing w:after="0" w:line="240" w:lineRule="auto"/>
        <w:rPr>
          <w:rFonts w:ascii="Arial" w:hAnsi="Arial" w:cs="Arial"/>
        </w:rPr>
      </w:pPr>
      <w:r>
        <w:rPr>
          <w:rFonts w:ascii="Arial" w:hAnsi="Arial" w:cs="Arial"/>
        </w:rPr>
        <w:t>Is there a need for a digital manager/leader qualification?</w:t>
      </w:r>
    </w:p>
    <w:p w14:paraId="35AC567B" w14:textId="77777777" w:rsidR="008F07D3" w:rsidRDefault="008F07D3" w:rsidP="008F07D3">
      <w:pPr>
        <w:spacing w:after="0" w:line="240" w:lineRule="auto"/>
        <w:ind w:left="1080"/>
        <w:rPr>
          <w:rFonts w:ascii="Arial" w:hAnsi="Arial" w:cs="Arial"/>
        </w:rPr>
      </w:pPr>
    </w:p>
    <w:p w14:paraId="2F7E6D46" w14:textId="77777777" w:rsidR="008F07D3" w:rsidRDefault="008F07D3" w:rsidP="008F07D3">
      <w:pPr>
        <w:spacing w:after="0" w:line="240" w:lineRule="auto"/>
        <w:rPr>
          <w:rFonts w:ascii="Arial" w:hAnsi="Arial" w:cs="Arial"/>
          <w:b/>
        </w:rPr>
      </w:pPr>
    </w:p>
    <w:p w14:paraId="2032DFF0" w14:textId="0C8CAC21" w:rsidR="008F07D3" w:rsidRDefault="00D06CF4" w:rsidP="008F07D3">
      <w:pPr>
        <w:spacing w:after="0" w:line="240" w:lineRule="auto"/>
        <w:rPr>
          <w:rFonts w:ascii="Arial" w:hAnsi="Arial" w:cs="Arial"/>
          <w:b/>
        </w:rPr>
      </w:pPr>
      <w:r>
        <w:rPr>
          <w:rFonts w:ascii="Arial" w:hAnsi="Arial" w:cs="Arial"/>
          <w:b/>
        </w:rPr>
        <w:t xml:space="preserve">(iv) </w:t>
      </w:r>
      <w:r w:rsidR="008F07D3">
        <w:rPr>
          <w:rFonts w:ascii="Arial" w:hAnsi="Arial" w:cs="Arial"/>
          <w:b/>
        </w:rPr>
        <w:t>General Data Protection Requirements (GDPR)</w:t>
      </w:r>
    </w:p>
    <w:p w14:paraId="5AC5B4EE" w14:textId="77777777" w:rsidR="008F07D3" w:rsidRDefault="008F07D3" w:rsidP="00E35A1E">
      <w:pPr>
        <w:pStyle w:val="ListParagraph"/>
        <w:spacing w:after="0" w:line="240" w:lineRule="auto"/>
        <w:ind w:left="0"/>
        <w:rPr>
          <w:rFonts w:ascii="Arial" w:hAnsi="Arial" w:cs="Arial"/>
        </w:rPr>
      </w:pPr>
      <w:r>
        <w:rPr>
          <w:rFonts w:ascii="Arial" w:hAnsi="Arial" w:cs="Arial"/>
          <w:b/>
        </w:rPr>
        <w:br/>
      </w:r>
      <w:r>
        <w:rPr>
          <w:rFonts w:ascii="Arial" w:hAnsi="Arial" w:cs="Arial"/>
        </w:rPr>
        <w:t>The GDPR will apply from 25 May 20 18 and while many of the GDPR’s main concepts and principles are much the same as those in the current Data Protection Act, there are enhancements and new requirements. Not only are these data protection changes relevant to centres, but are also new legislation that candidates need to know.</w:t>
      </w:r>
    </w:p>
    <w:p w14:paraId="6DBAF7E2" w14:textId="77777777" w:rsidR="008F07D3" w:rsidRDefault="008F07D3" w:rsidP="00E35A1E">
      <w:pPr>
        <w:pStyle w:val="ListParagraph"/>
        <w:numPr>
          <w:ilvl w:val="0"/>
          <w:numId w:val="5"/>
        </w:numPr>
        <w:spacing w:after="0" w:line="240" w:lineRule="auto"/>
        <w:ind w:left="709"/>
        <w:rPr>
          <w:rFonts w:ascii="Arial" w:hAnsi="Arial" w:cs="Arial"/>
        </w:rPr>
      </w:pPr>
      <w:r>
        <w:rPr>
          <w:rFonts w:ascii="Arial" w:hAnsi="Arial" w:cs="Arial"/>
        </w:rPr>
        <w:t>Are you ready for the changes?</w:t>
      </w:r>
    </w:p>
    <w:p w14:paraId="38C488BF" w14:textId="77777777" w:rsidR="008F07D3" w:rsidRDefault="008F07D3" w:rsidP="00E35A1E">
      <w:pPr>
        <w:pStyle w:val="ListParagraph"/>
        <w:numPr>
          <w:ilvl w:val="0"/>
          <w:numId w:val="5"/>
        </w:numPr>
        <w:spacing w:after="0" w:line="240" w:lineRule="auto"/>
        <w:ind w:left="709"/>
        <w:rPr>
          <w:rFonts w:ascii="Arial" w:hAnsi="Arial" w:cs="Arial"/>
        </w:rPr>
      </w:pPr>
      <w:r>
        <w:rPr>
          <w:rFonts w:ascii="Arial" w:hAnsi="Arial" w:cs="Arial"/>
        </w:rPr>
        <w:t>What are the main implications for your centre?</w:t>
      </w:r>
    </w:p>
    <w:p w14:paraId="66BED3BD" w14:textId="77777777" w:rsidR="008F07D3" w:rsidRDefault="008F07D3" w:rsidP="00E35A1E">
      <w:pPr>
        <w:pStyle w:val="ListParagraph"/>
        <w:numPr>
          <w:ilvl w:val="0"/>
          <w:numId w:val="5"/>
        </w:numPr>
        <w:spacing w:after="0" w:line="240" w:lineRule="auto"/>
        <w:ind w:left="709"/>
        <w:rPr>
          <w:rFonts w:ascii="Arial" w:hAnsi="Arial" w:cs="Arial"/>
        </w:rPr>
      </w:pPr>
      <w:r>
        <w:rPr>
          <w:rFonts w:ascii="Arial" w:hAnsi="Arial" w:cs="Arial"/>
        </w:rPr>
        <w:t>How will you ensure that candidates are aware of the requirements of GDPR?</w:t>
      </w:r>
    </w:p>
    <w:p w14:paraId="41CDD705" w14:textId="77777777" w:rsidR="008F07D3" w:rsidRDefault="008F07D3" w:rsidP="008F07D3">
      <w:pPr>
        <w:pStyle w:val="ListParagraph"/>
        <w:spacing w:after="0" w:line="240" w:lineRule="auto"/>
        <w:ind w:left="1134"/>
        <w:rPr>
          <w:rFonts w:ascii="Arial" w:hAnsi="Arial" w:cs="Arial"/>
          <w:b/>
        </w:rPr>
      </w:pPr>
    </w:p>
    <w:p w14:paraId="10BEC119" w14:textId="77777777" w:rsidR="008F07D3" w:rsidRDefault="008F07D3" w:rsidP="008F07D3">
      <w:pPr>
        <w:pStyle w:val="ListParagraph"/>
        <w:spacing w:after="0" w:line="240" w:lineRule="auto"/>
        <w:ind w:left="-360"/>
        <w:rPr>
          <w:rFonts w:ascii="Arial" w:hAnsi="Arial" w:cs="Arial"/>
          <w:b/>
        </w:rPr>
      </w:pPr>
    </w:p>
    <w:p w14:paraId="10FE048C" w14:textId="3DEDED4F" w:rsidR="008F07D3" w:rsidRDefault="00D06CF4" w:rsidP="008F07D3">
      <w:pPr>
        <w:spacing w:after="0" w:line="240" w:lineRule="auto"/>
        <w:rPr>
          <w:rFonts w:ascii="Arial" w:hAnsi="Arial" w:cs="Arial"/>
          <w:b/>
        </w:rPr>
      </w:pPr>
      <w:r>
        <w:rPr>
          <w:rFonts w:ascii="Arial" w:hAnsi="Arial" w:cs="Arial"/>
          <w:b/>
        </w:rPr>
        <w:t xml:space="preserve">(v) </w:t>
      </w:r>
      <w:r w:rsidR="008F07D3">
        <w:rPr>
          <w:rFonts w:ascii="Arial" w:hAnsi="Arial" w:cs="Arial"/>
          <w:b/>
        </w:rPr>
        <w:t>Fair Work Convention</w:t>
      </w:r>
      <w:r w:rsidR="00C01E13">
        <w:rPr>
          <w:rFonts w:ascii="Arial" w:hAnsi="Arial" w:cs="Arial"/>
          <w:b/>
        </w:rPr>
        <w:t xml:space="preserve"> (FWC)</w:t>
      </w:r>
    </w:p>
    <w:p w14:paraId="044659FF" w14:textId="3324B486" w:rsidR="00236A77" w:rsidRDefault="00236A77" w:rsidP="00E35A1E">
      <w:pPr>
        <w:spacing w:after="0" w:line="240" w:lineRule="auto"/>
        <w:rPr>
          <w:rFonts w:ascii="Arial" w:hAnsi="Arial" w:cs="Arial"/>
        </w:rPr>
      </w:pPr>
    </w:p>
    <w:p w14:paraId="222E4EED" w14:textId="1F82F1F3" w:rsidR="00236A77" w:rsidRDefault="00236A77" w:rsidP="00E35A1E">
      <w:pPr>
        <w:spacing w:after="0" w:line="240" w:lineRule="auto"/>
        <w:rPr>
          <w:rFonts w:ascii="Arial" w:hAnsi="Arial" w:cs="Arial"/>
        </w:rPr>
      </w:pPr>
      <w:r>
        <w:rPr>
          <w:rFonts w:ascii="Arial" w:hAnsi="Arial" w:cs="Arial"/>
        </w:rPr>
        <w:t xml:space="preserve">The Fair Work Convention Framework and how it can be tied into Management NOS </w:t>
      </w:r>
      <w:r w:rsidR="00D06CF4">
        <w:rPr>
          <w:rFonts w:ascii="Arial" w:hAnsi="Arial" w:cs="Arial"/>
        </w:rPr>
        <w:t xml:space="preserve">was </w:t>
      </w:r>
      <w:r>
        <w:rPr>
          <w:rFonts w:ascii="Arial" w:hAnsi="Arial" w:cs="Arial"/>
        </w:rPr>
        <w:t xml:space="preserve">raised previously. SDS has a responsibility for taking forward the FWC’s recommendations and promoting progressive workplace practices – and we understand that </w:t>
      </w:r>
      <w:r w:rsidR="00C01E13">
        <w:rPr>
          <w:rFonts w:ascii="Arial" w:hAnsi="Arial" w:cs="Arial"/>
        </w:rPr>
        <w:t>FWC</w:t>
      </w:r>
      <w:r>
        <w:rPr>
          <w:rFonts w:ascii="Arial" w:hAnsi="Arial" w:cs="Arial"/>
        </w:rPr>
        <w:t xml:space="preserve"> is now part of the National Training Programme bidding process</w:t>
      </w:r>
      <w:r w:rsidR="00D06CF4">
        <w:rPr>
          <w:rFonts w:ascii="Arial" w:hAnsi="Arial" w:cs="Arial"/>
        </w:rPr>
        <w:t>.</w:t>
      </w:r>
    </w:p>
    <w:p w14:paraId="741DC750" w14:textId="7B58F68B" w:rsidR="008F07D3" w:rsidRDefault="00A309E7" w:rsidP="00E35A1E">
      <w:pPr>
        <w:spacing w:after="0" w:line="240" w:lineRule="auto"/>
        <w:rPr>
          <w:rFonts w:ascii="Arial" w:hAnsi="Arial" w:cs="Arial"/>
        </w:rPr>
      </w:pPr>
      <w:r>
        <w:rPr>
          <w:rFonts w:ascii="Arial" w:hAnsi="Arial" w:cs="Arial"/>
          <w:b/>
        </w:rPr>
        <w:t>[</w:t>
      </w:r>
      <w:r w:rsidR="008F07D3" w:rsidRPr="00E35A1E">
        <w:rPr>
          <w:rFonts w:ascii="Arial" w:hAnsi="Arial" w:cs="Arial"/>
          <w:b/>
        </w:rPr>
        <w:t>F</w:t>
      </w:r>
      <w:r w:rsidR="008F07D3">
        <w:rPr>
          <w:rStyle w:val="Strong"/>
          <w:rFonts w:ascii="Arial" w:hAnsi="Arial" w:cs="Arial"/>
        </w:rPr>
        <w:t>air work is work that offers effective voice, opportunity, security, fulfilment and respect; that balances the rights and responsibilities of employers and workers and that can generate benefits for individuals, organisations and society</w:t>
      </w:r>
      <w:r>
        <w:rPr>
          <w:rStyle w:val="Strong"/>
          <w:rFonts w:ascii="Arial" w:hAnsi="Arial" w:cs="Arial"/>
        </w:rPr>
        <w:t>.]</w:t>
      </w:r>
      <w:r w:rsidR="00EB18C2">
        <w:rPr>
          <w:rStyle w:val="Strong"/>
          <w:rFonts w:ascii="Arial" w:hAnsi="Arial" w:cs="Arial"/>
        </w:rPr>
        <w:t xml:space="preserve"> </w:t>
      </w:r>
    </w:p>
    <w:p w14:paraId="357445DE" w14:textId="77777777" w:rsidR="008F07D3" w:rsidRDefault="008F07D3" w:rsidP="00E35A1E">
      <w:pPr>
        <w:numPr>
          <w:ilvl w:val="0"/>
          <w:numId w:val="6"/>
        </w:numPr>
        <w:spacing w:after="0" w:line="240" w:lineRule="auto"/>
        <w:ind w:left="851"/>
        <w:rPr>
          <w:rFonts w:ascii="Arial" w:hAnsi="Arial" w:cs="Arial"/>
        </w:rPr>
      </w:pPr>
      <w:r>
        <w:rPr>
          <w:rFonts w:ascii="Arial" w:hAnsi="Arial" w:cs="Arial"/>
        </w:rPr>
        <w:t>Can we link the values and cultures within the Management NOS to the Fair Work Convention Framework?</w:t>
      </w:r>
    </w:p>
    <w:p w14:paraId="48A92E97" w14:textId="77777777" w:rsidR="008F07D3" w:rsidRDefault="008F07D3" w:rsidP="00E35A1E">
      <w:pPr>
        <w:numPr>
          <w:ilvl w:val="0"/>
          <w:numId w:val="6"/>
        </w:numPr>
        <w:spacing w:after="0" w:line="240" w:lineRule="auto"/>
        <w:ind w:left="851"/>
        <w:rPr>
          <w:rFonts w:ascii="Arial" w:hAnsi="Arial" w:cs="Arial"/>
        </w:rPr>
      </w:pPr>
      <w:r>
        <w:rPr>
          <w:rFonts w:ascii="Arial" w:hAnsi="Arial" w:cs="Arial"/>
        </w:rPr>
        <w:t>Could the Management NOS be used as a tool for promoting the Fair Work Convention’s aspirations?</w:t>
      </w:r>
    </w:p>
    <w:p w14:paraId="7BB2BBF5" w14:textId="244F8DB6" w:rsidR="00A309E7" w:rsidRDefault="00A309E7" w:rsidP="008F07D3">
      <w:pPr>
        <w:spacing w:after="0" w:line="240" w:lineRule="auto"/>
        <w:rPr>
          <w:rFonts w:ascii="Arial" w:hAnsi="Arial" w:cs="Arial"/>
          <w:b/>
        </w:rPr>
      </w:pPr>
    </w:p>
    <w:p w14:paraId="47080E9C" w14:textId="77777777" w:rsidR="008F07D3" w:rsidRDefault="008F07D3" w:rsidP="008F07D3">
      <w:pPr>
        <w:spacing w:after="0" w:line="240" w:lineRule="auto"/>
        <w:rPr>
          <w:rFonts w:ascii="Arial" w:hAnsi="Arial" w:cs="Arial"/>
          <w:b/>
        </w:rPr>
      </w:pPr>
    </w:p>
    <w:p w14:paraId="5631BA3C" w14:textId="42CC6839" w:rsidR="00D06CF4" w:rsidRDefault="00D06CF4" w:rsidP="008F07D3">
      <w:pPr>
        <w:spacing w:after="0" w:line="240" w:lineRule="auto"/>
        <w:rPr>
          <w:rFonts w:ascii="Arial" w:hAnsi="Arial" w:cs="Arial"/>
          <w:b/>
        </w:rPr>
      </w:pPr>
      <w:r>
        <w:rPr>
          <w:rFonts w:ascii="Arial" w:hAnsi="Arial" w:cs="Arial"/>
          <w:b/>
        </w:rPr>
        <w:t xml:space="preserve">(vi) </w:t>
      </w:r>
      <w:r w:rsidR="008F07D3">
        <w:rPr>
          <w:rFonts w:ascii="Arial" w:hAnsi="Arial" w:cs="Arial"/>
          <w:b/>
        </w:rPr>
        <w:t>Using the</w:t>
      </w:r>
      <w:r w:rsidR="008F07D3">
        <w:rPr>
          <w:rFonts w:ascii="Arial" w:hAnsi="Arial" w:cs="Arial"/>
        </w:rPr>
        <w:t xml:space="preserve"> </w:t>
      </w:r>
      <w:r w:rsidR="008F07D3">
        <w:rPr>
          <w:rFonts w:ascii="Arial" w:hAnsi="Arial" w:cs="Arial"/>
          <w:b/>
        </w:rPr>
        <w:t>SVQ in Management SCQF level 9 for SSSC registration purposes</w:t>
      </w:r>
      <w:r w:rsidR="00E4477F">
        <w:rPr>
          <w:rFonts w:ascii="Arial" w:hAnsi="Arial" w:cs="Arial"/>
          <w:b/>
        </w:rPr>
        <w:t xml:space="preserve"> </w:t>
      </w:r>
    </w:p>
    <w:p w14:paraId="1B254653" w14:textId="476A5AFF" w:rsidR="008F07D3" w:rsidRPr="00D06CF4" w:rsidRDefault="00E4477F" w:rsidP="008F07D3">
      <w:pPr>
        <w:spacing w:after="0" w:line="240" w:lineRule="auto"/>
        <w:rPr>
          <w:rFonts w:ascii="Arial" w:hAnsi="Arial" w:cs="Arial"/>
          <w:b/>
          <w:i/>
        </w:rPr>
      </w:pPr>
      <w:r w:rsidRPr="00D06CF4">
        <w:rPr>
          <w:rFonts w:ascii="Arial" w:hAnsi="Arial" w:cs="Arial"/>
          <w:b/>
          <w:i/>
        </w:rPr>
        <w:t xml:space="preserve">[This </w:t>
      </w:r>
      <w:r w:rsidR="00624A15" w:rsidRPr="00D06CF4">
        <w:rPr>
          <w:rFonts w:ascii="Arial" w:hAnsi="Arial" w:cs="Arial"/>
          <w:b/>
          <w:i/>
        </w:rPr>
        <w:t>may be of interest to</w:t>
      </w:r>
      <w:r w:rsidRPr="00D06CF4">
        <w:rPr>
          <w:rFonts w:ascii="Arial" w:hAnsi="Arial" w:cs="Arial"/>
          <w:b/>
          <w:i/>
        </w:rPr>
        <w:t xml:space="preserve"> </w:t>
      </w:r>
      <w:r w:rsidR="00624A15" w:rsidRPr="00D06CF4">
        <w:rPr>
          <w:rFonts w:ascii="Arial" w:hAnsi="Arial" w:cs="Arial"/>
          <w:b/>
          <w:i/>
        </w:rPr>
        <w:t>delegates involved with</w:t>
      </w:r>
      <w:r w:rsidRPr="00D06CF4">
        <w:rPr>
          <w:rFonts w:ascii="Arial" w:hAnsi="Arial" w:cs="Arial"/>
          <w:b/>
          <w:i/>
        </w:rPr>
        <w:t xml:space="preserve"> the care sector]</w:t>
      </w:r>
    </w:p>
    <w:p w14:paraId="000794DB" w14:textId="77777777" w:rsidR="008F07D3" w:rsidRDefault="008F07D3" w:rsidP="008F07D3">
      <w:pPr>
        <w:pStyle w:val="ListParagraph"/>
        <w:spacing w:after="0" w:line="240" w:lineRule="auto"/>
        <w:rPr>
          <w:rFonts w:ascii="Arial" w:hAnsi="Arial" w:cs="Arial"/>
          <w:b/>
        </w:rPr>
      </w:pPr>
    </w:p>
    <w:p w14:paraId="3DE63999" w14:textId="77777777" w:rsidR="008F07D3" w:rsidRDefault="008F07D3" w:rsidP="00E35A1E">
      <w:pPr>
        <w:numPr>
          <w:ilvl w:val="0"/>
          <w:numId w:val="7"/>
        </w:numPr>
        <w:spacing w:after="0" w:line="240" w:lineRule="auto"/>
        <w:ind w:left="851"/>
        <w:rPr>
          <w:rFonts w:ascii="Arial" w:hAnsi="Arial" w:cs="Arial"/>
        </w:rPr>
      </w:pPr>
      <w:r>
        <w:rPr>
          <w:rFonts w:ascii="Arial" w:hAnsi="Arial" w:cs="Arial"/>
        </w:rPr>
        <w:t>How do the changes affect candidates/centres?</w:t>
      </w:r>
    </w:p>
    <w:p w14:paraId="443C8A95" w14:textId="77777777" w:rsidR="008F07D3" w:rsidRDefault="008F07D3" w:rsidP="00E35A1E">
      <w:pPr>
        <w:numPr>
          <w:ilvl w:val="0"/>
          <w:numId w:val="7"/>
        </w:numPr>
        <w:spacing w:after="0" w:line="240" w:lineRule="auto"/>
        <w:ind w:left="851"/>
        <w:rPr>
          <w:rFonts w:ascii="Arial" w:hAnsi="Arial" w:cs="Arial"/>
        </w:rPr>
      </w:pPr>
      <w:r>
        <w:rPr>
          <w:rFonts w:ascii="Arial" w:hAnsi="Arial" w:cs="Arial"/>
        </w:rPr>
        <w:t>How can SQA assist centres in meeting the additional requirements?</w:t>
      </w:r>
    </w:p>
    <w:p w14:paraId="619D6219" w14:textId="77777777" w:rsidR="008F07D3" w:rsidRDefault="008F07D3" w:rsidP="00E35A1E">
      <w:pPr>
        <w:numPr>
          <w:ilvl w:val="0"/>
          <w:numId w:val="7"/>
        </w:numPr>
        <w:spacing w:after="0" w:line="240" w:lineRule="auto"/>
        <w:ind w:left="851"/>
        <w:rPr>
          <w:rFonts w:ascii="Arial" w:hAnsi="Arial" w:cs="Arial"/>
          <w:b/>
        </w:rPr>
      </w:pPr>
      <w:r>
        <w:rPr>
          <w:rFonts w:ascii="Arial" w:hAnsi="Arial" w:cs="Arial"/>
        </w:rPr>
        <w:t xml:space="preserve">How can we maximise candidate evidence to satisfy the SSSC requirements and minimise the workload? </w:t>
      </w:r>
    </w:p>
    <w:p w14:paraId="6DC94F77" w14:textId="77777777" w:rsidR="008F07D3" w:rsidRDefault="008F07D3" w:rsidP="008F07D3">
      <w:pPr>
        <w:spacing w:after="0" w:line="240" w:lineRule="auto"/>
        <w:rPr>
          <w:rFonts w:ascii="Arial" w:hAnsi="Arial" w:cs="Arial"/>
          <w:b/>
        </w:rPr>
      </w:pPr>
    </w:p>
    <w:p w14:paraId="5EFA8822" w14:textId="2E9A7695" w:rsidR="008F07D3" w:rsidRDefault="008F07D3" w:rsidP="008F07D3">
      <w:pPr>
        <w:spacing w:after="0" w:line="240" w:lineRule="auto"/>
        <w:rPr>
          <w:rFonts w:ascii="Arial" w:hAnsi="Arial" w:cs="Arial"/>
          <w:b/>
        </w:rPr>
      </w:pPr>
    </w:p>
    <w:p w14:paraId="4C455C96" w14:textId="77777777" w:rsidR="008F07D3" w:rsidRDefault="008F07D3" w:rsidP="008F07D3">
      <w:pPr>
        <w:spacing w:after="0" w:line="240" w:lineRule="auto"/>
        <w:rPr>
          <w:rFonts w:ascii="Arial" w:hAnsi="Arial" w:cs="Arial"/>
          <w:b/>
        </w:rPr>
      </w:pPr>
    </w:p>
    <w:p w14:paraId="1BFDD756" w14:textId="68EE8F74" w:rsidR="008F07D3" w:rsidRDefault="008F07D3" w:rsidP="008F07D3">
      <w:pPr>
        <w:spacing w:after="0" w:line="240" w:lineRule="auto"/>
        <w:rPr>
          <w:rFonts w:ascii="Arial" w:hAnsi="Arial" w:cs="Arial"/>
          <w:b/>
        </w:rPr>
      </w:pPr>
      <w:r>
        <w:rPr>
          <w:rFonts w:ascii="Arial" w:hAnsi="Arial" w:cs="Arial"/>
          <w:b/>
        </w:rPr>
        <w:t>If there’s sufficient time, please consider other relevant issues/topics regarding delivery of SVQs in Management</w:t>
      </w:r>
      <w:r w:rsidR="00E35A1E">
        <w:rPr>
          <w:rFonts w:ascii="Arial" w:hAnsi="Arial" w:cs="Arial"/>
          <w:b/>
        </w:rPr>
        <w:t>.</w:t>
      </w:r>
      <w:r>
        <w:rPr>
          <w:rFonts w:ascii="Arial" w:hAnsi="Arial" w:cs="Arial"/>
          <w:b/>
        </w:rPr>
        <w:t xml:space="preserve"> </w:t>
      </w:r>
    </w:p>
    <w:p w14:paraId="0DEB4D0D" w14:textId="77777777" w:rsidR="008F07D3" w:rsidRDefault="008F07D3" w:rsidP="008F07D3">
      <w:pPr>
        <w:spacing w:after="0" w:line="240" w:lineRule="auto"/>
        <w:rPr>
          <w:rFonts w:ascii="Arial" w:hAnsi="Arial" w:cs="Arial"/>
          <w:b/>
        </w:rPr>
      </w:pPr>
    </w:p>
    <w:p w14:paraId="66F7D482" w14:textId="77777777" w:rsidR="00C01E13" w:rsidRDefault="00C01E13" w:rsidP="00D06CF4">
      <w:pPr>
        <w:tabs>
          <w:tab w:val="num" w:pos="1420"/>
        </w:tabs>
        <w:spacing w:after="0" w:line="240" w:lineRule="auto"/>
        <w:rPr>
          <w:rFonts w:ascii="Arial" w:hAnsi="Arial" w:cs="Arial"/>
          <w:b/>
        </w:rPr>
      </w:pPr>
    </w:p>
    <w:p w14:paraId="59518814" w14:textId="77777777" w:rsidR="0073181E" w:rsidRDefault="0073181E" w:rsidP="00D06CF4">
      <w:pPr>
        <w:pBdr>
          <w:bottom w:val="single" w:sz="6" w:space="1" w:color="auto"/>
        </w:pBdr>
        <w:tabs>
          <w:tab w:val="num" w:pos="1420"/>
        </w:tabs>
        <w:spacing w:after="0" w:line="240" w:lineRule="auto"/>
        <w:rPr>
          <w:rFonts w:ascii="Arial" w:hAnsi="Arial" w:cs="Arial"/>
          <w:b/>
        </w:rPr>
      </w:pPr>
    </w:p>
    <w:p w14:paraId="0CDE58A3" w14:textId="58636D52" w:rsidR="004700B5" w:rsidRDefault="004700B5" w:rsidP="00D06CF4">
      <w:pPr>
        <w:tabs>
          <w:tab w:val="num" w:pos="1420"/>
        </w:tabs>
        <w:spacing w:after="0" w:line="240" w:lineRule="auto"/>
        <w:rPr>
          <w:rFonts w:ascii="Arial" w:hAnsi="Arial" w:cs="Arial"/>
          <w:b/>
        </w:rPr>
      </w:pPr>
    </w:p>
    <w:p w14:paraId="7965B50F" w14:textId="77777777" w:rsidR="004700B5" w:rsidRDefault="004700B5" w:rsidP="00D06CF4">
      <w:pPr>
        <w:tabs>
          <w:tab w:val="num" w:pos="1420"/>
        </w:tabs>
        <w:spacing w:after="0" w:line="240" w:lineRule="auto"/>
        <w:rPr>
          <w:rFonts w:ascii="Arial" w:hAnsi="Arial" w:cs="Arial"/>
          <w:b/>
        </w:rPr>
      </w:pPr>
    </w:p>
    <w:p w14:paraId="60574936" w14:textId="652FAF5D" w:rsidR="004700B5" w:rsidRDefault="004700B5" w:rsidP="00D06CF4">
      <w:pPr>
        <w:tabs>
          <w:tab w:val="num" w:pos="1420"/>
        </w:tabs>
        <w:spacing w:after="0" w:line="240" w:lineRule="auto"/>
        <w:rPr>
          <w:rFonts w:ascii="Arial" w:hAnsi="Arial" w:cs="Arial"/>
          <w:b/>
        </w:rPr>
      </w:pPr>
    </w:p>
    <w:p w14:paraId="71677AE4" w14:textId="77777777" w:rsidR="004700B5" w:rsidRDefault="004700B5" w:rsidP="00D06CF4">
      <w:pPr>
        <w:tabs>
          <w:tab w:val="num" w:pos="1420"/>
        </w:tabs>
        <w:spacing w:after="0" w:line="240" w:lineRule="auto"/>
        <w:rPr>
          <w:rFonts w:ascii="Arial" w:hAnsi="Arial" w:cs="Arial"/>
          <w:b/>
        </w:rPr>
      </w:pPr>
    </w:p>
    <w:p w14:paraId="55EB4FF7" w14:textId="169BC277" w:rsidR="008F07D3" w:rsidRDefault="0073181E" w:rsidP="00D06CF4">
      <w:pPr>
        <w:tabs>
          <w:tab w:val="num" w:pos="1420"/>
        </w:tabs>
        <w:spacing w:after="0" w:line="240" w:lineRule="auto"/>
        <w:rPr>
          <w:rFonts w:ascii="Arial" w:hAnsi="Arial" w:cs="Arial"/>
          <w:b/>
        </w:rPr>
      </w:pPr>
      <w:r>
        <w:rPr>
          <w:rFonts w:ascii="Arial" w:hAnsi="Arial" w:cs="Arial"/>
          <w:b/>
        </w:rPr>
        <w:t xml:space="preserve">Appendix 1: A summary of key points/issues which were fed back </w:t>
      </w:r>
      <w:r w:rsidR="004700B5">
        <w:rPr>
          <w:rFonts w:ascii="Arial" w:hAnsi="Arial" w:cs="Arial"/>
          <w:b/>
        </w:rPr>
        <w:t>and discussed at</w:t>
      </w:r>
      <w:r w:rsidR="00E4477F" w:rsidRPr="00E4477F">
        <w:rPr>
          <w:rFonts w:ascii="Arial" w:hAnsi="Arial" w:cs="Arial"/>
          <w:b/>
        </w:rPr>
        <w:t xml:space="preserve"> the </w:t>
      </w:r>
      <w:r w:rsidR="004700B5">
        <w:rPr>
          <w:rFonts w:ascii="Arial" w:hAnsi="Arial" w:cs="Arial"/>
          <w:b/>
        </w:rPr>
        <w:t>final</w:t>
      </w:r>
      <w:r w:rsidR="00E4477F" w:rsidRPr="00E4477F">
        <w:rPr>
          <w:rFonts w:ascii="Arial" w:hAnsi="Arial" w:cs="Arial"/>
          <w:b/>
        </w:rPr>
        <w:t xml:space="preserve"> plenary. </w:t>
      </w:r>
    </w:p>
    <w:p w14:paraId="36261B9E" w14:textId="0EB3C04C" w:rsidR="0073181E" w:rsidRDefault="0073181E" w:rsidP="00D06CF4">
      <w:pPr>
        <w:tabs>
          <w:tab w:val="num" w:pos="1420"/>
        </w:tabs>
        <w:spacing w:after="0" w:line="240" w:lineRule="auto"/>
        <w:rPr>
          <w:rFonts w:ascii="Arial" w:hAnsi="Arial" w:cs="Arial"/>
          <w:b/>
        </w:rPr>
      </w:pPr>
    </w:p>
    <w:p w14:paraId="20E4CA6D" w14:textId="5A9D112F" w:rsidR="0073181E" w:rsidRDefault="0073181E">
      <w:pPr>
        <w:spacing w:after="0" w:line="240" w:lineRule="auto"/>
        <w:rPr>
          <w:rFonts w:ascii="Arial" w:hAnsi="Arial" w:cs="Arial"/>
          <w:b/>
        </w:rPr>
      </w:pPr>
      <w:r>
        <w:rPr>
          <w:rFonts w:ascii="Arial" w:hAnsi="Arial" w:cs="Arial"/>
          <w:b/>
        </w:rPr>
        <w:br w:type="page"/>
      </w:r>
    </w:p>
    <w:p w14:paraId="56A90F4A" w14:textId="55BDBE3D" w:rsidR="0073181E" w:rsidRDefault="0073181E" w:rsidP="0073181E">
      <w:pPr>
        <w:tabs>
          <w:tab w:val="num" w:pos="1420"/>
        </w:tabs>
        <w:spacing w:after="0" w:line="240" w:lineRule="auto"/>
        <w:jc w:val="right"/>
        <w:rPr>
          <w:rFonts w:ascii="Arial" w:hAnsi="Arial" w:cs="Arial"/>
          <w:b/>
        </w:rPr>
      </w:pPr>
      <w:r>
        <w:rPr>
          <w:rFonts w:ascii="Arial" w:hAnsi="Arial" w:cs="Arial"/>
          <w:b/>
        </w:rPr>
        <w:lastRenderedPageBreak/>
        <w:t>Appendix 1</w:t>
      </w:r>
    </w:p>
    <w:p w14:paraId="150BE6C7" w14:textId="77777777" w:rsidR="0073181E" w:rsidRDefault="0073181E" w:rsidP="0073181E">
      <w:pPr>
        <w:tabs>
          <w:tab w:val="num" w:pos="1420"/>
        </w:tabs>
        <w:spacing w:after="0" w:line="240" w:lineRule="auto"/>
        <w:jc w:val="both"/>
        <w:rPr>
          <w:rFonts w:ascii="Arial" w:hAnsi="Arial" w:cs="Arial"/>
          <w:b/>
        </w:rPr>
      </w:pPr>
    </w:p>
    <w:p w14:paraId="6B380BA4" w14:textId="56F79A18" w:rsidR="0073181E" w:rsidRPr="004700B5" w:rsidRDefault="004700B5" w:rsidP="004700B5">
      <w:pPr>
        <w:tabs>
          <w:tab w:val="num" w:pos="1420"/>
        </w:tabs>
        <w:spacing w:after="0" w:line="240" w:lineRule="auto"/>
        <w:jc w:val="center"/>
        <w:rPr>
          <w:rFonts w:ascii="Arial" w:hAnsi="Arial" w:cs="Arial"/>
          <w:b/>
          <w:sz w:val="24"/>
          <w:szCs w:val="24"/>
        </w:rPr>
      </w:pPr>
      <w:r w:rsidRPr="004700B5">
        <w:rPr>
          <w:rFonts w:ascii="Arial" w:hAnsi="Arial" w:cs="Arial"/>
          <w:b/>
          <w:sz w:val="24"/>
          <w:szCs w:val="24"/>
        </w:rPr>
        <w:t>S</w:t>
      </w:r>
      <w:r w:rsidR="0073181E" w:rsidRPr="004700B5">
        <w:rPr>
          <w:rFonts w:ascii="Arial" w:hAnsi="Arial" w:cs="Arial"/>
          <w:b/>
          <w:sz w:val="24"/>
          <w:szCs w:val="24"/>
        </w:rPr>
        <w:t xml:space="preserve">ummary of key points/issues </w:t>
      </w:r>
      <w:r w:rsidRPr="004700B5">
        <w:rPr>
          <w:rFonts w:ascii="Arial" w:hAnsi="Arial" w:cs="Arial"/>
          <w:b/>
          <w:sz w:val="24"/>
          <w:szCs w:val="24"/>
        </w:rPr>
        <w:t>discussed</w:t>
      </w:r>
      <w:r w:rsidR="0073181E" w:rsidRPr="004700B5">
        <w:rPr>
          <w:rFonts w:ascii="Arial" w:hAnsi="Arial" w:cs="Arial"/>
          <w:b/>
          <w:sz w:val="24"/>
          <w:szCs w:val="24"/>
        </w:rPr>
        <w:t>.</w:t>
      </w:r>
    </w:p>
    <w:p w14:paraId="79811855" w14:textId="02753CD5" w:rsidR="0073181E" w:rsidRDefault="0073181E" w:rsidP="0073181E">
      <w:pPr>
        <w:tabs>
          <w:tab w:val="num" w:pos="1420"/>
        </w:tabs>
        <w:spacing w:after="0" w:line="240" w:lineRule="auto"/>
        <w:jc w:val="both"/>
        <w:rPr>
          <w:rFonts w:ascii="Arial" w:hAnsi="Arial" w:cs="Arial"/>
          <w:b/>
        </w:rPr>
      </w:pPr>
    </w:p>
    <w:p w14:paraId="17DAEB81" w14:textId="59508BA7" w:rsidR="0073181E" w:rsidRDefault="0073181E" w:rsidP="00757618">
      <w:pPr>
        <w:spacing w:after="0" w:line="240" w:lineRule="auto"/>
        <w:rPr>
          <w:rFonts w:ascii="Arial" w:hAnsi="Arial" w:cs="Arial"/>
        </w:rPr>
      </w:pPr>
      <w:r>
        <w:rPr>
          <w:rFonts w:ascii="Arial" w:hAnsi="Arial" w:cs="Arial"/>
        </w:rPr>
        <w:t xml:space="preserve">Cuts in </w:t>
      </w:r>
      <w:r w:rsidRPr="004700B5">
        <w:rPr>
          <w:rFonts w:ascii="Arial" w:hAnsi="Arial" w:cs="Arial"/>
          <w:b/>
        </w:rPr>
        <w:t>funding</w:t>
      </w:r>
      <w:r>
        <w:rPr>
          <w:rFonts w:ascii="Arial" w:hAnsi="Arial" w:cs="Arial"/>
        </w:rPr>
        <w:t xml:space="preserve"> can affect recruitment so delegates welcomed the recent increase in </w:t>
      </w:r>
      <w:r w:rsidR="00D36409">
        <w:rPr>
          <w:rFonts w:ascii="Arial" w:hAnsi="Arial" w:cs="Arial"/>
        </w:rPr>
        <w:t xml:space="preserve">SDS </w:t>
      </w:r>
      <w:r>
        <w:rPr>
          <w:rFonts w:ascii="Arial" w:hAnsi="Arial" w:cs="Arial"/>
        </w:rPr>
        <w:t>funding of SVQs in Management and Management MAs</w:t>
      </w:r>
    </w:p>
    <w:p w14:paraId="420916A9" w14:textId="5DE6E869" w:rsidR="0073181E" w:rsidRDefault="0073181E" w:rsidP="00757618">
      <w:pPr>
        <w:spacing w:after="0" w:line="240" w:lineRule="auto"/>
        <w:rPr>
          <w:rFonts w:ascii="Arial" w:hAnsi="Arial" w:cs="Arial"/>
        </w:rPr>
      </w:pPr>
    </w:p>
    <w:p w14:paraId="7E15C48D" w14:textId="77777777" w:rsidR="00D36409" w:rsidRDefault="00D36409" w:rsidP="00757618">
      <w:pPr>
        <w:spacing w:after="0" w:line="240" w:lineRule="auto"/>
        <w:rPr>
          <w:rFonts w:ascii="Arial" w:hAnsi="Arial" w:cs="Arial"/>
        </w:rPr>
      </w:pPr>
    </w:p>
    <w:p w14:paraId="30BFDC56" w14:textId="0C0A3869" w:rsidR="004D710B" w:rsidRDefault="003C0953" w:rsidP="00EC18E5">
      <w:pPr>
        <w:spacing w:after="0" w:line="240" w:lineRule="auto"/>
        <w:rPr>
          <w:rFonts w:ascii="Arial" w:hAnsi="Arial" w:cs="Arial"/>
        </w:rPr>
      </w:pPr>
      <w:r w:rsidRPr="004700B5">
        <w:rPr>
          <w:rFonts w:ascii="Arial" w:hAnsi="Arial" w:cs="Arial"/>
          <w:b/>
        </w:rPr>
        <w:t>Reflective Accounts and Personal Statements</w:t>
      </w:r>
      <w:r w:rsidR="004D710B">
        <w:rPr>
          <w:rFonts w:ascii="Arial" w:hAnsi="Arial" w:cs="Arial"/>
        </w:rPr>
        <w:t xml:space="preserve">: </w:t>
      </w:r>
      <w:r w:rsidR="001F3A60">
        <w:rPr>
          <w:rFonts w:ascii="Arial" w:hAnsi="Arial" w:cs="Arial"/>
        </w:rPr>
        <w:t xml:space="preserve">together </w:t>
      </w:r>
      <w:r w:rsidR="004D710B">
        <w:rPr>
          <w:rFonts w:ascii="Arial" w:hAnsi="Arial" w:cs="Arial"/>
        </w:rPr>
        <w:t xml:space="preserve">these </w:t>
      </w:r>
      <w:r>
        <w:rPr>
          <w:rFonts w:ascii="Arial" w:hAnsi="Arial" w:cs="Arial"/>
        </w:rPr>
        <w:t>can be very useful in holistic planning</w:t>
      </w:r>
      <w:r w:rsidR="00D36409">
        <w:rPr>
          <w:rFonts w:ascii="Arial" w:hAnsi="Arial" w:cs="Arial"/>
        </w:rPr>
        <w:t xml:space="preserve"> for candidates</w:t>
      </w:r>
      <w:r w:rsidR="001F3A60">
        <w:rPr>
          <w:rFonts w:ascii="Arial" w:hAnsi="Arial" w:cs="Arial"/>
        </w:rPr>
        <w:t>, eg</w:t>
      </w:r>
      <w:r w:rsidR="00D36409">
        <w:rPr>
          <w:rFonts w:ascii="Arial" w:hAnsi="Arial" w:cs="Arial"/>
        </w:rPr>
        <w:t xml:space="preserve"> start with statements around 2- 3 areas of work and link to the background and supporting evidence of who/what/where/why/how – and use cross referencing of evidence where possible</w:t>
      </w:r>
      <w:r w:rsidR="00C85A38">
        <w:rPr>
          <w:rFonts w:ascii="Arial" w:hAnsi="Arial" w:cs="Arial"/>
        </w:rPr>
        <w:t xml:space="preserve">. There was also a suggestion of </w:t>
      </w:r>
      <w:r w:rsidR="004D710B">
        <w:rPr>
          <w:rFonts w:ascii="Arial" w:hAnsi="Arial" w:cs="Arial"/>
        </w:rPr>
        <w:t>linking</w:t>
      </w:r>
      <w:r w:rsidR="00C85A38">
        <w:rPr>
          <w:rFonts w:ascii="Arial" w:hAnsi="Arial" w:cs="Arial"/>
        </w:rPr>
        <w:t xml:space="preserve"> performance evidence files </w:t>
      </w:r>
      <w:r w:rsidR="004D710B">
        <w:rPr>
          <w:rFonts w:ascii="Arial" w:hAnsi="Arial" w:cs="Arial"/>
        </w:rPr>
        <w:t>with</w:t>
      </w:r>
      <w:r w:rsidR="00C85A38">
        <w:rPr>
          <w:rFonts w:ascii="Arial" w:hAnsi="Arial" w:cs="Arial"/>
        </w:rPr>
        <w:t xml:space="preserve"> </w:t>
      </w:r>
      <w:r w:rsidR="00EC18E5">
        <w:rPr>
          <w:rFonts w:ascii="Arial" w:hAnsi="Arial" w:cs="Arial"/>
        </w:rPr>
        <w:t>s</w:t>
      </w:r>
      <w:r w:rsidR="00C85A38">
        <w:rPr>
          <w:rFonts w:ascii="Arial" w:hAnsi="Arial" w:cs="Arial"/>
        </w:rPr>
        <w:t>tatement</w:t>
      </w:r>
      <w:r w:rsidR="004D710B">
        <w:rPr>
          <w:rFonts w:ascii="Arial" w:hAnsi="Arial" w:cs="Arial"/>
        </w:rPr>
        <w:t>s</w:t>
      </w:r>
      <w:r w:rsidR="00C85A38">
        <w:rPr>
          <w:rFonts w:ascii="Arial" w:hAnsi="Arial" w:cs="Arial"/>
        </w:rPr>
        <w:t>.</w:t>
      </w:r>
      <w:r w:rsidR="00D36409">
        <w:rPr>
          <w:rFonts w:ascii="Arial" w:hAnsi="Arial" w:cs="Arial"/>
        </w:rPr>
        <w:t xml:space="preserve"> </w:t>
      </w:r>
    </w:p>
    <w:p w14:paraId="0AF21EEA" w14:textId="77777777" w:rsidR="004D710B" w:rsidRDefault="004D710B" w:rsidP="00EC18E5">
      <w:pPr>
        <w:spacing w:after="0" w:line="240" w:lineRule="auto"/>
        <w:rPr>
          <w:rFonts w:ascii="Arial" w:hAnsi="Arial" w:cs="Arial"/>
        </w:rPr>
      </w:pPr>
    </w:p>
    <w:p w14:paraId="1A00C52B" w14:textId="2B7D4D96" w:rsidR="00EC18E5" w:rsidRDefault="00EC18E5" w:rsidP="00EC18E5">
      <w:pPr>
        <w:spacing w:after="0" w:line="240" w:lineRule="auto"/>
        <w:rPr>
          <w:rFonts w:ascii="Arial" w:hAnsi="Arial" w:cs="Arial"/>
        </w:rPr>
      </w:pPr>
      <w:r>
        <w:rPr>
          <w:rFonts w:ascii="Arial" w:hAnsi="Arial" w:cs="Arial"/>
        </w:rPr>
        <w:t>Reflective accounts can also be helpful when candidates are progressing to degree courses, eg from SVQ Management at SCQF level 9 to BA in Business Enterprise at Napier University.</w:t>
      </w:r>
    </w:p>
    <w:p w14:paraId="01162EB1" w14:textId="366271BD" w:rsidR="004D710B" w:rsidRDefault="004D710B" w:rsidP="00EC18E5">
      <w:pPr>
        <w:spacing w:after="0" w:line="240" w:lineRule="auto"/>
        <w:rPr>
          <w:rFonts w:ascii="Arial" w:hAnsi="Arial" w:cs="Arial"/>
        </w:rPr>
      </w:pPr>
    </w:p>
    <w:p w14:paraId="79B22783" w14:textId="047BBFD4" w:rsidR="004D710B" w:rsidRDefault="004D710B" w:rsidP="00EC18E5">
      <w:pPr>
        <w:spacing w:after="0" w:line="240" w:lineRule="auto"/>
        <w:rPr>
          <w:rFonts w:ascii="Arial" w:hAnsi="Arial" w:cs="Arial"/>
        </w:rPr>
      </w:pPr>
      <w:r>
        <w:rPr>
          <w:rFonts w:ascii="Arial" w:hAnsi="Arial" w:cs="Arial"/>
        </w:rPr>
        <w:t>Delegates were reminded that Personal Statements, in line with Assessment Strategy for SVQs in Management are not accepted as evidence on their own but they can be useful in explaining and reflecting on behaviour in achieving certain Outcomes.</w:t>
      </w:r>
    </w:p>
    <w:p w14:paraId="634DDFD9" w14:textId="7769FFC2" w:rsidR="00D36409" w:rsidRDefault="00D36409" w:rsidP="00D36409">
      <w:pPr>
        <w:spacing w:after="0" w:line="240" w:lineRule="auto"/>
        <w:rPr>
          <w:rFonts w:ascii="Arial" w:hAnsi="Arial" w:cs="Arial"/>
        </w:rPr>
      </w:pPr>
    </w:p>
    <w:p w14:paraId="3885A366" w14:textId="77777777" w:rsidR="004D710B" w:rsidRDefault="004D710B" w:rsidP="00D36409">
      <w:pPr>
        <w:spacing w:after="0" w:line="240" w:lineRule="auto"/>
        <w:rPr>
          <w:rFonts w:ascii="Arial" w:hAnsi="Arial" w:cs="Arial"/>
        </w:rPr>
      </w:pPr>
    </w:p>
    <w:p w14:paraId="7D44782B" w14:textId="78B4CA3D" w:rsidR="000C723E" w:rsidRDefault="000C723E" w:rsidP="00D36409">
      <w:pPr>
        <w:spacing w:after="0" w:line="240" w:lineRule="auto"/>
        <w:rPr>
          <w:rFonts w:ascii="Arial" w:hAnsi="Arial" w:cs="Arial"/>
        </w:rPr>
      </w:pPr>
      <w:r w:rsidRPr="004700B5">
        <w:rPr>
          <w:rFonts w:ascii="Arial" w:hAnsi="Arial" w:cs="Arial"/>
          <w:b/>
        </w:rPr>
        <w:t>Understanding standards:</w:t>
      </w:r>
      <w:r>
        <w:rPr>
          <w:rFonts w:ascii="Arial" w:hAnsi="Arial" w:cs="Arial"/>
        </w:rPr>
        <w:t xml:space="preserve"> there was a request for some more guidance on acceptable evidence - perhaps in line with other SVQs. </w:t>
      </w:r>
      <w:r w:rsidRPr="002961AF">
        <w:rPr>
          <w:rFonts w:ascii="Arial" w:hAnsi="Arial" w:cs="Arial"/>
          <w:b/>
          <w:i/>
        </w:rPr>
        <w:t>SQA agreed to produce additional guidance and post this on the SVQ Management webpage</w:t>
      </w:r>
      <w:r w:rsidR="00EC18E5" w:rsidRPr="002961AF">
        <w:rPr>
          <w:rFonts w:ascii="Arial" w:hAnsi="Arial" w:cs="Arial"/>
          <w:b/>
          <w:i/>
        </w:rPr>
        <w:t xml:space="preserve"> in due course</w:t>
      </w:r>
      <w:r>
        <w:rPr>
          <w:rFonts w:ascii="Arial" w:hAnsi="Arial" w:cs="Arial"/>
        </w:rPr>
        <w:t xml:space="preserve">. </w:t>
      </w:r>
    </w:p>
    <w:p w14:paraId="74B80C5B" w14:textId="6ADD7C56" w:rsidR="0073181E" w:rsidRDefault="0073181E" w:rsidP="00757618">
      <w:pPr>
        <w:spacing w:after="0" w:line="240" w:lineRule="auto"/>
        <w:rPr>
          <w:rFonts w:ascii="Arial" w:hAnsi="Arial" w:cs="Arial"/>
        </w:rPr>
      </w:pPr>
    </w:p>
    <w:p w14:paraId="4DF7DF69" w14:textId="77777777" w:rsidR="004D710B" w:rsidRDefault="004D710B" w:rsidP="00757618">
      <w:pPr>
        <w:spacing w:after="0" w:line="240" w:lineRule="auto"/>
        <w:rPr>
          <w:rFonts w:ascii="Arial" w:hAnsi="Arial" w:cs="Arial"/>
        </w:rPr>
      </w:pPr>
    </w:p>
    <w:p w14:paraId="2EF0D9CE" w14:textId="549D6B56" w:rsidR="003C0953" w:rsidRDefault="00C85A38" w:rsidP="00757618">
      <w:pPr>
        <w:spacing w:after="0" w:line="240" w:lineRule="auto"/>
        <w:rPr>
          <w:rFonts w:ascii="Arial" w:hAnsi="Arial" w:cs="Arial"/>
        </w:rPr>
      </w:pPr>
      <w:r>
        <w:rPr>
          <w:rFonts w:ascii="Arial" w:hAnsi="Arial" w:cs="Arial"/>
        </w:rPr>
        <w:t xml:space="preserve">Delegates welcomed </w:t>
      </w:r>
      <w:r w:rsidR="0073181E">
        <w:rPr>
          <w:rFonts w:ascii="Arial" w:hAnsi="Arial" w:cs="Arial"/>
        </w:rPr>
        <w:t xml:space="preserve">SQA’s updated/enhanced </w:t>
      </w:r>
      <w:r w:rsidR="0073181E" w:rsidRPr="004700B5">
        <w:rPr>
          <w:rFonts w:ascii="Arial" w:hAnsi="Arial" w:cs="Arial"/>
          <w:b/>
        </w:rPr>
        <w:t xml:space="preserve">Support Packs for the knowledge requirements </w:t>
      </w:r>
      <w:r w:rsidR="0073181E">
        <w:rPr>
          <w:rFonts w:ascii="Arial" w:hAnsi="Arial" w:cs="Arial"/>
        </w:rPr>
        <w:t>of the mandatory units of the revised SVQs in Management</w:t>
      </w:r>
      <w:r>
        <w:rPr>
          <w:rFonts w:ascii="Arial" w:hAnsi="Arial" w:cs="Arial"/>
        </w:rPr>
        <w:t>; and t</w:t>
      </w:r>
      <w:r w:rsidR="0073181E">
        <w:rPr>
          <w:rFonts w:ascii="Arial" w:hAnsi="Arial" w:cs="Arial"/>
        </w:rPr>
        <w:t>here doesn’t appear to be an issue with the depth of knowledge required for SVQs in Management</w:t>
      </w:r>
      <w:r w:rsidR="003C0953">
        <w:rPr>
          <w:rFonts w:ascii="Arial" w:hAnsi="Arial" w:cs="Arial"/>
        </w:rPr>
        <w:t>.</w:t>
      </w:r>
      <w:r>
        <w:rPr>
          <w:rFonts w:ascii="Arial" w:hAnsi="Arial" w:cs="Arial"/>
        </w:rPr>
        <w:t xml:space="preserve"> </w:t>
      </w:r>
      <w:r w:rsidR="003C0953">
        <w:rPr>
          <w:rFonts w:ascii="Arial" w:hAnsi="Arial" w:cs="Arial"/>
        </w:rPr>
        <w:t>The ushare facility on the SVQ Management webpage is a useful/helpful tool</w:t>
      </w:r>
      <w:r>
        <w:rPr>
          <w:rFonts w:ascii="Arial" w:hAnsi="Arial" w:cs="Arial"/>
        </w:rPr>
        <w:t xml:space="preserve"> for both candidates and assessors with some interesting management articles, links to webpages, reports etc</w:t>
      </w:r>
      <w:r w:rsidR="00EC18E5">
        <w:rPr>
          <w:rFonts w:ascii="Arial" w:hAnsi="Arial" w:cs="Arial"/>
        </w:rPr>
        <w:t xml:space="preserve"> – but can be ‘a bit bulky’</w:t>
      </w:r>
      <w:r>
        <w:rPr>
          <w:rFonts w:ascii="Arial" w:hAnsi="Arial" w:cs="Arial"/>
        </w:rPr>
        <w:t>.</w:t>
      </w:r>
    </w:p>
    <w:p w14:paraId="0E3364A7" w14:textId="6E520EA1" w:rsidR="00C85A38" w:rsidRDefault="00C85A38" w:rsidP="00757618">
      <w:pPr>
        <w:spacing w:after="0" w:line="240" w:lineRule="auto"/>
        <w:rPr>
          <w:rFonts w:ascii="Arial" w:hAnsi="Arial" w:cs="Arial"/>
        </w:rPr>
      </w:pPr>
    </w:p>
    <w:p w14:paraId="5D082F45" w14:textId="77777777" w:rsidR="004D710B" w:rsidRDefault="004D710B" w:rsidP="00757618">
      <w:pPr>
        <w:spacing w:after="0" w:line="240" w:lineRule="auto"/>
        <w:rPr>
          <w:rFonts w:ascii="Arial" w:hAnsi="Arial" w:cs="Arial"/>
        </w:rPr>
      </w:pPr>
    </w:p>
    <w:p w14:paraId="3BF6B3BE" w14:textId="17E2E387" w:rsidR="00C85A38" w:rsidRPr="002961AF" w:rsidRDefault="00C85A38" w:rsidP="00757618">
      <w:pPr>
        <w:spacing w:after="0" w:line="240" w:lineRule="auto"/>
        <w:rPr>
          <w:rFonts w:ascii="Arial" w:hAnsi="Arial" w:cs="Arial"/>
          <w:b/>
          <w:i/>
        </w:rPr>
      </w:pPr>
      <w:r>
        <w:rPr>
          <w:rFonts w:ascii="Arial" w:hAnsi="Arial" w:cs="Arial"/>
        </w:rPr>
        <w:t xml:space="preserve">Introduction of </w:t>
      </w:r>
      <w:r w:rsidRPr="004700B5">
        <w:rPr>
          <w:rFonts w:ascii="Arial" w:hAnsi="Arial" w:cs="Arial"/>
          <w:b/>
        </w:rPr>
        <w:t>General Data Protection Requirements (GDPR)</w:t>
      </w:r>
      <w:r>
        <w:rPr>
          <w:rFonts w:ascii="Arial" w:hAnsi="Arial" w:cs="Arial"/>
        </w:rPr>
        <w:t xml:space="preserve"> is a challenge for centres. Delegates requested guidance/information on this </w:t>
      </w:r>
      <w:r w:rsidR="00EC18E5">
        <w:rPr>
          <w:rFonts w:ascii="Arial" w:hAnsi="Arial" w:cs="Arial"/>
        </w:rPr>
        <w:t xml:space="preserve">from SDS </w:t>
      </w:r>
      <w:r>
        <w:rPr>
          <w:rFonts w:ascii="Arial" w:hAnsi="Arial" w:cs="Arial"/>
        </w:rPr>
        <w:t xml:space="preserve">prior to April when their new contracts begin.  </w:t>
      </w:r>
      <w:r w:rsidRPr="002961AF">
        <w:rPr>
          <w:rFonts w:ascii="Arial" w:hAnsi="Arial" w:cs="Arial"/>
          <w:b/>
          <w:i/>
        </w:rPr>
        <w:t xml:space="preserve">It was confirmed that SQA is </w:t>
      </w:r>
      <w:r w:rsidR="002961AF">
        <w:rPr>
          <w:rFonts w:ascii="Arial" w:hAnsi="Arial" w:cs="Arial"/>
          <w:b/>
          <w:i/>
        </w:rPr>
        <w:t xml:space="preserve">also </w:t>
      </w:r>
      <w:r w:rsidRPr="002961AF">
        <w:rPr>
          <w:rFonts w:ascii="Arial" w:hAnsi="Arial" w:cs="Arial"/>
          <w:b/>
          <w:i/>
        </w:rPr>
        <w:t>in the process of producing GDPR guidance for centres.</w:t>
      </w:r>
    </w:p>
    <w:p w14:paraId="3CB4FCC1" w14:textId="67AA6D4B" w:rsidR="00C85A38" w:rsidRDefault="00C85A38" w:rsidP="00757618">
      <w:pPr>
        <w:spacing w:after="0" w:line="240" w:lineRule="auto"/>
        <w:rPr>
          <w:rFonts w:ascii="Arial" w:hAnsi="Arial" w:cs="Arial"/>
        </w:rPr>
      </w:pPr>
    </w:p>
    <w:p w14:paraId="102FD2EE" w14:textId="77777777" w:rsidR="004D710B" w:rsidRDefault="004D710B" w:rsidP="00757618">
      <w:pPr>
        <w:spacing w:after="0" w:line="240" w:lineRule="auto"/>
        <w:rPr>
          <w:rFonts w:ascii="Arial" w:hAnsi="Arial" w:cs="Arial"/>
        </w:rPr>
      </w:pPr>
    </w:p>
    <w:p w14:paraId="20CD9F3F" w14:textId="19A674E5" w:rsidR="00C85A38" w:rsidRDefault="00C85A38" w:rsidP="00757618">
      <w:pPr>
        <w:spacing w:after="0" w:line="240" w:lineRule="auto"/>
        <w:rPr>
          <w:rFonts w:ascii="Arial" w:hAnsi="Arial" w:cs="Arial"/>
        </w:rPr>
      </w:pPr>
      <w:r w:rsidRPr="004700B5">
        <w:rPr>
          <w:rFonts w:ascii="Arial" w:hAnsi="Arial" w:cs="Arial"/>
          <w:b/>
        </w:rPr>
        <w:t>Digital Managers and Leaders</w:t>
      </w:r>
      <w:r w:rsidRPr="004700B5">
        <w:rPr>
          <w:rFonts w:ascii="Arial" w:hAnsi="Arial" w:cs="Arial"/>
        </w:rPr>
        <w:t>:</w:t>
      </w:r>
      <w:r>
        <w:rPr>
          <w:rFonts w:ascii="Arial" w:hAnsi="Arial" w:cs="Arial"/>
        </w:rPr>
        <w:t xml:space="preserve"> </w:t>
      </w:r>
      <w:r w:rsidR="000C723E">
        <w:rPr>
          <w:rFonts w:ascii="Arial" w:hAnsi="Arial" w:cs="Arial"/>
        </w:rPr>
        <w:t>given the impact of digital technologies, social media, connectivity of the workplace etc, delegates fe</w:t>
      </w:r>
      <w:r w:rsidR="001F3A60">
        <w:rPr>
          <w:rFonts w:ascii="Arial" w:hAnsi="Arial" w:cs="Arial"/>
        </w:rPr>
        <w:t>lt</w:t>
      </w:r>
      <w:r w:rsidR="000C723E">
        <w:rPr>
          <w:rFonts w:ascii="Arial" w:hAnsi="Arial" w:cs="Arial"/>
        </w:rPr>
        <w:t xml:space="preserve"> that existing managers are</w:t>
      </w:r>
      <w:r>
        <w:rPr>
          <w:rFonts w:ascii="Arial" w:hAnsi="Arial" w:cs="Arial"/>
        </w:rPr>
        <w:t xml:space="preserve"> already acting as digital managers</w:t>
      </w:r>
      <w:r w:rsidR="000C723E">
        <w:rPr>
          <w:rFonts w:ascii="Arial" w:hAnsi="Arial" w:cs="Arial"/>
        </w:rPr>
        <w:t xml:space="preserve">. They did not feel that there is a need for a Digital Manager qualification </w:t>
      </w:r>
      <w:r w:rsidR="001F3A60">
        <w:rPr>
          <w:rFonts w:ascii="Arial" w:hAnsi="Arial" w:cs="Arial"/>
        </w:rPr>
        <w:t xml:space="preserve">at the moment </w:t>
      </w:r>
      <w:r w:rsidR="000C723E">
        <w:rPr>
          <w:rFonts w:ascii="Arial" w:hAnsi="Arial" w:cs="Arial"/>
        </w:rPr>
        <w:t xml:space="preserve">but training is required on new skills </w:t>
      </w:r>
      <w:r w:rsidR="00EC18E5">
        <w:rPr>
          <w:rFonts w:ascii="Arial" w:hAnsi="Arial" w:cs="Arial"/>
        </w:rPr>
        <w:t>–</w:t>
      </w:r>
      <w:r w:rsidR="000C723E">
        <w:rPr>
          <w:rFonts w:ascii="Arial" w:hAnsi="Arial" w:cs="Arial"/>
        </w:rPr>
        <w:t xml:space="preserve"> </w:t>
      </w:r>
      <w:r w:rsidR="001F3A60">
        <w:rPr>
          <w:rFonts w:ascii="Arial" w:hAnsi="Arial" w:cs="Arial"/>
        </w:rPr>
        <w:t xml:space="preserve">so </w:t>
      </w:r>
      <w:r w:rsidR="000C723E">
        <w:rPr>
          <w:rFonts w:ascii="Arial" w:hAnsi="Arial" w:cs="Arial"/>
        </w:rPr>
        <w:t>perhaps a unit would be useful?</w:t>
      </w:r>
    </w:p>
    <w:p w14:paraId="044C6F5B" w14:textId="79A871AB" w:rsidR="000C723E" w:rsidRDefault="000C723E" w:rsidP="00757618">
      <w:pPr>
        <w:spacing w:after="0" w:line="240" w:lineRule="auto"/>
        <w:rPr>
          <w:rFonts w:ascii="Arial" w:hAnsi="Arial" w:cs="Arial"/>
        </w:rPr>
      </w:pPr>
    </w:p>
    <w:p w14:paraId="4E1D9798" w14:textId="77777777" w:rsidR="004D710B" w:rsidRDefault="004D710B" w:rsidP="00757618">
      <w:pPr>
        <w:spacing w:after="0" w:line="240" w:lineRule="auto"/>
        <w:rPr>
          <w:rFonts w:ascii="Arial" w:hAnsi="Arial" w:cs="Arial"/>
        </w:rPr>
      </w:pPr>
    </w:p>
    <w:p w14:paraId="6FE02E18" w14:textId="1A7B0A33" w:rsidR="000C723E" w:rsidRDefault="000C723E" w:rsidP="00757618">
      <w:pPr>
        <w:spacing w:after="0" w:line="240" w:lineRule="auto"/>
        <w:rPr>
          <w:rFonts w:ascii="Arial" w:hAnsi="Arial" w:cs="Arial"/>
        </w:rPr>
      </w:pPr>
      <w:r w:rsidRPr="004700B5">
        <w:rPr>
          <w:rFonts w:ascii="Arial" w:hAnsi="Arial" w:cs="Arial"/>
          <w:b/>
        </w:rPr>
        <w:t>Fair Work Convention</w:t>
      </w:r>
      <w:r w:rsidR="0028266B" w:rsidRPr="004700B5">
        <w:rPr>
          <w:rFonts w:ascii="Arial" w:hAnsi="Arial" w:cs="Arial"/>
          <w:b/>
        </w:rPr>
        <w:t xml:space="preserve"> (FWC)</w:t>
      </w:r>
      <w:r w:rsidRPr="004700B5">
        <w:rPr>
          <w:rFonts w:ascii="Arial" w:hAnsi="Arial" w:cs="Arial"/>
        </w:rPr>
        <w:t>:</w:t>
      </w:r>
      <w:r>
        <w:rPr>
          <w:rFonts w:ascii="Arial" w:hAnsi="Arial" w:cs="Arial"/>
        </w:rPr>
        <w:t xml:space="preserve"> This is about promoting progressive workplace practices and SDS confirmed that it </w:t>
      </w:r>
      <w:r w:rsidR="004D710B">
        <w:rPr>
          <w:rFonts w:ascii="Arial" w:hAnsi="Arial" w:cs="Arial"/>
        </w:rPr>
        <w:t xml:space="preserve">is </w:t>
      </w:r>
      <w:r>
        <w:rPr>
          <w:rFonts w:ascii="Arial" w:hAnsi="Arial" w:cs="Arial"/>
        </w:rPr>
        <w:t xml:space="preserve">included within the </w:t>
      </w:r>
      <w:r w:rsidR="0028266B">
        <w:rPr>
          <w:rFonts w:ascii="Arial" w:hAnsi="Arial" w:cs="Arial"/>
        </w:rPr>
        <w:t xml:space="preserve">2018/19 </w:t>
      </w:r>
      <w:r>
        <w:rPr>
          <w:rFonts w:ascii="Arial" w:hAnsi="Arial" w:cs="Arial"/>
        </w:rPr>
        <w:t>National Training Programme bidding process (</w:t>
      </w:r>
      <w:r w:rsidR="0028266B">
        <w:rPr>
          <w:rFonts w:ascii="Arial" w:hAnsi="Arial" w:cs="Arial"/>
        </w:rPr>
        <w:t>currently</w:t>
      </w:r>
      <w:r>
        <w:rPr>
          <w:rFonts w:ascii="Arial" w:hAnsi="Arial" w:cs="Arial"/>
        </w:rPr>
        <w:t xml:space="preserve"> it has a 5% weighting). However, th</w:t>
      </w:r>
      <w:r w:rsidR="0028266B">
        <w:rPr>
          <w:rFonts w:ascii="Arial" w:hAnsi="Arial" w:cs="Arial"/>
        </w:rPr>
        <w:t>e inclusion of FWC and its weighting</w:t>
      </w:r>
      <w:r>
        <w:rPr>
          <w:rFonts w:ascii="Arial" w:hAnsi="Arial" w:cs="Arial"/>
        </w:rPr>
        <w:t xml:space="preserve"> will be review</w:t>
      </w:r>
      <w:r w:rsidR="0028266B">
        <w:rPr>
          <w:rFonts w:ascii="Arial" w:hAnsi="Arial" w:cs="Arial"/>
        </w:rPr>
        <w:t>ed in the future.</w:t>
      </w:r>
    </w:p>
    <w:p w14:paraId="503784D7" w14:textId="50570831" w:rsidR="0028266B" w:rsidRDefault="0028266B" w:rsidP="00757618">
      <w:pPr>
        <w:spacing w:after="0" w:line="240" w:lineRule="auto"/>
        <w:rPr>
          <w:rFonts w:ascii="Arial" w:hAnsi="Arial" w:cs="Arial"/>
        </w:rPr>
      </w:pPr>
    </w:p>
    <w:p w14:paraId="35E21765" w14:textId="77777777" w:rsidR="004D710B" w:rsidRDefault="004D710B" w:rsidP="00757618">
      <w:pPr>
        <w:spacing w:after="0" w:line="240" w:lineRule="auto"/>
        <w:rPr>
          <w:rFonts w:ascii="Arial" w:hAnsi="Arial" w:cs="Arial"/>
        </w:rPr>
      </w:pPr>
    </w:p>
    <w:p w14:paraId="565D8635" w14:textId="29763E05" w:rsidR="0028266B" w:rsidRDefault="0028266B" w:rsidP="00757618">
      <w:pPr>
        <w:spacing w:after="0" w:line="240" w:lineRule="auto"/>
        <w:rPr>
          <w:rFonts w:ascii="Arial" w:hAnsi="Arial" w:cs="Arial"/>
        </w:rPr>
      </w:pPr>
      <w:r w:rsidRPr="004700B5">
        <w:rPr>
          <w:rFonts w:ascii="Arial" w:hAnsi="Arial" w:cs="Arial"/>
          <w:b/>
        </w:rPr>
        <w:lastRenderedPageBreak/>
        <w:t>Credit Transfer</w:t>
      </w:r>
      <w:r>
        <w:rPr>
          <w:rFonts w:ascii="Arial" w:hAnsi="Arial" w:cs="Arial"/>
        </w:rPr>
        <w:t xml:space="preserve"> from previous Management units to updated units in Management SVQs from 2017: SQA confirmed that centres can use APL together with evidence for any gaps (ie additional/different requirements of the updated). However, they must also consider carefully the currency of evidence generated for the ‘previous unit’. </w:t>
      </w:r>
    </w:p>
    <w:p w14:paraId="5D7496DA" w14:textId="2BCAE995" w:rsidR="0028266B" w:rsidRDefault="0028266B" w:rsidP="00757618">
      <w:pPr>
        <w:spacing w:after="0" w:line="240" w:lineRule="auto"/>
        <w:rPr>
          <w:rFonts w:ascii="Arial" w:hAnsi="Arial" w:cs="Arial"/>
        </w:rPr>
      </w:pPr>
    </w:p>
    <w:p w14:paraId="226FD4EB" w14:textId="77777777" w:rsidR="0028266B" w:rsidRDefault="0028266B" w:rsidP="00757618">
      <w:pPr>
        <w:spacing w:after="0" w:line="240" w:lineRule="auto"/>
        <w:rPr>
          <w:rFonts w:ascii="Arial" w:hAnsi="Arial" w:cs="Arial"/>
        </w:rPr>
      </w:pPr>
    </w:p>
    <w:p w14:paraId="633FAEF3" w14:textId="4432A96A" w:rsidR="00261B08" w:rsidRDefault="00261B08" w:rsidP="00757618">
      <w:pPr>
        <w:spacing w:after="0" w:line="240" w:lineRule="auto"/>
        <w:rPr>
          <w:rFonts w:ascii="Arial" w:hAnsi="Arial" w:cs="Arial"/>
        </w:rPr>
      </w:pPr>
    </w:p>
    <w:p w14:paraId="2F766AB3" w14:textId="77777777" w:rsidR="002961AF" w:rsidRDefault="00EC18E5" w:rsidP="00EC18E5">
      <w:pPr>
        <w:spacing w:after="0" w:line="240" w:lineRule="auto"/>
        <w:rPr>
          <w:rFonts w:ascii="Arial" w:hAnsi="Arial" w:cs="Arial"/>
        </w:rPr>
      </w:pPr>
      <w:r w:rsidRPr="004700B5">
        <w:rPr>
          <w:rFonts w:ascii="Arial" w:hAnsi="Arial" w:cs="Arial"/>
          <w:b/>
        </w:rPr>
        <w:t>SSSC new requirements for registration as a manager in a care setting</w:t>
      </w:r>
      <w:r>
        <w:rPr>
          <w:rFonts w:ascii="Arial" w:hAnsi="Arial" w:cs="Arial"/>
        </w:rPr>
        <w:t xml:space="preserve">: SQA confirmed that SSSC now require candidates to achieve two Care units (H7LH04 Lead and Manage Practice that Promotes Safeguarding of Individuals and H7LG04 Manage and Develop Yourself and Your Workforce within Care Services) in addition to the SVQ in Management at SCQF level 9 for registration purposes. </w:t>
      </w:r>
    </w:p>
    <w:p w14:paraId="2D7A861E" w14:textId="77777777" w:rsidR="002961AF" w:rsidRDefault="002961AF" w:rsidP="00EC18E5">
      <w:pPr>
        <w:spacing w:after="0" w:line="240" w:lineRule="auto"/>
        <w:rPr>
          <w:rFonts w:ascii="Arial" w:hAnsi="Arial" w:cs="Arial"/>
        </w:rPr>
      </w:pPr>
    </w:p>
    <w:p w14:paraId="290EEB87" w14:textId="40D878E6" w:rsidR="00EC18E5" w:rsidRPr="0024441C" w:rsidRDefault="00EC18E5" w:rsidP="00EC18E5">
      <w:pPr>
        <w:spacing w:after="0" w:line="240" w:lineRule="auto"/>
        <w:rPr>
          <w:rFonts w:ascii="Arial" w:hAnsi="Arial" w:cs="Arial"/>
          <w:b/>
          <w:i/>
        </w:rPr>
      </w:pPr>
      <w:r>
        <w:rPr>
          <w:rFonts w:ascii="Arial" w:hAnsi="Arial" w:cs="Arial"/>
        </w:rPr>
        <w:t xml:space="preserve">This is having an impact on centres </w:t>
      </w:r>
      <w:r w:rsidR="002961AF">
        <w:rPr>
          <w:rFonts w:ascii="Arial" w:hAnsi="Arial" w:cs="Arial"/>
        </w:rPr>
        <w:t xml:space="preserve">who operate in the care sector, however some have already </w:t>
      </w:r>
      <w:r w:rsidR="0024441C">
        <w:rPr>
          <w:rFonts w:ascii="Arial" w:hAnsi="Arial" w:cs="Arial"/>
        </w:rPr>
        <w:t>considered</w:t>
      </w:r>
      <w:r w:rsidR="002961AF">
        <w:rPr>
          <w:rFonts w:ascii="Arial" w:hAnsi="Arial" w:cs="Arial"/>
        </w:rPr>
        <w:t xml:space="preserve"> ways of capturing evidence </w:t>
      </w:r>
      <w:r w:rsidR="0024441C">
        <w:rPr>
          <w:rFonts w:ascii="Arial" w:hAnsi="Arial" w:cs="Arial"/>
        </w:rPr>
        <w:t xml:space="preserve">generated </w:t>
      </w:r>
      <w:r w:rsidR="002961AF">
        <w:rPr>
          <w:rFonts w:ascii="Arial" w:hAnsi="Arial" w:cs="Arial"/>
        </w:rPr>
        <w:t>f</w:t>
      </w:r>
      <w:r w:rsidR="0024441C">
        <w:rPr>
          <w:rFonts w:ascii="Arial" w:hAnsi="Arial" w:cs="Arial"/>
        </w:rPr>
        <w:t>or</w:t>
      </w:r>
      <w:r w:rsidR="002961AF">
        <w:rPr>
          <w:rFonts w:ascii="Arial" w:hAnsi="Arial" w:cs="Arial"/>
        </w:rPr>
        <w:t xml:space="preserve"> SVQ Management units which could help </w:t>
      </w:r>
      <w:r w:rsidR="0024441C">
        <w:rPr>
          <w:rFonts w:ascii="Arial" w:hAnsi="Arial" w:cs="Arial"/>
        </w:rPr>
        <w:t xml:space="preserve">in meeting the requirements of </w:t>
      </w:r>
      <w:r w:rsidR="002961AF">
        <w:rPr>
          <w:rFonts w:ascii="Arial" w:hAnsi="Arial" w:cs="Arial"/>
        </w:rPr>
        <w:t>the two Care unit</w:t>
      </w:r>
      <w:r w:rsidR="0024441C">
        <w:rPr>
          <w:rFonts w:ascii="Arial" w:hAnsi="Arial" w:cs="Arial"/>
        </w:rPr>
        <w:t>s</w:t>
      </w:r>
      <w:r w:rsidR="002961AF">
        <w:rPr>
          <w:rFonts w:ascii="Arial" w:hAnsi="Arial" w:cs="Arial"/>
        </w:rPr>
        <w:t xml:space="preserve">.  </w:t>
      </w:r>
      <w:r w:rsidR="002961AF" w:rsidRPr="0024441C">
        <w:rPr>
          <w:rFonts w:ascii="Arial" w:hAnsi="Arial" w:cs="Arial"/>
          <w:b/>
          <w:i/>
        </w:rPr>
        <w:t xml:space="preserve">To assist with this issue, SQA request that centres submit their ideas/thoughts </w:t>
      </w:r>
      <w:r w:rsidR="0024441C" w:rsidRPr="0024441C">
        <w:rPr>
          <w:rFonts w:ascii="Arial" w:hAnsi="Arial" w:cs="Arial"/>
          <w:b/>
          <w:i/>
        </w:rPr>
        <w:t xml:space="preserve">(such as </w:t>
      </w:r>
      <w:r w:rsidR="002961AF" w:rsidRPr="0024441C">
        <w:rPr>
          <w:rFonts w:ascii="Arial" w:hAnsi="Arial" w:cs="Arial"/>
          <w:b/>
          <w:i/>
        </w:rPr>
        <w:t>cross referencing</w:t>
      </w:r>
      <w:r w:rsidR="0024441C" w:rsidRPr="0024441C">
        <w:rPr>
          <w:rFonts w:ascii="Arial" w:hAnsi="Arial" w:cs="Arial"/>
          <w:b/>
          <w:i/>
        </w:rPr>
        <w:t xml:space="preserve"> or matching of evidence or possible pathways etc) </w:t>
      </w:r>
      <w:r w:rsidR="002961AF" w:rsidRPr="0024441C">
        <w:rPr>
          <w:rFonts w:ascii="Arial" w:hAnsi="Arial" w:cs="Arial"/>
          <w:b/>
          <w:i/>
        </w:rPr>
        <w:t xml:space="preserve">to </w:t>
      </w:r>
      <w:hyperlink r:id="rId8" w:history="1">
        <w:r w:rsidR="002961AF" w:rsidRPr="0024441C">
          <w:rPr>
            <w:rStyle w:val="Hyperlink"/>
            <w:rFonts w:ascii="Arial" w:hAnsi="Arial" w:cs="Arial"/>
            <w:b/>
            <w:i/>
          </w:rPr>
          <w:t>margo.sykes@sqa.org.uk</w:t>
        </w:r>
      </w:hyperlink>
      <w:r w:rsidR="002961AF" w:rsidRPr="0024441C">
        <w:rPr>
          <w:rFonts w:ascii="Arial" w:hAnsi="Arial" w:cs="Arial"/>
          <w:b/>
          <w:i/>
        </w:rPr>
        <w:t xml:space="preserve"> </w:t>
      </w:r>
      <w:r w:rsidR="0024441C">
        <w:rPr>
          <w:rFonts w:ascii="Arial" w:hAnsi="Arial" w:cs="Arial"/>
          <w:b/>
          <w:i/>
        </w:rPr>
        <w:t>–</w:t>
      </w:r>
      <w:r w:rsidR="0024441C" w:rsidRPr="0024441C">
        <w:rPr>
          <w:rFonts w:ascii="Arial" w:hAnsi="Arial" w:cs="Arial"/>
          <w:b/>
          <w:i/>
        </w:rPr>
        <w:t xml:space="preserve"> </w:t>
      </w:r>
      <w:r w:rsidR="0024441C">
        <w:rPr>
          <w:rFonts w:ascii="Arial" w:hAnsi="Arial" w:cs="Arial"/>
          <w:b/>
          <w:i/>
        </w:rPr>
        <w:t xml:space="preserve">which SQA will use to </w:t>
      </w:r>
      <w:r w:rsidR="0024441C" w:rsidRPr="0024441C">
        <w:rPr>
          <w:rFonts w:ascii="Arial" w:hAnsi="Arial" w:cs="Arial"/>
          <w:b/>
          <w:i/>
        </w:rPr>
        <w:t>produce a guidance note which will be available on the SVQ Management web page.</w:t>
      </w:r>
    </w:p>
    <w:p w14:paraId="5ACB3EB3" w14:textId="161A2042" w:rsidR="00EC18E5" w:rsidRDefault="00EC18E5" w:rsidP="00EC18E5">
      <w:pPr>
        <w:spacing w:after="0" w:line="240" w:lineRule="auto"/>
        <w:rPr>
          <w:rFonts w:ascii="Arial" w:hAnsi="Arial" w:cs="Arial"/>
        </w:rPr>
      </w:pPr>
    </w:p>
    <w:p w14:paraId="03542EC4" w14:textId="77777777" w:rsidR="004D710B" w:rsidRDefault="004D710B" w:rsidP="00EC18E5">
      <w:pPr>
        <w:spacing w:after="0" w:line="240" w:lineRule="auto"/>
        <w:rPr>
          <w:rFonts w:ascii="Arial" w:hAnsi="Arial" w:cs="Arial"/>
        </w:rPr>
      </w:pPr>
    </w:p>
    <w:p w14:paraId="1E4E24F2" w14:textId="7A858CF8" w:rsidR="00EC18E5" w:rsidRDefault="00EC18E5" w:rsidP="00EC18E5">
      <w:pPr>
        <w:spacing w:after="0" w:line="240" w:lineRule="auto"/>
        <w:rPr>
          <w:rFonts w:ascii="Arial" w:hAnsi="Arial" w:cs="Arial"/>
        </w:rPr>
      </w:pPr>
      <w:r w:rsidRPr="004700B5">
        <w:rPr>
          <w:rFonts w:ascii="Arial" w:hAnsi="Arial" w:cs="Arial"/>
          <w:b/>
        </w:rPr>
        <w:t>‘Accidental Manager’</w:t>
      </w:r>
      <w:r>
        <w:rPr>
          <w:rFonts w:ascii="Arial" w:hAnsi="Arial" w:cs="Arial"/>
        </w:rPr>
        <w:t xml:space="preserve">: This term was referred to by CMI </w:t>
      </w:r>
      <w:r w:rsidR="001F3A60">
        <w:rPr>
          <w:rFonts w:ascii="Arial" w:hAnsi="Arial" w:cs="Arial"/>
        </w:rPr>
        <w:t>at th</w:t>
      </w:r>
      <w:r>
        <w:rPr>
          <w:rFonts w:ascii="Arial" w:hAnsi="Arial" w:cs="Arial"/>
        </w:rPr>
        <w:t xml:space="preserve">e event highlighting research that shows in the UK only 1 in 5 managers are trained; the average wait for training is 10 years; </w:t>
      </w:r>
      <w:r w:rsidR="001F3A60">
        <w:rPr>
          <w:rFonts w:ascii="Arial" w:hAnsi="Arial" w:cs="Arial"/>
        </w:rPr>
        <w:t xml:space="preserve">71% of organisations don’t train well or at all etc – all of which can have an adverse effect on productivity. Some delegates confirmed that they would look into this research further and could use the findings when liaising with employers. </w:t>
      </w:r>
    </w:p>
    <w:p w14:paraId="5FF9142E" w14:textId="7CBA8999" w:rsidR="00EC18E5" w:rsidRDefault="00EC18E5" w:rsidP="00EC18E5">
      <w:pPr>
        <w:spacing w:after="0" w:line="240" w:lineRule="auto"/>
        <w:rPr>
          <w:rFonts w:ascii="Arial" w:hAnsi="Arial" w:cs="Arial"/>
        </w:rPr>
      </w:pPr>
    </w:p>
    <w:p w14:paraId="1B3DB39C" w14:textId="77777777" w:rsidR="004D710B" w:rsidRDefault="004D710B" w:rsidP="00EC18E5">
      <w:pPr>
        <w:spacing w:after="0" w:line="240" w:lineRule="auto"/>
        <w:rPr>
          <w:rFonts w:ascii="Arial" w:hAnsi="Arial" w:cs="Arial"/>
        </w:rPr>
      </w:pPr>
    </w:p>
    <w:p w14:paraId="3D62191A" w14:textId="1AC057E8" w:rsidR="00EC18E5" w:rsidRDefault="00EC18E5" w:rsidP="00EC18E5">
      <w:pPr>
        <w:spacing w:after="0" w:line="240" w:lineRule="auto"/>
        <w:rPr>
          <w:rFonts w:ascii="Arial" w:hAnsi="Arial" w:cs="Arial"/>
        </w:rPr>
      </w:pPr>
      <w:r>
        <w:rPr>
          <w:rFonts w:ascii="Arial" w:hAnsi="Arial" w:cs="Arial"/>
        </w:rPr>
        <w:t xml:space="preserve">It was highlighted by a delegate that their centre assists their </w:t>
      </w:r>
      <w:r w:rsidRPr="004700B5">
        <w:rPr>
          <w:rFonts w:ascii="Arial" w:hAnsi="Arial" w:cs="Arial"/>
          <w:b/>
        </w:rPr>
        <w:t>SVQ Management candidates to obtain a NUS card</w:t>
      </w:r>
      <w:r>
        <w:rPr>
          <w:rFonts w:ascii="Arial" w:hAnsi="Arial" w:cs="Arial"/>
        </w:rPr>
        <w:t>. As well as the benefits that this card offers to holders, it also allows them to access wider peer support.</w:t>
      </w:r>
    </w:p>
    <w:p w14:paraId="535B2BFD" w14:textId="34A1EFF2" w:rsidR="008077D5" w:rsidRDefault="008077D5" w:rsidP="00757618">
      <w:pPr>
        <w:spacing w:after="0" w:line="240" w:lineRule="auto"/>
        <w:rPr>
          <w:rFonts w:ascii="Arial" w:hAnsi="Arial" w:cs="Arial"/>
        </w:rPr>
      </w:pPr>
    </w:p>
    <w:p w14:paraId="63934F49" w14:textId="77777777" w:rsidR="004D710B" w:rsidRDefault="004D710B" w:rsidP="00757618">
      <w:pPr>
        <w:spacing w:after="0" w:line="240" w:lineRule="auto"/>
        <w:rPr>
          <w:rFonts w:ascii="Arial" w:hAnsi="Arial" w:cs="Arial"/>
          <w:b/>
        </w:rPr>
      </w:pPr>
    </w:p>
    <w:p w14:paraId="0E5A4C64" w14:textId="771B0B74" w:rsidR="002961AF" w:rsidRDefault="004700B5" w:rsidP="00757618">
      <w:pPr>
        <w:spacing w:after="0" w:line="240" w:lineRule="auto"/>
        <w:rPr>
          <w:rFonts w:ascii="Arial" w:hAnsi="Arial" w:cs="Arial"/>
        </w:rPr>
      </w:pPr>
      <w:r w:rsidRPr="004700B5">
        <w:rPr>
          <w:rFonts w:ascii="Arial" w:hAnsi="Arial" w:cs="Arial"/>
          <w:b/>
        </w:rPr>
        <w:t>CMI membership arrangements for SQA centres</w:t>
      </w:r>
      <w:r>
        <w:rPr>
          <w:rFonts w:ascii="Arial" w:hAnsi="Arial" w:cs="Arial"/>
        </w:rPr>
        <w:t>: Following the event, CMI have confirmed the following:</w:t>
      </w:r>
    </w:p>
    <w:p w14:paraId="1A896E66" w14:textId="6500110E" w:rsidR="004700B5" w:rsidRPr="002961AF" w:rsidRDefault="004700B5" w:rsidP="00E13AF9">
      <w:pPr>
        <w:pStyle w:val="ListParagraph"/>
        <w:numPr>
          <w:ilvl w:val="0"/>
          <w:numId w:val="11"/>
        </w:numPr>
        <w:spacing w:after="0" w:line="240" w:lineRule="auto"/>
        <w:rPr>
          <w:rFonts w:ascii="Arial" w:hAnsi="Arial" w:cs="Arial"/>
        </w:rPr>
      </w:pPr>
      <w:r w:rsidRPr="002961AF">
        <w:rPr>
          <w:rFonts w:ascii="Arial" w:hAnsi="Arial" w:cs="Arial"/>
        </w:rPr>
        <w:t xml:space="preserve">12 months’ free studying membership of CMI for candidates undertaking SVQs in Management. Candidates can access this via the following link </w:t>
      </w:r>
      <w:hyperlink r:id="rId9" w:history="1">
        <w:r w:rsidR="002961AF" w:rsidRPr="002961AF">
          <w:rPr>
            <w:rStyle w:val="Hyperlink"/>
            <w:rFonts w:ascii="Arial" w:hAnsi="Arial" w:cs="Arial"/>
          </w:rPr>
          <w:t>https://www.sqa.org.uk/sqa/76003.html</w:t>
        </w:r>
      </w:hyperlink>
      <w:r w:rsidR="002961AF" w:rsidRPr="002961AF">
        <w:rPr>
          <w:rFonts w:ascii="Arial" w:hAnsi="Arial" w:cs="Arial"/>
        </w:rPr>
        <w:t xml:space="preserve">   </w:t>
      </w:r>
      <w:r w:rsidRPr="002961AF">
        <w:rPr>
          <w:rFonts w:ascii="Arial" w:hAnsi="Arial" w:cs="Arial"/>
        </w:rPr>
        <w:t xml:space="preserve"> and provide their SQA candidate number.</w:t>
      </w:r>
    </w:p>
    <w:p w14:paraId="54D1FE88" w14:textId="77777777" w:rsidR="004700B5" w:rsidRPr="002961AF" w:rsidRDefault="004700B5" w:rsidP="002961AF">
      <w:pPr>
        <w:pStyle w:val="ListParagraph"/>
        <w:numPr>
          <w:ilvl w:val="0"/>
          <w:numId w:val="11"/>
        </w:numPr>
        <w:spacing w:after="0" w:line="240" w:lineRule="auto"/>
        <w:rPr>
          <w:rFonts w:ascii="Arial" w:hAnsi="Arial" w:cs="Arial"/>
        </w:rPr>
      </w:pPr>
      <w:r w:rsidRPr="002961AF">
        <w:rPr>
          <w:rFonts w:ascii="Arial" w:hAnsi="Arial" w:cs="Arial"/>
        </w:rPr>
        <w:t xml:space="preserve">Two free memberships for assessors in SQA centres offering SVQ Management awards. Centres can request this offer by emailing: </w:t>
      </w:r>
      <w:hyperlink r:id="rId10" w:tgtFrame="_blank" w:history="1">
        <w:r w:rsidRPr="002961AF">
          <w:rPr>
            <w:rStyle w:val="Hyperlink"/>
            <w:rFonts w:ascii="Arial" w:hAnsi="Arial" w:cs="Arial"/>
          </w:rPr>
          <w:t>membership@managers.org.uk</w:t>
        </w:r>
      </w:hyperlink>
      <w:r w:rsidRPr="002961AF">
        <w:rPr>
          <w:rFonts w:ascii="Arial" w:hAnsi="Arial" w:cs="Arial"/>
        </w:rPr>
        <w:t xml:space="preserve">   And provide the following information:</w:t>
      </w:r>
    </w:p>
    <w:p w14:paraId="1CFE08EC" w14:textId="4F88F954" w:rsidR="004700B5" w:rsidRPr="002961AF" w:rsidRDefault="004700B5" w:rsidP="002961AF">
      <w:pPr>
        <w:pStyle w:val="ListParagraph"/>
        <w:numPr>
          <w:ilvl w:val="1"/>
          <w:numId w:val="12"/>
        </w:numPr>
        <w:spacing w:after="0" w:line="240" w:lineRule="auto"/>
        <w:rPr>
          <w:rFonts w:ascii="Arial" w:hAnsi="Arial" w:cs="Arial"/>
        </w:rPr>
      </w:pPr>
      <w:r w:rsidRPr="002961AF">
        <w:rPr>
          <w:rFonts w:ascii="Arial" w:hAnsi="Arial" w:cs="Arial"/>
        </w:rPr>
        <w:t>Centre name and full address</w:t>
      </w:r>
    </w:p>
    <w:p w14:paraId="58A8F83C" w14:textId="77777777" w:rsidR="004700B5" w:rsidRPr="002961AF" w:rsidRDefault="004700B5" w:rsidP="002961AF">
      <w:pPr>
        <w:pStyle w:val="ListParagraph"/>
        <w:numPr>
          <w:ilvl w:val="1"/>
          <w:numId w:val="12"/>
        </w:numPr>
        <w:spacing w:after="0" w:line="240" w:lineRule="auto"/>
        <w:rPr>
          <w:rFonts w:ascii="Arial" w:hAnsi="Arial" w:cs="Arial"/>
        </w:rPr>
      </w:pPr>
      <w:r w:rsidRPr="002961AF">
        <w:rPr>
          <w:rFonts w:ascii="Arial" w:hAnsi="Arial" w:cs="Arial"/>
        </w:rPr>
        <w:t>Details of the two relevant members of staff including:</w:t>
      </w:r>
    </w:p>
    <w:p w14:paraId="6547FFF8" w14:textId="77777777" w:rsidR="004700B5" w:rsidRPr="00913A9B" w:rsidRDefault="004700B5" w:rsidP="002961AF">
      <w:pPr>
        <w:pStyle w:val="ListParagraph"/>
        <w:numPr>
          <w:ilvl w:val="2"/>
          <w:numId w:val="13"/>
        </w:numPr>
        <w:spacing w:after="0" w:line="240" w:lineRule="auto"/>
        <w:rPr>
          <w:rFonts w:ascii="Arial" w:hAnsi="Arial" w:cs="Arial"/>
        </w:rPr>
      </w:pPr>
      <w:r w:rsidRPr="00913A9B">
        <w:rPr>
          <w:rFonts w:ascii="Arial" w:hAnsi="Arial" w:cs="Arial"/>
        </w:rPr>
        <w:t>full name</w:t>
      </w:r>
    </w:p>
    <w:p w14:paraId="1633B5B2" w14:textId="77777777" w:rsidR="004700B5" w:rsidRPr="00913A9B" w:rsidRDefault="004700B5" w:rsidP="002961AF">
      <w:pPr>
        <w:pStyle w:val="ListParagraph"/>
        <w:numPr>
          <w:ilvl w:val="2"/>
          <w:numId w:val="13"/>
        </w:numPr>
        <w:spacing w:after="0" w:line="240" w:lineRule="auto"/>
        <w:rPr>
          <w:rFonts w:ascii="Arial" w:hAnsi="Arial" w:cs="Arial"/>
        </w:rPr>
      </w:pPr>
      <w:r w:rsidRPr="00913A9B">
        <w:rPr>
          <w:rFonts w:ascii="Arial" w:hAnsi="Arial" w:cs="Arial"/>
        </w:rPr>
        <w:t>job title</w:t>
      </w:r>
    </w:p>
    <w:p w14:paraId="58CE3705" w14:textId="77777777" w:rsidR="004700B5" w:rsidRPr="00913A9B" w:rsidRDefault="004700B5" w:rsidP="002961AF">
      <w:pPr>
        <w:pStyle w:val="ListParagraph"/>
        <w:numPr>
          <w:ilvl w:val="2"/>
          <w:numId w:val="13"/>
        </w:numPr>
        <w:spacing w:after="0" w:line="240" w:lineRule="auto"/>
        <w:rPr>
          <w:rFonts w:ascii="Arial" w:hAnsi="Arial" w:cs="Arial"/>
        </w:rPr>
      </w:pPr>
      <w:r w:rsidRPr="00913A9B">
        <w:rPr>
          <w:rFonts w:ascii="Arial" w:hAnsi="Arial" w:cs="Arial"/>
        </w:rPr>
        <w:t>date of birth</w:t>
      </w:r>
    </w:p>
    <w:p w14:paraId="437EEE6E" w14:textId="69126F70" w:rsidR="008077D5" w:rsidRPr="002961AF" w:rsidRDefault="004700B5" w:rsidP="002961AF">
      <w:pPr>
        <w:pStyle w:val="ListParagraph"/>
        <w:numPr>
          <w:ilvl w:val="2"/>
          <w:numId w:val="13"/>
        </w:numPr>
        <w:spacing w:after="0" w:line="240" w:lineRule="auto"/>
        <w:rPr>
          <w:rFonts w:ascii="Arial" w:hAnsi="Arial" w:cs="Arial"/>
        </w:rPr>
      </w:pPr>
      <w:r w:rsidRPr="002961AF">
        <w:rPr>
          <w:rFonts w:ascii="Arial" w:hAnsi="Arial" w:cs="Arial"/>
        </w:rPr>
        <w:t>contact details</w:t>
      </w:r>
      <w:r w:rsidR="002961AF">
        <w:rPr>
          <w:rFonts w:ascii="Arial" w:hAnsi="Arial" w:cs="Arial"/>
        </w:rPr>
        <w:t xml:space="preserve">, </w:t>
      </w:r>
      <w:r w:rsidRPr="002961AF">
        <w:rPr>
          <w:rFonts w:ascii="Arial" w:hAnsi="Arial" w:cs="Arial"/>
        </w:rPr>
        <w:t xml:space="preserve">ie phone and email address.  </w:t>
      </w:r>
    </w:p>
    <w:p w14:paraId="2BFA255C" w14:textId="77777777" w:rsidR="008077D5" w:rsidRDefault="008077D5" w:rsidP="00757618">
      <w:pPr>
        <w:spacing w:after="0" w:line="240" w:lineRule="auto"/>
        <w:rPr>
          <w:rFonts w:ascii="Arial" w:hAnsi="Arial" w:cs="Arial"/>
        </w:rPr>
      </w:pPr>
    </w:p>
    <w:p w14:paraId="36C9DAFF" w14:textId="138EE638" w:rsidR="000C723E" w:rsidRDefault="000C723E" w:rsidP="00757618">
      <w:pPr>
        <w:spacing w:after="0" w:line="240" w:lineRule="auto"/>
        <w:rPr>
          <w:rFonts w:ascii="Arial" w:hAnsi="Arial" w:cs="Arial"/>
        </w:rPr>
      </w:pPr>
    </w:p>
    <w:p w14:paraId="6C22BDF2" w14:textId="77777777" w:rsidR="000C723E" w:rsidRDefault="000C723E" w:rsidP="00757618">
      <w:pPr>
        <w:spacing w:after="0" w:line="240" w:lineRule="auto"/>
        <w:rPr>
          <w:rFonts w:ascii="Arial" w:hAnsi="Arial" w:cs="Arial"/>
        </w:rPr>
      </w:pPr>
    </w:p>
    <w:p w14:paraId="644083F5" w14:textId="77777777" w:rsidR="00C85A38" w:rsidRDefault="00C85A38" w:rsidP="00757618">
      <w:pPr>
        <w:spacing w:after="0" w:line="240" w:lineRule="auto"/>
        <w:rPr>
          <w:rFonts w:ascii="Arial" w:hAnsi="Arial" w:cs="Arial"/>
        </w:rPr>
      </w:pPr>
    </w:p>
    <w:p w14:paraId="499F0C76" w14:textId="6D2DA0EE" w:rsidR="003C0953" w:rsidRPr="004D710B" w:rsidRDefault="004D710B" w:rsidP="00757618">
      <w:pPr>
        <w:spacing w:after="0" w:line="240" w:lineRule="auto"/>
        <w:rPr>
          <w:rFonts w:ascii="Arial" w:hAnsi="Arial" w:cs="Arial"/>
          <w:b/>
        </w:rPr>
      </w:pPr>
      <w:r w:rsidRPr="004D710B">
        <w:rPr>
          <w:rFonts w:ascii="Arial" w:hAnsi="Arial" w:cs="Arial"/>
          <w:b/>
        </w:rPr>
        <w:t>February 2018</w:t>
      </w:r>
    </w:p>
    <w:p w14:paraId="2208E0FD" w14:textId="77777777" w:rsidR="00406896" w:rsidRDefault="00406896"/>
    <w:sectPr w:rsidR="0040689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C4E93" w14:textId="77777777" w:rsidR="00CD1EC2" w:rsidRDefault="00CD1EC2" w:rsidP="00E35A1E">
      <w:pPr>
        <w:spacing w:after="0" w:line="240" w:lineRule="auto"/>
      </w:pPr>
      <w:r>
        <w:separator/>
      </w:r>
    </w:p>
  </w:endnote>
  <w:endnote w:type="continuationSeparator" w:id="0">
    <w:p w14:paraId="3392E973" w14:textId="77777777" w:rsidR="00CD1EC2" w:rsidRDefault="00CD1EC2" w:rsidP="00E3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5D81" w14:textId="77777777" w:rsidR="001F3A60" w:rsidRDefault="001F3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207697"/>
      <w:docPartObj>
        <w:docPartGallery w:val="Page Numbers (Bottom of Page)"/>
        <w:docPartUnique/>
      </w:docPartObj>
    </w:sdtPr>
    <w:sdtEndPr>
      <w:rPr>
        <w:noProof/>
      </w:rPr>
    </w:sdtEndPr>
    <w:sdtContent>
      <w:p w14:paraId="4151758A" w14:textId="7A91427B" w:rsidR="00E35A1E" w:rsidRDefault="00E35A1E">
        <w:pPr>
          <w:pStyle w:val="Footer"/>
          <w:jc w:val="center"/>
        </w:pPr>
        <w:r>
          <w:fldChar w:fldCharType="begin"/>
        </w:r>
        <w:r>
          <w:instrText xml:space="preserve"> PAGE   \* MERGEFORMAT </w:instrText>
        </w:r>
        <w:r>
          <w:fldChar w:fldCharType="separate"/>
        </w:r>
        <w:r w:rsidR="006C4830">
          <w:rPr>
            <w:noProof/>
          </w:rPr>
          <w:t>2</w:t>
        </w:r>
        <w:r>
          <w:rPr>
            <w:noProof/>
          </w:rPr>
          <w:fldChar w:fldCharType="end"/>
        </w:r>
      </w:p>
    </w:sdtContent>
  </w:sdt>
  <w:p w14:paraId="162E59B6" w14:textId="77777777" w:rsidR="00E35A1E" w:rsidRDefault="00E35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27D0" w14:textId="77777777" w:rsidR="001F3A60" w:rsidRDefault="001F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8EC33" w14:textId="77777777" w:rsidR="00CD1EC2" w:rsidRDefault="00CD1EC2" w:rsidP="00E35A1E">
      <w:pPr>
        <w:spacing w:after="0" w:line="240" w:lineRule="auto"/>
      </w:pPr>
      <w:r>
        <w:separator/>
      </w:r>
    </w:p>
  </w:footnote>
  <w:footnote w:type="continuationSeparator" w:id="0">
    <w:p w14:paraId="54F938FD" w14:textId="77777777" w:rsidR="00CD1EC2" w:rsidRDefault="00CD1EC2" w:rsidP="00E35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B93CE" w14:textId="77777777" w:rsidR="001F3A60" w:rsidRDefault="001F3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3AE95" w14:textId="437C09EA" w:rsidR="001F3A60" w:rsidRDefault="001F3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CE7C" w14:textId="77777777" w:rsidR="001F3A60" w:rsidRDefault="001F3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4F83"/>
    <w:multiLevelType w:val="hybridMultilevel"/>
    <w:tmpl w:val="CD38781E"/>
    <w:lvl w:ilvl="0" w:tplc="78E6AEC2">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 w15:restartNumberingAfterBreak="0">
    <w:nsid w:val="0DAC2129"/>
    <w:multiLevelType w:val="hybridMultilevel"/>
    <w:tmpl w:val="A79ECB92"/>
    <w:lvl w:ilvl="0" w:tplc="78E6AEC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AF2697"/>
    <w:multiLevelType w:val="hybridMultilevel"/>
    <w:tmpl w:val="334E7E66"/>
    <w:lvl w:ilvl="0" w:tplc="78E6AEC2">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5C019FC"/>
    <w:multiLevelType w:val="hybridMultilevel"/>
    <w:tmpl w:val="528AE0D2"/>
    <w:lvl w:ilvl="0" w:tplc="85EAD308">
      <w:start w:val="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C7E77A7"/>
    <w:multiLevelType w:val="hybridMultilevel"/>
    <w:tmpl w:val="2264B452"/>
    <w:lvl w:ilvl="0" w:tplc="78E6AEC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F1681D"/>
    <w:multiLevelType w:val="hybridMultilevel"/>
    <w:tmpl w:val="D2663534"/>
    <w:lvl w:ilvl="0" w:tplc="78E6AEC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65754"/>
    <w:multiLevelType w:val="hybridMultilevel"/>
    <w:tmpl w:val="04B60DE4"/>
    <w:lvl w:ilvl="0" w:tplc="78E6AEC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7" w15:restartNumberingAfterBreak="0">
    <w:nsid w:val="43C8172A"/>
    <w:multiLevelType w:val="hybridMultilevel"/>
    <w:tmpl w:val="3C96D0A0"/>
    <w:lvl w:ilvl="0" w:tplc="78E6AEC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665F46"/>
    <w:multiLevelType w:val="hybridMultilevel"/>
    <w:tmpl w:val="B3040E4E"/>
    <w:lvl w:ilvl="0" w:tplc="78E6AEC2">
      <w:start w:val="1"/>
      <w:numFmt w:val="bullet"/>
      <w:lvlText w:val=""/>
      <w:lvlJc w:val="left"/>
      <w:pPr>
        <w:ind w:left="720" w:hanging="360"/>
      </w:pPr>
      <w:rPr>
        <w:rFonts w:ascii="Symbol" w:hAnsi="Symbol" w:hint="default"/>
      </w:rPr>
    </w:lvl>
    <w:lvl w:ilvl="1" w:tplc="5EFC553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81C82"/>
    <w:multiLevelType w:val="hybridMultilevel"/>
    <w:tmpl w:val="B9FA3316"/>
    <w:lvl w:ilvl="0" w:tplc="258A85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36503"/>
    <w:multiLevelType w:val="hybridMultilevel"/>
    <w:tmpl w:val="06A66528"/>
    <w:lvl w:ilvl="0" w:tplc="78E6AEC2">
      <w:start w:val="1"/>
      <w:numFmt w:val="bullet"/>
      <w:lvlText w:val=""/>
      <w:lvlJc w:val="left"/>
      <w:pPr>
        <w:ind w:left="720" w:hanging="360"/>
      </w:pPr>
      <w:rPr>
        <w:rFonts w:ascii="Symbol" w:hAnsi="Symbol" w:hint="default"/>
      </w:rPr>
    </w:lvl>
    <w:lvl w:ilvl="1" w:tplc="5EFC553C">
      <w:start w:val="1"/>
      <w:numFmt w:val="bullet"/>
      <w:lvlText w:val=""/>
      <w:lvlJc w:val="left"/>
      <w:pPr>
        <w:ind w:left="1440" w:hanging="360"/>
      </w:pPr>
      <w:rPr>
        <w:rFonts w:ascii="Symbol" w:hAnsi="Symbol" w:hint="default"/>
      </w:rPr>
    </w:lvl>
    <w:lvl w:ilvl="2" w:tplc="680C027C">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C44982"/>
    <w:multiLevelType w:val="hybridMultilevel"/>
    <w:tmpl w:val="20F493CA"/>
    <w:lvl w:ilvl="0" w:tplc="78E6AEC2">
      <w:start w:val="1"/>
      <w:numFmt w:val="bullet"/>
      <w:lvlText w:val=""/>
      <w:lvlJc w:val="left"/>
      <w:pPr>
        <w:ind w:left="720" w:hanging="360"/>
      </w:pPr>
      <w:rPr>
        <w:rFonts w:ascii="Symbol" w:hAnsi="Symbol" w:hint="default"/>
      </w:rPr>
    </w:lvl>
    <w:lvl w:ilvl="1" w:tplc="5EFC553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22E68"/>
    <w:multiLevelType w:val="hybridMultilevel"/>
    <w:tmpl w:val="0EA67A9E"/>
    <w:lvl w:ilvl="0" w:tplc="F0544936">
      <w:start w:val="1"/>
      <w:numFmt w:val="bullet"/>
      <w:lvlText w:val=""/>
      <w:lvlJc w:val="left"/>
      <w:pPr>
        <w:tabs>
          <w:tab w:val="num" w:pos="340"/>
        </w:tabs>
        <w:ind w:left="340" w:hanging="340"/>
      </w:pPr>
      <w:rPr>
        <w:rFonts w:ascii="Symbol" w:hAnsi="Symbol" w:hint="default"/>
        <w:color w:val="auto"/>
      </w:rPr>
    </w:lvl>
    <w:lvl w:ilvl="1" w:tplc="5EFC553C">
      <w:start w:val="1"/>
      <w:numFmt w:val="bullet"/>
      <w:lvlText w:val=""/>
      <w:lvlJc w:val="left"/>
      <w:pPr>
        <w:tabs>
          <w:tab w:val="num" w:pos="1420"/>
        </w:tabs>
        <w:ind w:left="1420" w:hanging="34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3"/>
  </w:num>
  <w:num w:numId="4">
    <w:abstractNumId w:val="1"/>
  </w:num>
  <w:num w:numId="5">
    <w:abstractNumId w:val="2"/>
  </w:num>
  <w:num w:numId="6">
    <w:abstractNumId w:val="0"/>
  </w:num>
  <w:num w:numId="7">
    <w:abstractNumId w:val="6"/>
  </w:num>
  <w:num w:numId="8">
    <w:abstractNumId w:val="9"/>
  </w:num>
  <w:num w:numId="9">
    <w:abstractNumId w:val="5"/>
  </w:num>
  <w:num w:numId="10">
    <w:abstractNumId w:val="11"/>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D3"/>
    <w:rsid w:val="0006414C"/>
    <w:rsid w:val="000C723E"/>
    <w:rsid w:val="000F6DE9"/>
    <w:rsid w:val="001002B3"/>
    <w:rsid w:val="00194630"/>
    <w:rsid w:val="001D4B54"/>
    <w:rsid w:val="001F3A60"/>
    <w:rsid w:val="00236A77"/>
    <w:rsid w:val="0024441C"/>
    <w:rsid w:val="00261B08"/>
    <w:rsid w:val="0028266B"/>
    <w:rsid w:val="002961AF"/>
    <w:rsid w:val="003C0953"/>
    <w:rsid w:val="00406896"/>
    <w:rsid w:val="004700B5"/>
    <w:rsid w:val="004D710B"/>
    <w:rsid w:val="00624A15"/>
    <w:rsid w:val="006C4830"/>
    <w:rsid w:val="0073181E"/>
    <w:rsid w:val="00757618"/>
    <w:rsid w:val="0077457F"/>
    <w:rsid w:val="008077D5"/>
    <w:rsid w:val="008F07D3"/>
    <w:rsid w:val="00980F01"/>
    <w:rsid w:val="00A309E7"/>
    <w:rsid w:val="00A31D8E"/>
    <w:rsid w:val="00BD6B1C"/>
    <w:rsid w:val="00C01E13"/>
    <w:rsid w:val="00C8196F"/>
    <w:rsid w:val="00C85A38"/>
    <w:rsid w:val="00C95B12"/>
    <w:rsid w:val="00CD1EC2"/>
    <w:rsid w:val="00D06CF4"/>
    <w:rsid w:val="00D111AB"/>
    <w:rsid w:val="00D36409"/>
    <w:rsid w:val="00DD17CE"/>
    <w:rsid w:val="00E067C2"/>
    <w:rsid w:val="00E35A1E"/>
    <w:rsid w:val="00E4477F"/>
    <w:rsid w:val="00EB18C2"/>
    <w:rsid w:val="00EC1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BA1CD"/>
  <w15:chartTrackingRefBased/>
  <w15:docId w15:val="{7438B9AE-8AD8-40BE-83E2-B0BD73AF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7D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F07D3"/>
    <w:rPr>
      <w:sz w:val="20"/>
      <w:szCs w:val="20"/>
    </w:rPr>
  </w:style>
  <w:style w:type="character" w:customStyle="1" w:styleId="CommentTextChar">
    <w:name w:val="Comment Text Char"/>
    <w:basedOn w:val="DefaultParagraphFont"/>
    <w:link w:val="CommentText"/>
    <w:uiPriority w:val="99"/>
    <w:semiHidden/>
    <w:rsid w:val="008F07D3"/>
    <w:rPr>
      <w:rFonts w:ascii="Calibri" w:eastAsia="Calibri" w:hAnsi="Calibri" w:cs="Times New Roman"/>
      <w:sz w:val="20"/>
      <w:szCs w:val="20"/>
    </w:rPr>
  </w:style>
  <w:style w:type="paragraph" w:styleId="ListParagraph">
    <w:name w:val="List Paragraph"/>
    <w:basedOn w:val="Normal"/>
    <w:uiPriority w:val="34"/>
    <w:qFormat/>
    <w:rsid w:val="008F07D3"/>
    <w:pPr>
      <w:ind w:left="720"/>
      <w:contextualSpacing/>
    </w:pPr>
  </w:style>
  <w:style w:type="character" w:styleId="CommentReference">
    <w:name w:val="annotation reference"/>
    <w:uiPriority w:val="99"/>
    <w:semiHidden/>
    <w:unhideWhenUsed/>
    <w:rsid w:val="008F07D3"/>
    <w:rPr>
      <w:sz w:val="16"/>
      <w:szCs w:val="16"/>
    </w:rPr>
  </w:style>
  <w:style w:type="character" w:styleId="Strong">
    <w:name w:val="Strong"/>
    <w:basedOn w:val="DefaultParagraphFont"/>
    <w:uiPriority w:val="22"/>
    <w:qFormat/>
    <w:rsid w:val="008F07D3"/>
    <w:rPr>
      <w:b/>
      <w:bCs/>
    </w:rPr>
  </w:style>
  <w:style w:type="paragraph" w:styleId="BalloonText">
    <w:name w:val="Balloon Text"/>
    <w:basedOn w:val="Normal"/>
    <w:link w:val="BalloonTextChar"/>
    <w:uiPriority w:val="99"/>
    <w:semiHidden/>
    <w:unhideWhenUsed/>
    <w:rsid w:val="008F0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D3"/>
    <w:rPr>
      <w:rFonts w:ascii="Segoe UI" w:eastAsia="Calibri" w:hAnsi="Segoe UI" w:cs="Segoe UI"/>
      <w:sz w:val="18"/>
      <w:szCs w:val="18"/>
    </w:rPr>
  </w:style>
  <w:style w:type="paragraph" w:styleId="Header">
    <w:name w:val="header"/>
    <w:basedOn w:val="Normal"/>
    <w:link w:val="HeaderChar"/>
    <w:uiPriority w:val="99"/>
    <w:unhideWhenUsed/>
    <w:rsid w:val="00E35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A1E"/>
    <w:rPr>
      <w:rFonts w:ascii="Calibri" w:eastAsia="Calibri" w:hAnsi="Calibri" w:cs="Times New Roman"/>
    </w:rPr>
  </w:style>
  <w:style w:type="paragraph" w:styleId="Footer">
    <w:name w:val="footer"/>
    <w:basedOn w:val="Normal"/>
    <w:link w:val="FooterChar"/>
    <w:uiPriority w:val="99"/>
    <w:unhideWhenUsed/>
    <w:rsid w:val="00E35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A1E"/>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261B08"/>
    <w:pPr>
      <w:spacing w:line="240" w:lineRule="auto"/>
    </w:pPr>
    <w:rPr>
      <w:b/>
      <w:bCs/>
    </w:rPr>
  </w:style>
  <w:style w:type="character" w:customStyle="1" w:styleId="CommentSubjectChar">
    <w:name w:val="Comment Subject Char"/>
    <w:basedOn w:val="CommentTextChar"/>
    <w:link w:val="CommentSubject"/>
    <w:uiPriority w:val="99"/>
    <w:semiHidden/>
    <w:rsid w:val="00261B08"/>
    <w:rPr>
      <w:rFonts w:ascii="Calibri" w:eastAsia="Calibri" w:hAnsi="Calibri" w:cs="Times New Roman"/>
      <w:b/>
      <w:bCs/>
      <w:sz w:val="20"/>
      <w:szCs w:val="20"/>
    </w:rPr>
  </w:style>
  <w:style w:type="character" w:styleId="Hyperlink">
    <w:name w:val="Hyperlink"/>
    <w:basedOn w:val="DefaultParagraphFont"/>
    <w:uiPriority w:val="99"/>
    <w:unhideWhenUsed/>
    <w:rsid w:val="004700B5"/>
    <w:rPr>
      <w:color w:val="244061"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o.sykes@sqa.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embership@managers.org.uk" TargetMode="External"/><Relationship Id="rId4" Type="http://schemas.openxmlformats.org/officeDocument/2006/relationships/webSettings" Target="webSettings.xml"/><Relationship Id="rId9" Type="http://schemas.openxmlformats.org/officeDocument/2006/relationships/hyperlink" Target="https://www.sqa.org.uk/sqa/76003.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Sykes</dc:creator>
  <cp:keywords/>
  <dc:description/>
  <cp:lastModifiedBy>John Tweedie</cp:lastModifiedBy>
  <cp:revision>2</cp:revision>
  <cp:lastPrinted>2018-02-23T12:32:00Z</cp:lastPrinted>
  <dcterms:created xsi:type="dcterms:W3CDTF">2018-03-07T10:42:00Z</dcterms:created>
  <dcterms:modified xsi:type="dcterms:W3CDTF">2018-03-07T10:42:00Z</dcterms:modified>
</cp:coreProperties>
</file>