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A" w:rsidRDefault="005660AA">
      <w:pPr>
        <w:rPr>
          <w:rFonts w:ascii="Arial" w:hAnsi="Arial"/>
          <w:lang w:val="en-GB"/>
        </w:rPr>
      </w:pPr>
    </w:p>
    <w:p w:rsidR="005660AA" w:rsidRDefault="005660AA">
      <w:pPr>
        <w:rPr>
          <w:rFonts w:ascii="Arial" w:hAnsi="Arial"/>
          <w:lang w:val="en-GB"/>
        </w:rPr>
      </w:pPr>
    </w:p>
    <w:p w:rsidR="005660AA" w:rsidRPr="002323BD" w:rsidRDefault="00E44822" w:rsidP="002323BD">
      <w:pPr>
        <w:jc w:val="right"/>
        <w:rPr>
          <w:rFonts w:ascii="Arial" w:hAnsi="Arial"/>
          <w:lang w:val="en-GB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INCLUDEPICTURE  "http://www.sqa.org.uk/sqa/images/sqa_logo.gif" \* MERGEFORMATINET </w:instrText>
      </w:r>
      <w:r>
        <w:rPr>
          <w:rFonts w:ascii="Arial" w:hAnsi="Arial"/>
        </w:rPr>
        <w:fldChar w:fldCharType="separate"/>
      </w:r>
      <w:r w:rsidR="009E6643">
        <w:rPr>
          <w:rFonts w:ascii="Arial" w:hAnsi="Arial"/>
        </w:rPr>
        <w:fldChar w:fldCharType="begin"/>
      </w:r>
      <w:r w:rsidR="009E6643">
        <w:rPr>
          <w:rFonts w:ascii="Arial" w:hAnsi="Arial"/>
        </w:rPr>
        <w:instrText xml:space="preserve"> </w:instrText>
      </w:r>
      <w:r w:rsidR="009E6643">
        <w:rPr>
          <w:rFonts w:ascii="Arial" w:hAnsi="Arial"/>
        </w:rPr>
        <w:instrText>INCLUDEPICTURE  "http://www.sqa.org.uk/sqa/images/sqa_logo.gif" \* MERGEFORMATINET</w:instrText>
      </w:r>
      <w:r w:rsidR="009E6643">
        <w:rPr>
          <w:rFonts w:ascii="Arial" w:hAnsi="Arial"/>
        </w:rPr>
        <w:instrText xml:space="preserve"> </w:instrText>
      </w:r>
      <w:r w:rsidR="009E6643">
        <w:rPr>
          <w:rFonts w:ascii="Arial" w:hAnsi="Arial"/>
        </w:rPr>
        <w:fldChar w:fldCharType="separate"/>
      </w:r>
      <w:r w:rsidR="009E6643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4.75pt;height:66.75pt" fillcolor="window">
            <v:imagedata r:id="rId6" r:href="rId7"/>
          </v:shape>
        </w:pict>
      </w:r>
      <w:r w:rsidR="009E6643">
        <w:rPr>
          <w:rFonts w:ascii="Arial" w:hAnsi="Arial"/>
        </w:rPr>
        <w:fldChar w:fldCharType="end"/>
      </w:r>
      <w:r>
        <w:rPr>
          <w:rFonts w:ascii="Arial" w:hAnsi="Arial"/>
        </w:rPr>
        <w:fldChar w:fldCharType="end"/>
      </w:r>
      <w:r w:rsidR="005660AA">
        <w:rPr>
          <w:rFonts w:ascii="Arial" w:hAnsi="Arial"/>
        </w:rPr>
        <w:t xml:space="preserve">                                                                                                                                                </w:t>
      </w:r>
    </w:p>
    <w:p w:rsidR="005660AA" w:rsidRDefault="005660AA">
      <w:pPr>
        <w:jc w:val="center"/>
        <w:rPr>
          <w:rFonts w:ascii="Arial" w:hAnsi="Arial"/>
          <w:b/>
          <w:color w:val="808080"/>
          <w:sz w:val="28"/>
        </w:rPr>
      </w:pPr>
      <w:r>
        <w:rPr>
          <w:rFonts w:ascii="Arial" w:hAnsi="Arial"/>
          <w:b/>
          <w:color w:val="808080"/>
          <w:sz w:val="28"/>
        </w:rPr>
        <w:t>SVQ</w:t>
      </w:r>
      <w:r w:rsidR="002323BD">
        <w:rPr>
          <w:rFonts w:ascii="Arial" w:hAnsi="Arial"/>
          <w:b/>
          <w:color w:val="808080"/>
          <w:sz w:val="28"/>
        </w:rPr>
        <w:t xml:space="preserve"> 2 Professional Cookery </w:t>
      </w:r>
      <w:r>
        <w:rPr>
          <w:rFonts w:ascii="Arial" w:hAnsi="Arial"/>
          <w:b/>
          <w:color w:val="808080"/>
          <w:sz w:val="28"/>
        </w:rPr>
        <w:t>SCQF Level 5</w:t>
      </w:r>
    </w:p>
    <w:p w:rsidR="005660AA" w:rsidRDefault="005660AA">
      <w:pPr>
        <w:jc w:val="center"/>
        <w:rPr>
          <w:rFonts w:ascii="Arial" w:hAnsi="Arial"/>
          <w:b/>
          <w:color w:val="808080"/>
          <w:sz w:val="28"/>
        </w:rPr>
      </w:pPr>
      <w:r>
        <w:rPr>
          <w:rFonts w:ascii="Arial" w:hAnsi="Arial"/>
          <w:b/>
          <w:color w:val="808080"/>
          <w:sz w:val="28"/>
        </w:rPr>
        <w:t xml:space="preserve">Accredited from </w:t>
      </w:r>
      <w:smartTag w:uri="urn:schemas-microsoft-com:office:smarttags" w:element="date">
        <w:smartTagPr>
          <w:attr w:name="Month" w:val="8"/>
          <w:attr w:name="Day" w:val="1"/>
          <w:attr w:name="Year" w:val="2010"/>
        </w:smartTagPr>
        <w:r>
          <w:rPr>
            <w:rFonts w:ascii="Arial" w:hAnsi="Arial"/>
            <w:b/>
            <w:color w:val="808080"/>
            <w:sz w:val="28"/>
          </w:rPr>
          <w:t>1 August 2010</w:t>
        </w:r>
      </w:smartTag>
      <w:r>
        <w:rPr>
          <w:rFonts w:ascii="Arial" w:hAnsi="Arial"/>
          <w:b/>
          <w:color w:val="808080"/>
          <w:sz w:val="28"/>
        </w:rPr>
        <w:t xml:space="preserve"> to </w:t>
      </w:r>
      <w:r w:rsidR="009E6643" w:rsidRPr="009E6643">
        <w:rPr>
          <w:rFonts w:ascii="Arial" w:hAnsi="Arial"/>
          <w:b/>
          <w:color w:val="808080"/>
          <w:sz w:val="28"/>
        </w:rPr>
        <w:t>30 June 2017</w:t>
      </w:r>
      <w:bookmarkStart w:id="0" w:name="_GoBack"/>
      <w:bookmarkEnd w:id="0"/>
    </w:p>
    <w:p w:rsidR="005660AA" w:rsidRPr="002323BD" w:rsidRDefault="005660AA" w:rsidP="002323BD">
      <w:pPr>
        <w:jc w:val="center"/>
        <w:rPr>
          <w:rFonts w:ascii="Arial" w:hAnsi="Arial"/>
          <w:b/>
          <w:color w:val="808080"/>
          <w:sz w:val="28"/>
        </w:rPr>
      </w:pPr>
      <w:r>
        <w:rPr>
          <w:rFonts w:ascii="Arial" w:hAnsi="Arial"/>
          <w:b/>
          <w:color w:val="808080"/>
          <w:sz w:val="28"/>
        </w:rPr>
        <w:t>Group Award Code:  G9VH 22</w:t>
      </w:r>
    </w:p>
    <w:p w:rsidR="005660AA" w:rsidRDefault="005660AA">
      <w:pPr>
        <w:rPr>
          <w:rFonts w:ascii="Arial" w:hAnsi="Arial"/>
          <w:b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5660AA">
        <w:tc>
          <w:tcPr>
            <w:tcW w:w="11268" w:type="dxa"/>
            <w:shd w:val="clear" w:color="auto" w:fill="CCFFCC"/>
          </w:tcPr>
          <w:p w:rsidR="005660AA" w:rsidRDefault="00566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 attain the qualification candidates would have to complete 14 units in total.  This comprises of:</w:t>
            </w:r>
          </w:p>
          <w:p w:rsidR="005660AA" w:rsidRDefault="005660AA">
            <w:pPr>
              <w:rPr>
                <w:rFonts w:ascii="Arial" w:hAnsi="Arial"/>
              </w:rPr>
            </w:pPr>
          </w:p>
          <w:p w:rsidR="005660AA" w:rsidRDefault="005660AA">
            <w:pPr>
              <w:pStyle w:val="Heading1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Four mandatory units</w:t>
            </w:r>
          </w:p>
          <w:p w:rsidR="005660AA" w:rsidRDefault="005660AA">
            <w:pPr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Ten units from section A</w:t>
            </w:r>
          </w:p>
          <w:p w:rsidR="005660AA" w:rsidRDefault="005660A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/>
                <w:b/>
              </w:rPr>
            </w:pPr>
          </w:p>
        </w:tc>
      </w:tr>
    </w:tbl>
    <w:p w:rsidR="005660AA" w:rsidRDefault="005660AA" w:rsidP="002323B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337"/>
        <w:gridCol w:w="6443"/>
        <w:gridCol w:w="1069"/>
        <w:gridCol w:w="1093"/>
      </w:tblGrid>
      <w:tr w:rsidR="005660AA">
        <w:tc>
          <w:tcPr>
            <w:tcW w:w="11236" w:type="dxa"/>
            <w:gridSpan w:val="5"/>
          </w:tcPr>
          <w:p w:rsidR="005660AA" w:rsidRDefault="00566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MANDATORY UNITS </w:t>
            </w:r>
          </w:p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Candidates must complete the following four units</w:t>
            </w:r>
          </w:p>
        </w:tc>
      </w:tr>
      <w:tr w:rsidR="005660AA">
        <w:tc>
          <w:tcPr>
            <w:tcW w:w="1294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SQA Code</w:t>
            </w:r>
          </w:p>
        </w:tc>
        <w:tc>
          <w:tcPr>
            <w:tcW w:w="1337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P1st Ref</w:t>
            </w:r>
          </w:p>
        </w:tc>
        <w:tc>
          <w:tcPr>
            <w:tcW w:w="6443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1069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1093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5660AA">
        <w:tc>
          <w:tcPr>
            <w:tcW w:w="1294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F9DA 04</w:t>
            </w:r>
          </w:p>
        </w:tc>
        <w:tc>
          <w:tcPr>
            <w:tcW w:w="1337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1GEN1/09</w:t>
            </w:r>
          </w:p>
        </w:tc>
        <w:tc>
          <w:tcPr>
            <w:tcW w:w="6443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 a safe, hygienic and secure working environment</w:t>
            </w:r>
          </w:p>
        </w:tc>
        <w:tc>
          <w:tcPr>
            <w:tcW w:w="1069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93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94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F9DC 04</w:t>
            </w:r>
          </w:p>
        </w:tc>
        <w:tc>
          <w:tcPr>
            <w:tcW w:w="1337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1GEN4/09</w:t>
            </w:r>
          </w:p>
        </w:tc>
        <w:tc>
          <w:tcPr>
            <w:tcW w:w="6443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effectively as part of a hospitality team</w:t>
            </w:r>
          </w:p>
        </w:tc>
        <w:tc>
          <w:tcPr>
            <w:tcW w:w="1069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93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94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F9DK 04</w:t>
            </w:r>
          </w:p>
        </w:tc>
        <w:tc>
          <w:tcPr>
            <w:tcW w:w="1337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2GEN3/09</w:t>
            </w:r>
          </w:p>
        </w:tc>
        <w:tc>
          <w:tcPr>
            <w:tcW w:w="6443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 food safety when storing, preparing and cooking food</w:t>
            </w:r>
          </w:p>
        </w:tc>
        <w:tc>
          <w:tcPr>
            <w:tcW w:w="1069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3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94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F97T 04</w:t>
            </w:r>
          </w:p>
        </w:tc>
        <w:tc>
          <w:tcPr>
            <w:tcW w:w="1337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1GEN7/10</w:t>
            </w:r>
          </w:p>
        </w:tc>
        <w:tc>
          <w:tcPr>
            <w:tcW w:w="6443" w:type="dxa"/>
            <w:shd w:val="clear" w:color="auto" w:fill="FFFF99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Maintain, handle and clean knives</w:t>
            </w:r>
          </w:p>
        </w:tc>
        <w:tc>
          <w:tcPr>
            <w:tcW w:w="1069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93" w:type="dxa"/>
            <w:shd w:val="clear" w:color="auto" w:fill="FFFF99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</w:tbl>
    <w:p w:rsidR="005660AA" w:rsidRDefault="005660A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31"/>
        <w:gridCol w:w="6362"/>
        <w:gridCol w:w="1066"/>
        <w:gridCol w:w="1091"/>
      </w:tblGrid>
      <w:tr w:rsidR="005660AA">
        <w:tc>
          <w:tcPr>
            <w:tcW w:w="11236" w:type="dxa"/>
            <w:gridSpan w:val="5"/>
            <w:tcBorders>
              <w:bottom w:val="single" w:sz="4" w:space="0" w:color="auto"/>
            </w:tcBorders>
          </w:tcPr>
          <w:p w:rsidR="005660AA" w:rsidRDefault="00566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 </w:t>
            </w:r>
          </w:p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Candidates must complete ten of the following units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SQA Code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P1st Ref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F96J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2FP1/10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fish for basic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F96K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2FP2/10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shellfish for basic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F96L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2FP3/10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meat for basic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F96M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2FP4/10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poultry for basic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F96N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2FP5/10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Prepare game for basic dishes 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F96P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2FP6/10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offal for basic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F96R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2FP7/10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vegetables for basic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F96T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2FP8/10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 dried ingredients prior to cooking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F96V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2FP9/10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and mix spice and herb blends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F96W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2FC1/10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fish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F96X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2FC2/10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shellfish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F96Y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2FC3/10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meat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F970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2FC4/10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poultry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F971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2FC5/10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game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F972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2FC6/10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offal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F973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2FC7/10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 and finish basic vegetable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F9DM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2PR5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Cook-chill food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F9DN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2PR6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Cook-freeze food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F974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2FPC1/10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hot sauces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tcBorders>
              <w:bottom w:val="nil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F975 04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2FPC2/10</w:t>
            </w:r>
          </w:p>
        </w:tc>
        <w:tc>
          <w:tcPr>
            <w:tcW w:w="6362" w:type="dxa"/>
            <w:tcBorders>
              <w:bottom w:val="nil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cook and finish basic soups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F976 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2FPC3/10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basic stocks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SQA Code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P1st Ref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5660AA">
        <w:tc>
          <w:tcPr>
            <w:tcW w:w="1286" w:type="dxa"/>
            <w:tcBorders>
              <w:top w:val="nil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F977 04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2FPC4/10</w:t>
            </w:r>
          </w:p>
        </w:tc>
        <w:tc>
          <w:tcPr>
            <w:tcW w:w="6362" w:type="dxa"/>
            <w:tcBorders>
              <w:top w:val="nil"/>
            </w:tcBorders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rice dishes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F978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2FPC5/10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pasta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F979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2FPC6/10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pulse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F97A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2FPC7/10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vegetable protein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F97C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2FPC8/10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egg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F97D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2FPC9/10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bread and dough products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F97E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2FPC10/10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pastry products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F97F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2FPC11/10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cakes, sponges, biscuits and scones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F97G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2FPC12/10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Prepare, cook and finish basic grain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F9DP 04</w:t>
            </w:r>
          </w:p>
        </w:tc>
        <w:tc>
          <w:tcPr>
            <w:tcW w:w="1431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2PR17</w:t>
            </w:r>
          </w:p>
        </w:tc>
        <w:tc>
          <w:tcPr>
            <w:tcW w:w="6362" w:type="dxa"/>
            <w:shd w:val="clear" w:color="auto" w:fill="CCCCFF"/>
            <w:vAlign w:val="bottom"/>
          </w:tcPr>
          <w:p w:rsidR="005660AA" w:rsidRDefault="005660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Produce healthier dishes</w:t>
            </w:r>
          </w:p>
        </w:tc>
        <w:tc>
          <w:tcPr>
            <w:tcW w:w="1066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shd w:val="clear" w:color="auto" w:fill="CCCCFF"/>
            <w:vAlign w:val="bottom"/>
          </w:tcPr>
          <w:p w:rsidR="005660AA" w:rsidRDefault="005660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F97H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2FPC14/10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Prepare, cook and finish basic cold and hot desserts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F97J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2FPC15/10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 and present food for cold presentation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F97K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2FPC16/10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Prepare, cook and finish Dim Sum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F97L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2FPC17/10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Prepare, cook and finish noodle dishes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F97M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2FPC18/10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 and cook food using a Tandoor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F9DR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2P&amp;C1/09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kitchen documentation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F9DT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2P&amp;C2/09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 up and close kitchen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F97V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2GEN2/10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Order stock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F96F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1FPC8/10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Cook and finish simple bread and dough products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F94R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2PR22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Liaise with care team to ensure that individual nutritional needs are met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660AA">
        <w:tc>
          <w:tcPr>
            <w:tcW w:w="1286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F94X 04</w:t>
            </w:r>
          </w:p>
        </w:tc>
        <w:tc>
          <w:tcPr>
            <w:tcW w:w="1431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1PR26</w:t>
            </w:r>
          </w:p>
        </w:tc>
        <w:tc>
          <w:tcPr>
            <w:tcW w:w="6362" w:type="dxa"/>
            <w:shd w:val="clear" w:color="auto" w:fill="CCCCFF"/>
          </w:tcPr>
          <w:p w:rsidR="005660AA" w:rsidRDefault="00566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 meals to meet the requirements set for school meals</w:t>
            </w:r>
          </w:p>
        </w:tc>
        <w:tc>
          <w:tcPr>
            <w:tcW w:w="1066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091" w:type="dxa"/>
            <w:shd w:val="clear" w:color="auto" w:fill="CCCCFF"/>
          </w:tcPr>
          <w:p w:rsidR="005660AA" w:rsidRDefault="005660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</w:tbl>
    <w:p w:rsidR="005660AA" w:rsidRDefault="005660AA">
      <w:pPr>
        <w:rPr>
          <w:rFonts w:ascii="Arial" w:hAnsi="Arial"/>
        </w:rPr>
      </w:pPr>
    </w:p>
    <w:sectPr w:rsidR="005660AA">
      <w:pgSz w:w="12240" w:h="15840"/>
      <w:pgMar w:top="567" w:right="686" w:bottom="873" w:left="66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E2F"/>
    <w:multiLevelType w:val="hybridMultilevel"/>
    <w:tmpl w:val="F4A2AFFE"/>
    <w:lvl w:ilvl="0" w:tplc="8D4892B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193A091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B8AEB8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17A795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5A0C01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81C3DE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1DCBC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21AE09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DFA2E03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0FC6F9A"/>
    <w:multiLevelType w:val="hybridMultilevel"/>
    <w:tmpl w:val="8380601A"/>
    <w:lvl w:ilvl="0" w:tplc="DD3AB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A0A3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2BADF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2E16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CC52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F32E4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FAC9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58F8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CAAD2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E873B3"/>
    <w:multiLevelType w:val="hybridMultilevel"/>
    <w:tmpl w:val="E7F2BE26"/>
    <w:lvl w:ilvl="0" w:tplc="3EC0A61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A814B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8F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4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A5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D04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E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80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02D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77546"/>
    <w:multiLevelType w:val="hybridMultilevel"/>
    <w:tmpl w:val="07A811A0"/>
    <w:lvl w:ilvl="0" w:tplc="BF5CE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76D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DC6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5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0B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8B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2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A5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6A3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AA"/>
    <w:rsid w:val="002323BD"/>
    <w:rsid w:val="005660AA"/>
    <w:rsid w:val="009E6643"/>
    <w:rsid w:val="00E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/>
      <w:ind w:left="60"/>
      <w:outlineLvl w:val="0"/>
    </w:pPr>
    <w:rPr>
      <w:rFonts w:ascii="Arial" w:hAnsi="Arial" w:cs="Arial"/>
      <w:b/>
      <w:sz w:val="22"/>
      <w:szCs w:val="22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 w:cs="Arial"/>
      <w:b/>
      <w:sz w:val="40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lang w:val="en-GB" w:eastAsia="en-GB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GB"/>
    </w:rPr>
  </w:style>
  <w:style w:type="paragraph" w:styleId="BodyText2">
    <w:name w:val="Body Text 2"/>
    <w:basedOn w:val="Normal"/>
    <w:pPr>
      <w:spacing w:before="60"/>
    </w:pPr>
    <w:rPr>
      <w:rFonts w:ascii="Arial" w:hAnsi="Arial" w:cs="Arial"/>
      <w:b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qa.org.uk/sqa/images/sqa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SQA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McEvoy</dc:creator>
  <cp:keywords/>
  <dc:description/>
  <cp:lastModifiedBy>Carol McEvoy</cp:lastModifiedBy>
  <cp:revision>4</cp:revision>
  <dcterms:created xsi:type="dcterms:W3CDTF">2013-02-15T16:48:00Z</dcterms:created>
  <dcterms:modified xsi:type="dcterms:W3CDTF">2015-08-24T15:34:00Z</dcterms:modified>
</cp:coreProperties>
</file>