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BA47" w14:textId="3D4E8B2C" w:rsidR="006B3921" w:rsidRDefault="006B3921" w:rsidP="00D46961">
      <w:pPr>
        <w:spacing w:line="276" w:lineRule="auto"/>
        <w:ind w:left="5040" w:firstLine="720"/>
        <w:jc w:val="center"/>
        <w:rPr>
          <w:rFonts w:ascii="Arial" w:hAnsi="Arial" w:cs="Arial"/>
          <w:b/>
          <w:bCs/>
        </w:rPr>
      </w:pPr>
      <w:bookmarkStart w:id="0" w:name="_Hlk153443777"/>
      <w:bookmarkEnd w:id="0"/>
      <w:r>
        <w:rPr>
          <w:rFonts w:ascii="Arial" w:hAnsi="Arial" w:cs="Arial"/>
          <w:b/>
          <w:bCs/>
          <w:noProof/>
        </w:rPr>
        <w:drawing>
          <wp:inline distT="0" distB="0" distL="0" distR="0" wp14:anchorId="093DEB6F" wp14:editId="2B8E404A">
            <wp:extent cx="1969135" cy="762000"/>
            <wp:effectExtent l="0" t="0" r="0" b="0"/>
            <wp:docPr id="235654701" name="Picture 235654701" descr="The regula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4701" name="Picture 1" descr="The regulato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pic:spPr>
                </pic:pic>
              </a:graphicData>
            </a:graphic>
          </wp:inline>
        </w:drawing>
      </w:r>
    </w:p>
    <w:p w14:paraId="6953D815" w14:textId="77777777" w:rsidR="006B3921" w:rsidRDefault="006B3921" w:rsidP="00D46961">
      <w:pPr>
        <w:spacing w:line="276" w:lineRule="auto"/>
        <w:ind w:left="5040" w:firstLine="720"/>
        <w:jc w:val="center"/>
        <w:rPr>
          <w:rFonts w:ascii="Arial" w:hAnsi="Arial" w:cs="Arial"/>
          <w:b/>
          <w:bCs/>
        </w:rPr>
      </w:pPr>
    </w:p>
    <w:p w14:paraId="146DA1BB" w14:textId="77777777" w:rsidR="006B3921" w:rsidRDefault="006B3921" w:rsidP="00D46961">
      <w:pPr>
        <w:spacing w:line="276" w:lineRule="auto"/>
        <w:ind w:left="5040" w:firstLine="720"/>
        <w:jc w:val="center"/>
        <w:rPr>
          <w:rFonts w:ascii="Arial" w:hAnsi="Arial" w:cs="Arial"/>
          <w:b/>
          <w:bCs/>
        </w:rPr>
      </w:pPr>
    </w:p>
    <w:p w14:paraId="1D2BAD5F" w14:textId="0F94C504" w:rsidR="006B3921" w:rsidRDefault="000B4044" w:rsidP="000B4044">
      <w:pPr>
        <w:spacing w:line="276" w:lineRule="auto"/>
        <w:jc w:val="center"/>
        <w:rPr>
          <w:rFonts w:ascii="Arial" w:hAnsi="Arial" w:cs="Arial"/>
          <w:b/>
          <w:bCs/>
          <w:sz w:val="36"/>
          <w:szCs w:val="36"/>
        </w:rPr>
      </w:pPr>
      <w:r w:rsidRPr="000B4044">
        <w:rPr>
          <w:rFonts w:ascii="Arial" w:hAnsi="Arial" w:cs="Arial"/>
          <w:b/>
          <w:bCs/>
          <w:sz w:val="36"/>
          <w:szCs w:val="36"/>
        </w:rPr>
        <w:t>Specific Assessment Strategy</w:t>
      </w:r>
      <w:r w:rsidR="00B40390">
        <w:rPr>
          <w:rFonts w:ascii="Arial" w:hAnsi="Arial" w:cs="Arial"/>
          <w:b/>
          <w:bCs/>
          <w:sz w:val="36"/>
          <w:szCs w:val="36"/>
        </w:rPr>
        <w:t xml:space="preserve"> </w:t>
      </w:r>
      <w:r w:rsidR="009929C6">
        <w:rPr>
          <w:rFonts w:ascii="Arial" w:hAnsi="Arial" w:cs="Arial"/>
          <w:b/>
          <w:bCs/>
          <w:sz w:val="36"/>
          <w:szCs w:val="36"/>
        </w:rPr>
        <w:t xml:space="preserve">Appendix for </w:t>
      </w:r>
      <w:r w:rsidR="00142AA0">
        <w:rPr>
          <w:rFonts w:ascii="Arial" w:hAnsi="Arial" w:cs="Arial"/>
          <w:b/>
          <w:bCs/>
          <w:sz w:val="36"/>
          <w:szCs w:val="36"/>
        </w:rPr>
        <w:t>Accounting</w:t>
      </w:r>
    </w:p>
    <w:p w14:paraId="1502DAE5" w14:textId="4C2C1794" w:rsidR="00A447E4" w:rsidRPr="00C97186" w:rsidRDefault="00A447E4" w:rsidP="00D46961">
      <w:pPr>
        <w:spacing w:line="276" w:lineRule="auto"/>
        <w:ind w:left="5040" w:firstLine="720"/>
        <w:jc w:val="center"/>
        <w:rPr>
          <w:rFonts w:ascii="Arial" w:hAnsi="Arial" w:cs="Arial"/>
          <w:b/>
          <w:bCs/>
        </w:rPr>
      </w:pPr>
    </w:p>
    <w:tbl>
      <w:tblPr>
        <w:tblStyle w:val="TableGrid2"/>
        <w:tblW w:w="0" w:type="auto"/>
        <w:tblLook w:val="04A0" w:firstRow="1" w:lastRow="0" w:firstColumn="1" w:lastColumn="0" w:noHBand="0" w:noVBand="1"/>
      </w:tblPr>
      <w:tblGrid>
        <w:gridCol w:w="4540"/>
        <w:gridCol w:w="4476"/>
      </w:tblGrid>
      <w:tr w:rsidR="006B3921" w:rsidRPr="006B3921" w14:paraId="7CA9C49F" w14:textId="77777777" w:rsidTr="00785360">
        <w:tc>
          <w:tcPr>
            <w:tcW w:w="4540" w:type="dxa"/>
          </w:tcPr>
          <w:p w14:paraId="0D5B1353"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Qualification Title(s)</w:t>
            </w:r>
          </w:p>
          <w:p w14:paraId="7A010647"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7219193" w14:textId="153E4CDF" w:rsidR="006B3921" w:rsidRDefault="00294285"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142AA0">
              <w:rPr>
                <w:rFonts w:ascii="Arial" w:eastAsia="Arial" w:hAnsi="Arial" w:cs="Arial"/>
                <w:b/>
                <w:bCs/>
                <w:lang w:bidi="en-GB"/>
              </w:rPr>
              <w:t>in</w:t>
            </w:r>
            <w:r w:rsidR="004C5A91">
              <w:rPr>
                <w:rFonts w:ascii="Arial" w:eastAsia="Arial" w:hAnsi="Arial" w:cs="Arial"/>
                <w:b/>
                <w:bCs/>
                <w:lang w:bidi="en-GB"/>
              </w:rPr>
              <w:t xml:space="preserve"> </w:t>
            </w:r>
            <w:r w:rsidR="00142AA0">
              <w:rPr>
                <w:rFonts w:ascii="Arial" w:eastAsia="Arial" w:hAnsi="Arial" w:cs="Arial"/>
                <w:b/>
                <w:bCs/>
                <w:lang w:bidi="en-GB"/>
              </w:rPr>
              <w:t>Accounting</w:t>
            </w:r>
            <w:r w:rsidR="00AD4F48">
              <w:rPr>
                <w:rFonts w:ascii="Arial" w:eastAsia="Arial" w:hAnsi="Arial" w:cs="Arial"/>
                <w:b/>
                <w:bCs/>
                <w:lang w:bidi="en-GB"/>
              </w:rPr>
              <w:t xml:space="preserve"> </w:t>
            </w:r>
            <w:r w:rsidR="004037B4">
              <w:rPr>
                <w:rFonts w:ascii="Arial" w:eastAsia="Arial" w:hAnsi="Arial" w:cs="Arial"/>
                <w:b/>
                <w:bCs/>
                <w:lang w:bidi="en-GB"/>
              </w:rPr>
              <w:t xml:space="preserve">at SCQF level </w:t>
            </w:r>
            <w:r w:rsidR="00142AA0">
              <w:rPr>
                <w:rFonts w:ascii="Arial" w:eastAsia="Arial" w:hAnsi="Arial" w:cs="Arial"/>
                <w:b/>
                <w:bCs/>
                <w:lang w:bidi="en-GB"/>
              </w:rPr>
              <w:t>6</w:t>
            </w:r>
            <w:r w:rsidR="00810537">
              <w:rPr>
                <w:rFonts w:ascii="Arial" w:eastAsia="Arial" w:hAnsi="Arial" w:cs="Arial"/>
                <w:b/>
                <w:bCs/>
                <w:lang w:bidi="en-GB"/>
              </w:rPr>
              <w:t xml:space="preserve"> </w:t>
            </w:r>
            <w:r>
              <w:rPr>
                <w:rFonts w:ascii="Arial" w:eastAsia="Arial" w:hAnsi="Arial" w:cs="Arial"/>
                <w:b/>
                <w:bCs/>
                <w:lang w:bidi="en-GB"/>
              </w:rPr>
              <w:t xml:space="preserve">Diploma </w:t>
            </w:r>
            <w:r w:rsidR="009929C6">
              <w:rPr>
                <w:rFonts w:ascii="Arial" w:eastAsia="Arial" w:hAnsi="Arial" w:cs="Arial"/>
                <w:b/>
                <w:bCs/>
                <w:lang w:bidi="en-GB"/>
              </w:rPr>
              <w:t xml:space="preserve">in </w:t>
            </w:r>
            <w:r w:rsidR="00142AA0">
              <w:rPr>
                <w:rFonts w:ascii="Arial" w:eastAsia="Arial" w:hAnsi="Arial" w:cs="Arial"/>
                <w:b/>
                <w:bCs/>
                <w:lang w:bidi="en-GB"/>
              </w:rPr>
              <w:t>Accounting at SCQF level 8</w:t>
            </w:r>
          </w:p>
          <w:p w14:paraId="145ADBAA" w14:textId="0F89D113" w:rsidR="000B4044" w:rsidRPr="006B3921" w:rsidRDefault="000B4044" w:rsidP="006B3921">
            <w:pPr>
              <w:widowControl w:val="0"/>
              <w:autoSpaceDE w:val="0"/>
              <w:autoSpaceDN w:val="0"/>
              <w:rPr>
                <w:rFonts w:ascii="Arial" w:eastAsia="Arial" w:hAnsi="Arial" w:cs="Arial"/>
                <w:b/>
                <w:bCs/>
                <w:lang w:bidi="en-GB"/>
              </w:rPr>
            </w:pPr>
          </w:p>
        </w:tc>
      </w:tr>
      <w:tr w:rsidR="006B3921" w:rsidRPr="006B3921" w14:paraId="3A0E2CCB" w14:textId="77777777" w:rsidTr="00785360">
        <w:tc>
          <w:tcPr>
            <w:tcW w:w="4540" w:type="dxa"/>
          </w:tcPr>
          <w:p w14:paraId="17E90CFD"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Developed by</w:t>
            </w:r>
          </w:p>
          <w:p w14:paraId="62A3F7E3"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7699F39" w14:textId="5FBE238C" w:rsidR="006B3921" w:rsidRPr="006B3921" w:rsidRDefault="00142AA0" w:rsidP="004037B4">
            <w:pPr>
              <w:widowControl w:val="0"/>
              <w:autoSpaceDE w:val="0"/>
              <w:autoSpaceDN w:val="0"/>
              <w:rPr>
                <w:rFonts w:ascii="Arial" w:eastAsia="Arial" w:hAnsi="Arial" w:cs="Arial"/>
                <w:b/>
                <w:bCs/>
                <w:lang w:bidi="en-GB"/>
              </w:rPr>
            </w:pPr>
            <w:r>
              <w:rPr>
                <w:rFonts w:ascii="Arial" w:eastAsia="Arial" w:hAnsi="Arial" w:cs="Arial"/>
                <w:b/>
                <w:bCs/>
                <w:lang w:bidi="en-GB"/>
              </w:rPr>
              <w:t>Skills Development Scotland</w:t>
            </w:r>
            <w:r w:rsidR="00694D80">
              <w:rPr>
                <w:rFonts w:ascii="Arial" w:eastAsia="Arial" w:hAnsi="Arial" w:cs="Arial"/>
                <w:b/>
                <w:bCs/>
                <w:lang w:bidi="en-GB"/>
              </w:rPr>
              <w:t xml:space="preserve"> (SDS)</w:t>
            </w:r>
          </w:p>
        </w:tc>
      </w:tr>
      <w:tr w:rsidR="006B3921" w:rsidRPr="006B3921" w14:paraId="5F46CFD3" w14:textId="77777777" w:rsidTr="00785360">
        <w:tc>
          <w:tcPr>
            <w:tcW w:w="4540" w:type="dxa"/>
          </w:tcPr>
          <w:p w14:paraId="4CD92E7A"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Approved by ACG</w:t>
            </w:r>
          </w:p>
          <w:p w14:paraId="42D8EA24"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69B4F88" w14:textId="7DC2E483" w:rsidR="006B3921" w:rsidRPr="00376EBC" w:rsidRDefault="00376EBC" w:rsidP="006B3921">
            <w:pPr>
              <w:widowControl w:val="0"/>
              <w:autoSpaceDE w:val="0"/>
              <w:autoSpaceDN w:val="0"/>
              <w:rPr>
                <w:rFonts w:ascii="Arial" w:eastAsia="Arial" w:hAnsi="Arial" w:cs="Arial"/>
                <w:b/>
                <w:bCs/>
                <w:lang w:bidi="en-GB"/>
              </w:rPr>
            </w:pPr>
            <w:r w:rsidRPr="00376EBC">
              <w:rPr>
                <w:rFonts w:ascii="Arial" w:eastAsia="Arial" w:hAnsi="Arial" w:cs="Arial"/>
                <w:b/>
                <w:bCs/>
                <w:lang w:bidi="en-GB"/>
              </w:rPr>
              <w:t>27/11/2024</w:t>
            </w:r>
          </w:p>
        </w:tc>
      </w:tr>
      <w:tr w:rsidR="006B3921" w:rsidRPr="006B3921" w14:paraId="3F629952" w14:textId="77777777" w:rsidTr="00785360">
        <w:trPr>
          <w:trHeight w:val="160"/>
        </w:trPr>
        <w:tc>
          <w:tcPr>
            <w:tcW w:w="4540" w:type="dxa"/>
          </w:tcPr>
          <w:p w14:paraId="3A9FAD11"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 xml:space="preserve">Version </w:t>
            </w:r>
          </w:p>
          <w:p w14:paraId="1ABF2FBB"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3396E882" w14:textId="1942CD47" w:rsidR="006B3921" w:rsidRPr="00376EBC" w:rsidRDefault="009449D1" w:rsidP="006B3921">
            <w:pPr>
              <w:widowControl w:val="0"/>
              <w:autoSpaceDE w:val="0"/>
              <w:autoSpaceDN w:val="0"/>
              <w:rPr>
                <w:rFonts w:ascii="Arial" w:eastAsia="Arial" w:hAnsi="Arial" w:cs="Arial"/>
                <w:b/>
                <w:bCs/>
                <w:lang w:bidi="en-GB"/>
              </w:rPr>
            </w:pPr>
            <w:r w:rsidRPr="00376EBC">
              <w:rPr>
                <w:rFonts w:ascii="Arial" w:eastAsia="Arial" w:hAnsi="Arial" w:cs="Arial"/>
                <w:b/>
                <w:bCs/>
                <w:lang w:bidi="en-GB"/>
              </w:rPr>
              <w:t>1</w:t>
            </w:r>
          </w:p>
        </w:tc>
      </w:tr>
    </w:tbl>
    <w:p w14:paraId="3948E1DC" w14:textId="77777777" w:rsidR="00D46961" w:rsidRPr="00D46961" w:rsidRDefault="00D46961" w:rsidP="009929C6"/>
    <w:p w14:paraId="1117BDE0" w14:textId="77777777" w:rsidR="009D02EF" w:rsidRDefault="009D02EF" w:rsidP="009929C6">
      <w:pPr>
        <w:rPr>
          <w:color w:val="00ABBC"/>
          <w:sz w:val="48"/>
          <w:szCs w:val="48"/>
        </w:rPr>
      </w:pPr>
    </w:p>
    <w:p w14:paraId="0E3BF566" w14:textId="7F421979" w:rsidR="00A447E4" w:rsidRPr="009D02EF" w:rsidRDefault="00A447E4" w:rsidP="009929C6">
      <w:pPr>
        <w:rPr>
          <w:color w:val="00ABBC"/>
          <w:sz w:val="48"/>
          <w:szCs w:val="48"/>
        </w:rPr>
      </w:pPr>
    </w:p>
    <w:p w14:paraId="1822FE11" w14:textId="342B52B0" w:rsidR="00A447E4" w:rsidRPr="00CD33A3" w:rsidRDefault="00CD33A3" w:rsidP="00D46961">
      <w:pPr>
        <w:spacing w:line="276" w:lineRule="auto"/>
        <w:rPr>
          <w:rFonts w:ascii="Arial" w:hAnsi="Arial" w:cs="Arial"/>
          <w:b/>
          <w:bCs/>
          <w:color w:val="056170"/>
          <w:sz w:val="32"/>
          <w:szCs w:val="32"/>
        </w:rPr>
      </w:pPr>
      <w:r>
        <w:rPr>
          <w:rFonts w:ascii="Arial" w:hAnsi="Arial" w:cs="Arial"/>
          <w:b/>
          <w:bCs/>
          <w:color w:val="056170"/>
          <w:sz w:val="32"/>
          <w:szCs w:val="32"/>
        </w:rPr>
        <w:t>(</w:t>
      </w:r>
      <w:r w:rsidR="006A7E8B">
        <w:rPr>
          <w:rFonts w:ascii="Arial" w:hAnsi="Arial" w:cs="Arial"/>
          <w:b/>
          <w:bCs/>
          <w:color w:val="056170"/>
          <w:sz w:val="32"/>
          <w:szCs w:val="32"/>
        </w:rPr>
        <w:t>For use with</w:t>
      </w:r>
      <w:r w:rsidRPr="00905E1F">
        <w:rPr>
          <w:rFonts w:ascii="Arial" w:hAnsi="Arial" w:cs="Arial"/>
          <w:b/>
          <w:bCs/>
          <w:color w:val="056170"/>
          <w:sz w:val="32"/>
          <w:szCs w:val="32"/>
        </w:rPr>
        <w:t xml:space="preserve"> the Overarching Assessment Strategy for </w:t>
      </w:r>
      <w:r w:rsidR="00AF3C99">
        <w:rPr>
          <w:rFonts w:ascii="Arial" w:hAnsi="Arial" w:cs="Arial"/>
          <w:b/>
          <w:bCs/>
          <w:color w:val="056170"/>
          <w:sz w:val="32"/>
          <w:szCs w:val="32"/>
        </w:rPr>
        <w:t>Competence</w:t>
      </w:r>
      <w:r>
        <w:rPr>
          <w:rFonts w:ascii="Arial" w:hAnsi="Arial" w:cs="Arial"/>
          <w:b/>
          <w:bCs/>
          <w:color w:val="056170"/>
          <w:sz w:val="32"/>
          <w:szCs w:val="32"/>
        </w:rPr>
        <w:t xml:space="preserve">-based </w:t>
      </w:r>
      <w:r w:rsidR="00AF3C99">
        <w:rPr>
          <w:rFonts w:ascii="Arial" w:hAnsi="Arial" w:cs="Arial"/>
          <w:b/>
          <w:bCs/>
          <w:color w:val="056170"/>
          <w:sz w:val="32"/>
          <w:szCs w:val="32"/>
        </w:rPr>
        <w:t>Q</w:t>
      </w:r>
      <w:r w:rsidR="00AF3C99" w:rsidRPr="00905E1F">
        <w:rPr>
          <w:rFonts w:ascii="Arial" w:hAnsi="Arial" w:cs="Arial"/>
          <w:b/>
          <w:bCs/>
          <w:color w:val="056170"/>
          <w:sz w:val="32"/>
          <w:szCs w:val="32"/>
        </w:rPr>
        <w:t>ualifications</w:t>
      </w:r>
      <w:r>
        <w:rPr>
          <w:rFonts w:ascii="Arial" w:hAnsi="Arial" w:cs="Arial"/>
          <w:b/>
          <w:bCs/>
          <w:color w:val="056170"/>
          <w:sz w:val="32"/>
          <w:szCs w:val="32"/>
        </w:rPr>
        <w:t>)</w:t>
      </w:r>
    </w:p>
    <w:p w14:paraId="17E2D93F" w14:textId="77777777" w:rsidR="00630F2F" w:rsidRDefault="00630F2F" w:rsidP="009929C6">
      <w:pPr>
        <w:spacing w:line="276" w:lineRule="auto"/>
        <w:rPr>
          <w:rFonts w:ascii="Arial" w:hAnsi="Arial" w:cs="Arial"/>
        </w:rPr>
      </w:pPr>
    </w:p>
    <w:p w14:paraId="18813316" w14:textId="77777777" w:rsidR="009929C6" w:rsidRDefault="009929C6" w:rsidP="009929C6">
      <w:pPr>
        <w:spacing w:line="276" w:lineRule="auto"/>
        <w:rPr>
          <w:rFonts w:ascii="Arial" w:hAnsi="Arial" w:cs="Arial"/>
        </w:rPr>
      </w:pPr>
    </w:p>
    <w:p w14:paraId="2FF39EB7" w14:textId="77777777" w:rsidR="009929C6" w:rsidRDefault="009929C6" w:rsidP="009929C6">
      <w:pPr>
        <w:spacing w:line="276" w:lineRule="auto"/>
        <w:rPr>
          <w:rFonts w:ascii="Arial" w:hAnsi="Arial" w:cs="Arial"/>
        </w:rPr>
      </w:pPr>
    </w:p>
    <w:p w14:paraId="68478886" w14:textId="4B6482CA" w:rsidR="006353E9" w:rsidRDefault="006353E9">
      <w:pPr>
        <w:rPr>
          <w:rFonts w:ascii="Arial" w:hAnsi="Arial" w:cs="Arial"/>
        </w:rPr>
      </w:pPr>
      <w:r>
        <w:rPr>
          <w:rFonts w:ascii="Arial" w:hAnsi="Arial" w:cs="Arial"/>
        </w:rPr>
        <w:br w:type="page"/>
      </w:r>
    </w:p>
    <w:p w14:paraId="55FD683C" w14:textId="77777777" w:rsidR="00CD33A3" w:rsidRDefault="00CD33A3" w:rsidP="00CD33A3">
      <w:bookmarkStart w:id="1" w:name="_Toc85200165"/>
    </w:p>
    <w:sdt>
      <w:sdtPr>
        <w:rPr>
          <w:rFonts w:asciiTheme="minorHAnsi" w:eastAsiaTheme="minorHAnsi" w:hAnsiTheme="minorHAnsi" w:cstheme="minorBidi"/>
          <w:color w:val="auto"/>
          <w:sz w:val="22"/>
          <w:szCs w:val="22"/>
          <w:lang w:val="en-GB"/>
        </w:rPr>
        <w:id w:val="1717007476"/>
        <w:docPartObj>
          <w:docPartGallery w:val="Table of Contents"/>
          <w:docPartUnique/>
        </w:docPartObj>
      </w:sdtPr>
      <w:sdtEndPr>
        <w:rPr>
          <w:b/>
          <w:bCs/>
          <w:noProof/>
        </w:rPr>
      </w:sdtEndPr>
      <w:sdtContent>
        <w:p w14:paraId="5B0A46FD" w14:textId="196E2FC9" w:rsidR="0076094B" w:rsidRDefault="0076094B" w:rsidP="00B64132">
          <w:pPr>
            <w:pStyle w:val="TOCHeading"/>
            <w:spacing w:after="240"/>
          </w:pPr>
          <w:r>
            <w:t>Contents</w:t>
          </w:r>
        </w:p>
        <w:p w14:paraId="78C3942B" w14:textId="5471190E" w:rsidR="00277F9E" w:rsidRPr="00277F9E" w:rsidRDefault="0076094B" w:rsidP="00277F9E">
          <w:pPr>
            <w:pStyle w:val="TOC1"/>
            <w:spacing w:before="120" w:after="120"/>
            <w:rPr>
              <w:rFonts w:eastAsiaTheme="minorEastAsia"/>
              <w:bCs w:val="0"/>
              <w:kern w:val="2"/>
              <w:sz w:val="24"/>
              <w:szCs w:val="24"/>
              <w:lang w:eastAsia="en-GB"/>
              <w14:ligatures w14:val="standardContextual"/>
            </w:rPr>
          </w:pPr>
          <w:r>
            <w:rPr>
              <w:bCs w:val="0"/>
              <w:noProof w:val="0"/>
            </w:rPr>
            <w:fldChar w:fldCharType="begin"/>
          </w:r>
          <w:r>
            <w:instrText xml:space="preserve"> TOC \o "1-3" \h \z \u </w:instrText>
          </w:r>
          <w:r>
            <w:rPr>
              <w:bCs w:val="0"/>
              <w:noProof w:val="0"/>
            </w:rPr>
            <w:fldChar w:fldCharType="separate"/>
          </w:r>
          <w:hyperlink w:anchor="_Toc173970045" w:history="1">
            <w:r w:rsidR="00277F9E" w:rsidRPr="00277F9E">
              <w:rPr>
                <w:rStyle w:val="Hyperlink"/>
                <w:rFonts w:eastAsia="Arial"/>
              </w:rPr>
              <w:t>Introduction</w:t>
            </w:r>
            <w:r w:rsidR="00277F9E" w:rsidRPr="00277F9E">
              <w:rPr>
                <w:webHidden/>
              </w:rPr>
              <w:tab/>
            </w:r>
            <w:r w:rsidR="00277F9E" w:rsidRPr="00277F9E">
              <w:rPr>
                <w:webHidden/>
              </w:rPr>
              <w:fldChar w:fldCharType="begin"/>
            </w:r>
            <w:r w:rsidR="00277F9E" w:rsidRPr="00277F9E">
              <w:rPr>
                <w:webHidden/>
              </w:rPr>
              <w:instrText xml:space="preserve"> PAGEREF _Toc173970045 \h </w:instrText>
            </w:r>
            <w:r w:rsidR="00277F9E" w:rsidRPr="00277F9E">
              <w:rPr>
                <w:webHidden/>
              </w:rPr>
            </w:r>
            <w:r w:rsidR="00277F9E" w:rsidRPr="00277F9E">
              <w:rPr>
                <w:webHidden/>
              </w:rPr>
              <w:fldChar w:fldCharType="separate"/>
            </w:r>
            <w:r w:rsidR="00277F9E" w:rsidRPr="00277F9E">
              <w:rPr>
                <w:webHidden/>
              </w:rPr>
              <w:t>1</w:t>
            </w:r>
            <w:r w:rsidR="00277F9E" w:rsidRPr="00277F9E">
              <w:rPr>
                <w:webHidden/>
              </w:rPr>
              <w:fldChar w:fldCharType="end"/>
            </w:r>
          </w:hyperlink>
        </w:p>
        <w:p w14:paraId="02183FCB" w14:textId="2273A689" w:rsidR="00277F9E" w:rsidRPr="00277F9E" w:rsidRDefault="00277F9E" w:rsidP="00277F9E">
          <w:pPr>
            <w:pStyle w:val="TOC1"/>
            <w:spacing w:before="120" w:after="120"/>
            <w:rPr>
              <w:rFonts w:eastAsiaTheme="minorEastAsia"/>
              <w:bCs w:val="0"/>
              <w:kern w:val="2"/>
              <w:sz w:val="24"/>
              <w:szCs w:val="24"/>
              <w:lang w:eastAsia="en-GB"/>
              <w14:ligatures w14:val="standardContextual"/>
            </w:rPr>
          </w:pPr>
          <w:hyperlink w:anchor="_Toc173970046" w:history="1">
            <w:r w:rsidRPr="00277F9E">
              <w:rPr>
                <w:rStyle w:val="Hyperlink"/>
              </w:rPr>
              <w:t>1. Purpose and use</w:t>
            </w:r>
            <w:r w:rsidRPr="00277F9E">
              <w:rPr>
                <w:webHidden/>
              </w:rPr>
              <w:tab/>
            </w:r>
            <w:r w:rsidRPr="00277F9E">
              <w:rPr>
                <w:webHidden/>
              </w:rPr>
              <w:fldChar w:fldCharType="begin"/>
            </w:r>
            <w:r w:rsidRPr="00277F9E">
              <w:rPr>
                <w:webHidden/>
              </w:rPr>
              <w:instrText xml:space="preserve"> PAGEREF _Toc173970046 \h </w:instrText>
            </w:r>
            <w:r w:rsidRPr="00277F9E">
              <w:rPr>
                <w:webHidden/>
              </w:rPr>
            </w:r>
            <w:r w:rsidRPr="00277F9E">
              <w:rPr>
                <w:webHidden/>
              </w:rPr>
              <w:fldChar w:fldCharType="separate"/>
            </w:r>
            <w:r w:rsidRPr="00277F9E">
              <w:rPr>
                <w:webHidden/>
              </w:rPr>
              <w:t>2</w:t>
            </w:r>
            <w:r w:rsidRPr="00277F9E">
              <w:rPr>
                <w:webHidden/>
              </w:rPr>
              <w:fldChar w:fldCharType="end"/>
            </w:r>
          </w:hyperlink>
        </w:p>
        <w:p w14:paraId="77540DE8" w14:textId="62AB032F" w:rsidR="00277F9E" w:rsidRPr="00277F9E" w:rsidRDefault="00277F9E" w:rsidP="00277F9E">
          <w:pPr>
            <w:pStyle w:val="TOC1"/>
            <w:spacing w:before="120" w:after="120"/>
            <w:rPr>
              <w:rFonts w:eastAsiaTheme="minorEastAsia"/>
              <w:bCs w:val="0"/>
              <w:kern w:val="2"/>
              <w:sz w:val="24"/>
              <w:szCs w:val="24"/>
              <w:lang w:eastAsia="en-GB"/>
              <w14:ligatures w14:val="standardContextual"/>
            </w:rPr>
          </w:pPr>
          <w:hyperlink w:anchor="_Toc173970047" w:history="1">
            <w:r w:rsidRPr="00277F9E">
              <w:rPr>
                <w:rStyle w:val="Hyperlink"/>
              </w:rPr>
              <w:t>2. Generic requirements</w:t>
            </w:r>
            <w:r w:rsidRPr="00277F9E">
              <w:rPr>
                <w:webHidden/>
              </w:rPr>
              <w:tab/>
            </w:r>
            <w:r w:rsidRPr="00277F9E">
              <w:rPr>
                <w:webHidden/>
              </w:rPr>
              <w:fldChar w:fldCharType="begin"/>
            </w:r>
            <w:r w:rsidRPr="00277F9E">
              <w:rPr>
                <w:webHidden/>
              </w:rPr>
              <w:instrText xml:space="preserve"> PAGEREF _Toc173970047 \h </w:instrText>
            </w:r>
            <w:r w:rsidRPr="00277F9E">
              <w:rPr>
                <w:webHidden/>
              </w:rPr>
            </w:r>
            <w:r w:rsidRPr="00277F9E">
              <w:rPr>
                <w:webHidden/>
              </w:rPr>
              <w:fldChar w:fldCharType="separate"/>
            </w:r>
            <w:r w:rsidRPr="00277F9E">
              <w:rPr>
                <w:webHidden/>
              </w:rPr>
              <w:t>3</w:t>
            </w:r>
            <w:r w:rsidRPr="00277F9E">
              <w:rPr>
                <w:webHidden/>
              </w:rPr>
              <w:fldChar w:fldCharType="end"/>
            </w:r>
          </w:hyperlink>
        </w:p>
        <w:p w14:paraId="6EA68234" w14:textId="115DF0CA"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48" w:history="1">
            <w:r w:rsidRPr="00277F9E">
              <w:rPr>
                <w:rStyle w:val="Hyperlink"/>
                <w:rFonts w:ascii="Arial" w:hAnsi="Arial" w:cs="Arial"/>
                <w:noProof/>
              </w:rPr>
              <w:t>2.1 Assessment requirements</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_Toc173970048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3</w:t>
            </w:r>
            <w:r w:rsidRPr="00277F9E">
              <w:rPr>
                <w:rFonts w:ascii="Arial" w:hAnsi="Arial" w:cs="Arial"/>
                <w:noProof/>
                <w:webHidden/>
              </w:rPr>
              <w:fldChar w:fldCharType="end"/>
            </w:r>
          </w:hyperlink>
        </w:p>
        <w:p w14:paraId="04DDFEA7" w14:textId="15E0CC6D"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49" w:history="1">
            <w:r w:rsidRPr="00277F9E">
              <w:rPr>
                <w:rStyle w:val="Hyperlink"/>
                <w:rFonts w:ascii="Arial" w:hAnsi="Arial" w:cs="Arial"/>
                <w:noProof/>
              </w:rPr>
              <w:t>2.2 Requirements for roles in assessment</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_Toc173970049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4</w:t>
            </w:r>
            <w:r w:rsidRPr="00277F9E">
              <w:rPr>
                <w:rFonts w:ascii="Arial" w:hAnsi="Arial" w:cs="Arial"/>
                <w:noProof/>
                <w:webHidden/>
              </w:rPr>
              <w:fldChar w:fldCharType="end"/>
            </w:r>
          </w:hyperlink>
        </w:p>
        <w:p w14:paraId="537F0696" w14:textId="0B284CE5"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50" w:history="1">
            <w:r w:rsidRPr="00277F9E">
              <w:rPr>
                <w:rStyle w:val="Hyperlink"/>
                <w:rFonts w:ascii="Arial" w:hAnsi="Arial" w:cs="Arial"/>
                <w:noProof/>
                <w:lang w:val="en-US"/>
              </w:rPr>
              <w:t>2.3 Holistic assessment</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_Toc173970050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4</w:t>
            </w:r>
            <w:r w:rsidRPr="00277F9E">
              <w:rPr>
                <w:rFonts w:ascii="Arial" w:hAnsi="Arial" w:cs="Arial"/>
                <w:noProof/>
                <w:webHidden/>
              </w:rPr>
              <w:fldChar w:fldCharType="end"/>
            </w:r>
          </w:hyperlink>
        </w:p>
        <w:p w14:paraId="4B2C91FE" w14:textId="01ACCE02"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51" w:history="1">
            <w:r w:rsidRPr="00277F9E">
              <w:rPr>
                <w:rStyle w:val="Hyperlink"/>
                <w:rFonts w:ascii="Arial" w:hAnsi="Arial" w:cs="Arial"/>
                <w:noProof/>
              </w:rPr>
              <w:t xml:space="preserve">2.4 </w:t>
            </w:r>
            <w:r w:rsidRPr="00277F9E">
              <w:rPr>
                <w:rStyle w:val="Hyperlink"/>
                <w:rFonts w:ascii="Arial" w:hAnsi="Arial" w:cs="Arial"/>
                <w:bCs/>
                <w:noProof/>
              </w:rPr>
              <w:t>Simulation guidance</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_Toc173970051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4</w:t>
            </w:r>
            <w:r w:rsidRPr="00277F9E">
              <w:rPr>
                <w:rFonts w:ascii="Arial" w:hAnsi="Arial" w:cs="Arial"/>
                <w:noProof/>
                <w:webHidden/>
              </w:rPr>
              <w:fldChar w:fldCharType="end"/>
            </w:r>
          </w:hyperlink>
        </w:p>
        <w:p w14:paraId="07E98D86" w14:textId="0EB2D4F5" w:rsidR="00277F9E" w:rsidRPr="00277F9E" w:rsidRDefault="00277F9E" w:rsidP="00277F9E">
          <w:pPr>
            <w:pStyle w:val="TOC1"/>
            <w:spacing w:before="120" w:after="120"/>
            <w:rPr>
              <w:rFonts w:eastAsiaTheme="minorEastAsia"/>
              <w:bCs w:val="0"/>
              <w:kern w:val="2"/>
              <w:sz w:val="24"/>
              <w:szCs w:val="24"/>
              <w:lang w:eastAsia="en-GB"/>
              <w14:ligatures w14:val="standardContextual"/>
            </w:rPr>
          </w:pPr>
          <w:hyperlink w:anchor="_Toc173970052" w:history="1">
            <w:r w:rsidRPr="00277F9E">
              <w:rPr>
                <w:rStyle w:val="Hyperlink"/>
              </w:rPr>
              <w:t>3. Meta-Skills</w:t>
            </w:r>
            <w:r w:rsidRPr="00277F9E">
              <w:rPr>
                <w:webHidden/>
              </w:rPr>
              <w:tab/>
            </w:r>
            <w:r w:rsidRPr="00277F9E">
              <w:rPr>
                <w:webHidden/>
              </w:rPr>
              <w:fldChar w:fldCharType="begin"/>
            </w:r>
            <w:r w:rsidRPr="00277F9E">
              <w:rPr>
                <w:webHidden/>
              </w:rPr>
              <w:instrText xml:space="preserve"> PAGEREF _Toc173970052 \h </w:instrText>
            </w:r>
            <w:r w:rsidRPr="00277F9E">
              <w:rPr>
                <w:webHidden/>
              </w:rPr>
            </w:r>
            <w:r w:rsidRPr="00277F9E">
              <w:rPr>
                <w:webHidden/>
              </w:rPr>
              <w:fldChar w:fldCharType="separate"/>
            </w:r>
            <w:r w:rsidRPr="00277F9E">
              <w:rPr>
                <w:webHidden/>
              </w:rPr>
              <w:t>10</w:t>
            </w:r>
            <w:r w:rsidRPr="00277F9E">
              <w:rPr>
                <w:webHidden/>
              </w:rPr>
              <w:fldChar w:fldCharType="end"/>
            </w:r>
          </w:hyperlink>
        </w:p>
        <w:p w14:paraId="25E715C3" w14:textId="5E0BD00C"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53" w:history="1">
            <w:r w:rsidRPr="00277F9E">
              <w:rPr>
                <w:rStyle w:val="Hyperlink"/>
                <w:rFonts w:ascii="Arial" w:hAnsi="Arial" w:cs="Arial"/>
                <w:noProof/>
              </w:rPr>
              <w:t>3.1 Guidance on Meta-skills</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_Toc173970053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10</w:t>
            </w:r>
            <w:r w:rsidRPr="00277F9E">
              <w:rPr>
                <w:rFonts w:ascii="Arial" w:hAnsi="Arial" w:cs="Arial"/>
                <w:noProof/>
                <w:webHidden/>
              </w:rPr>
              <w:fldChar w:fldCharType="end"/>
            </w:r>
          </w:hyperlink>
        </w:p>
        <w:p w14:paraId="2D3AA9A4" w14:textId="3371C7B8" w:rsidR="00277F9E" w:rsidRPr="00277F9E" w:rsidRDefault="00277F9E" w:rsidP="00277F9E">
          <w:pPr>
            <w:pStyle w:val="TOC2"/>
            <w:tabs>
              <w:tab w:val="right" w:leader="dot" w:pos="9016"/>
            </w:tabs>
            <w:spacing w:before="120" w:after="120"/>
            <w:rPr>
              <w:rFonts w:ascii="Arial" w:eastAsiaTheme="minorEastAsia" w:hAnsi="Arial" w:cs="Arial"/>
              <w:noProof/>
              <w:kern w:val="2"/>
              <w:sz w:val="24"/>
              <w:szCs w:val="24"/>
              <w:lang w:eastAsia="en-GB"/>
              <w14:ligatures w14:val="standardContextual"/>
            </w:rPr>
          </w:pPr>
          <w:hyperlink w:anchor="_Toc173970054" w:history="1">
            <w:r w:rsidRPr="00277F9E">
              <w:rPr>
                <w:rStyle w:val="Hyperlink"/>
                <w:rFonts w:ascii="Arial" w:hAnsi="Arial" w:cs="Arial"/>
                <w:noProof/>
              </w:rPr>
              <w:t>3.2 Meta-skills Units</w:t>
            </w:r>
            <w:r w:rsidRPr="00277F9E">
              <w:rPr>
                <w:rFonts w:ascii="Arial" w:hAnsi="Arial" w:cs="Arial"/>
                <w:noProof/>
                <w:webHidden/>
              </w:rPr>
              <w:tab/>
            </w:r>
            <w:r w:rsidRPr="00277F9E">
              <w:rPr>
                <w:rFonts w:ascii="Arial" w:hAnsi="Arial" w:cs="Arial"/>
                <w:noProof/>
                <w:webHidden/>
              </w:rPr>
              <w:fldChar w:fldCharType="begin"/>
            </w:r>
            <w:r w:rsidRPr="00277F9E">
              <w:rPr>
                <w:rFonts w:ascii="Arial" w:hAnsi="Arial" w:cs="Arial"/>
                <w:noProof/>
                <w:webHidden/>
              </w:rPr>
              <w:instrText xml:space="preserve"> PAGEREF _Toc173970054 \h </w:instrText>
            </w:r>
            <w:r w:rsidRPr="00277F9E">
              <w:rPr>
                <w:rFonts w:ascii="Arial" w:hAnsi="Arial" w:cs="Arial"/>
                <w:noProof/>
                <w:webHidden/>
              </w:rPr>
            </w:r>
            <w:r w:rsidRPr="00277F9E">
              <w:rPr>
                <w:rFonts w:ascii="Arial" w:hAnsi="Arial" w:cs="Arial"/>
                <w:noProof/>
                <w:webHidden/>
              </w:rPr>
              <w:fldChar w:fldCharType="separate"/>
            </w:r>
            <w:r w:rsidRPr="00277F9E">
              <w:rPr>
                <w:rFonts w:ascii="Arial" w:hAnsi="Arial" w:cs="Arial"/>
                <w:noProof/>
                <w:webHidden/>
              </w:rPr>
              <w:t>10</w:t>
            </w:r>
            <w:r w:rsidRPr="00277F9E">
              <w:rPr>
                <w:rFonts w:ascii="Arial" w:hAnsi="Arial" w:cs="Arial"/>
                <w:noProof/>
                <w:webHidden/>
              </w:rPr>
              <w:fldChar w:fldCharType="end"/>
            </w:r>
          </w:hyperlink>
        </w:p>
        <w:p w14:paraId="3E8ABD36" w14:textId="23C03034" w:rsidR="00277F9E" w:rsidRDefault="00277F9E" w:rsidP="00277F9E">
          <w:pPr>
            <w:pStyle w:val="TOC1"/>
            <w:spacing w:before="120" w:after="120"/>
            <w:rPr>
              <w:rFonts w:asciiTheme="minorHAnsi" w:eastAsiaTheme="minorEastAsia" w:hAnsiTheme="minorHAnsi" w:cstheme="minorBidi"/>
              <w:bCs w:val="0"/>
              <w:kern w:val="2"/>
              <w:sz w:val="24"/>
              <w:szCs w:val="24"/>
              <w:lang w:eastAsia="en-GB"/>
              <w14:ligatures w14:val="standardContextual"/>
            </w:rPr>
          </w:pPr>
          <w:hyperlink w:anchor="_Toc173970055" w:history="1">
            <w:r w:rsidRPr="00277F9E">
              <w:rPr>
                <w:rStyle w:val="Hyperlink"/>
              </w:rPr>
              <w:t>4. Methods of assessment</w:t>
            </w:r>
            <w:r w:rsidRPr="00277F9E">
              <w:rPr>
                <w:webHidden/>
              </w:rPr>
              <w:tab/>
            </w:r>
            <w:r w:rsidRPr="00277F9E">
              <w:rPr>
                <w:webHidden/>
              </w:rPr>
              <w:fldChar w:fldCharType="begin"/>
            </w:r>
            <w:r w:rsidRPr="00277F9E">
              <w:rPr>
                <w:webHidden/>
              </w:rPr>
              <w:instrText xml:space="preserve"> PAGEREF _Toc173970055 \h </w:instrText>
            </w:r>
            <w:r w:rsidRPr="00277F9E">
              <w:rPr>
                <w:webHidden/>
              </w:rPr>
            </w:r>
            <w:r w:rsidRPr="00277F9E">
              <w:rPr>
                <w:webHidden/>
              </w:rPr>
              <w:fldChar w:fldCharType="separate"/>
            </w:r>
            <w:r w:rsidRPr="00277F9E">
              <w:rPr>
                <w:webHidden/>
              </w:rPr>
              <w:t>10</w:t>
            </w:r>
            <w:r w:rsidRPr="00277F9E">
              <w:rPr>
                <w:webHidden/>
              </w:rPr>
              <w:fldChar w:fldCharType="end"/>
            </w:r>
          </w:hyperlink>
        </w:p>
        <w:p w14:paraId="34524921" w14:textId="6B89A924" w:rsidR="0076094B" w:rsidRDefault="0076094B">
          <w:r>
            <w:rPr>
              <w:b/>
              <w:bCs/>
              <w:noProof/>
            </w:rPr>
            <w:fldChar w:fldCharType="end"/>
          </w:r>
        </w:p>
      </w:sdtContent>
    </w:sdt>
    <w:p w14:paraId="633E308E" w14:textId="77777777" w:rsidR="00CD33A3" w:rsidRDefault="00CD33A3" w:rsidP="00CD33A3"/>
    <w:p w14:paraId="29B707F2" w14:textId="77777777" w:rsidR="00435E9E" w:rsidRDefault="00435E9E" w:rsidP="00CD33A3">
      <w:pPr>
        <w:sectPr w:rsidR="00435E9E" w:rsidSect="00905AB6">
          <w:footerReference w:type="default" r:id="rId12"/>
          <w:footerReference w:type="first" r:id="rId13"/>
          <w:pgSz w:w="11906" w:h="16838"/>
          <w:pgMar w:top="1440" w:right="1440" w:bottom="1440" w:left="1440" w:header="708" w:footer="708" w:gutter="0"/>
          <w:cols w:space="708"/>
          <w:titlePg/>
          <w:docGrid w:linePitch="360"/>
        </w:sectPr>
      </w:pPr>
    </w:p>
    <w:p w14:paraId="479E8683" w14:textId="7D24C58D" w:rsidR="0072173F" w:rsidRPr="00CE4735" w:rsidRDefault="0072173F" w:rsidP="00435E9E">
      <w:pPr>
        <w:pStyle w:val="Heading1"/>
        <w:rPr>
          <w:rFonts w:eastAsia="Arial"/>
          <w:i/>
          <w:iCs/>
        </w:rPr>
      </w:pPr>
      <w:bookmarkStart w:id="2" w:name="_Toc173970045"/>
      <w:r w:rsidRPr="00CE4735">
        <w:rPr>
          <w:rFonts w:eastAsia="Arial"/>
        </w:rPr>
        <w:lastRenderedPageBreak/>
        <w:t>Introduction</w:t>
      </w:r>
      <w:bookmarkEnd w:id="2"/>
    </w:p>
    <w:p w14:paraId="095732B1" w14:textId="4F906D8C" w:rsidR="0072173F" w:rsidRDefault="0072173F" w:rsidP="000B2AF1">
      <w:pPr>
        <w:pStyle w:val="Heading4"/>
        <w:spacing w:before="144" w:line="276" w:lineRule="auto"/>
        <w:ind w:right="-46"/>
        <w:jc w:val="both"/>
        <w:rPr>
          <w:rFonts w:ascii="Arial" w:hAnsi="Arial" w:cs="Arial"/>
          <w:i w:val="0"/>
          <w:iCs w:val="0"/>
          <w:color w:val="auto"/>
        </w:rPr>
      </w:pPr>
      <w:r w:rsidRPr="00630F2F">
        <w:rPr>
          <w:rFonts w:ascii="Arial" w:hAnsi="Arial" w:cs="Arial"/>
          <w:i w:val="0"/>
          <w:iCs w:val="0"/>
          <w:color w:val="auto"/>
        </w:rPr>
        <w:t>The purpose of an assessment strategy is to provide awarding bodies with a consistent approach to assessment that complies with SQA Accreditation’s regulatory requirements.</w:t>
      </w:r>
    </w:p>
    <w:p w14:paraId="5F10AF60" w14:textId="77777777" w:rsidR="00630F2F" w:rsidRPr="00630F2F" w:rsidRDefault="00630F2F" w:rsidP="000B2AF1">
      <w:pPr>
        <w:ind w:right="-46"/>
        <w:jc w:val="both"/>
        <w:rPr>
          <w:lang w:eastAsia="en-GB" w:bidi="en-GB"/>
        </w:rPr>
      </w:pPr>
    </w:p>
    <w:p w14:paraId="7140753B" w14:textId="77777777" w:rsidR="0072173F" w:rsidRPr="00630F2F" w:rsidRDefault="0072173F" w:rsidP="000B2AF1">
      <w:pPr>
        <w:pStyle w:val="Heading4"/>
        <w:spacing w:before="102"/>
        <w:ind w:right="-46"/>
        <w:jc w:val="both"/>
        <w:rPr>
          <w:rFonts w:ascii="Arial" w:hAnsi="Arial" w:cs="Arial"/>
          <w:i w:val="0"/>
          <w:iCs w:val="0"/>
          <w:color w:val="auto"/>
        </w:rPr>
      </w:pPr>
      <w:r w:rsidRPr="00630F2F">
        <w:rPr>
          <w:rFonts w:ascii="Arial" w:hAnsi="Arial" w:cs="Arial"/>
          <w:i w:val="0"/>
          <w:iCs w:val="0"/>
          <w:color w:val="auto"/>
        </w:rPr>
        <w:t>The key areas this assessment strategy will cover are:</w:t>
      </w:r>
    </w:p>
    <w:p w14:paraId="50DE5CD5" w14:textId="77777777" w:rsidR="0072173F" w:rsidRPr="00630F2F" w:rsidRDefault="0072173F">
      <w:pPr>
        <w:pStyle w:val="Heading4"/>
        <w:numPr>
          <w:ilvl w:val="0"/>
          <w:numId w:val="1"/>
        </w:numPr>
        <w:tabs>
          <w:tab w:val="left" w:pos="1026"/>
        </w:tabs>
        <w:spacing w:before="144"/>
        <w:ind w:right="-46"/>
        <w:rPr>
          <w:rFonts w:ascii="Arial" w:hAnsi="Arial" w:cs="Arial"/>
          <w:i w:val="0"/>
          <w:iCs w:val="0"/>
          <w:color w:val="auto"/>
        </w:rPr>
      </w:pPr>
      <w:r w:rsidRPr="00630F2F">
        <w:rPr>
          <w:rFonts w:ascii="Arial" w:hAnsi="Arial" w:cs="Arial"/>
          <w:i w:val="0"/>
          <w:iCs w:val="0"/>
          <w:color w:val="auto"/>
        </w:rPr>
        <w:t>assessment requirements</w:t>
      </w:r>
    </w:p>
    <w:p w14:paraId="7D9C2FB7" w14:textId="77777777" w:rsidR="0072173F" w:rsidRPr="00630F2F" w:rsidRDefault="0072173F">
      <w:pPr>
        <w:pStyle w:val="Heading4"/>
        <w:numPr>
          <w:ilvl w:val="0"/>
          <w:numId w:val="1"/>
        </w:numPr>
        <w:tabs>
          <w:tab w:val="left" w:pos="1026"/>
        </w:tabs>
        <w:spacing w:before="105"/>
        <w:ind w:right="-46"/>
        <w:rPr>
          <w:rFonts w:ascii="Arial" w:hAnsi="Arial" w:cs="Arial"/>
          <w:i w:val="0"/>
          <w:iCs w:val="0"/>
          <w:color w:val="auto"/>
        </w:rPr>
      </w:pPr>
      <w:r w:rsidRPr="00630F2F">
        <w:rPr>
          <w:rFonts w:ascii="Arial" w:hAnsi="Arial" w:cs="Arial"/>
          <w:i w:val="0"/>
          <w:iCs w:val="0"/>
          <w:color w:val="auto"/>
        </w:rPr>
        <w:t>the extent to which simulation may be used</w:t>
      </w:r>
    </w:p>
    <w:p w14:paraId="6BDF859A" w14:textId="397EA394" w:rsidR="0072173F" w:rsidRPr="00630F2F" w:rsidRDefault="00630F2F">
      <w:pPr>
        <w:pStyle w:val="Heading4"/>
        <w:numPr>
          <w:ilvl w:val="0"/>
          <w:numId w:val="1"/>
        </w:numPr>
        <w:tabs>
          <w:tab w:val="left" w:pos="1026"/>
        </w:tabs>
        <w:spacing w:before="105"/>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he assessment environment, including what constitutes a realistic working environment when assessing competence</w:t>
      </w:r>
    </w:p>
    <w:p w14:paraId="7915442D" w14:textId="1C5043D9" w:rsidR="0072173F" w:rsidRPr="00630F2F" w:rsidRDefault="00630F2F">
      <w:pPr>
        <w:pStyle w:val="Heading4"/>
        <w:numPr>
          <w:ilvl w:val="0"/>
          <w:numId w:val="1"/>
        </w:numPr>
        <w:tabs>
          <w:tab w:val="left" w:pos="1026"/>
        </w:tabs>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he roles and requirements of assessor</w:t>
      </w:r>
      <w:r w:rsidR="006A7E8B">
        <w:rPr>
          <w:rFonts w:ascii="Arial" w:hAnsi="Arial" w:cs="Arial"/>
          <w:i w:val="0"/>
          <w:iCs w:val="0"/>
          <w:color w:val="auto"/>
        </w:rPr>
        <w:t>s</w:t>
      </w:r>
      <w:r w:rsidR="0072173F" w:rsidRPr="00630F2F">
        <w:rPr>
          <w:rFonts w:ascii="Arial" w:hAnsi="Arial" w:cs="Arial"/>
          <w:i w:val="0"/>
          <w:iCs w:val="0"/>
          <w:color w:val="auto"/>
        </w:rPr>
        <w:t xml:space="preserve"> and quality assurers </w:t>
      </w:r>
    </w:p>
    <w:p w14:paraId="3B700215" w14:textId="7FCC13A0" w:rsidR="008C7F56" w:rsidRDefault="0072173F">
      <w:pPr>
        <w:pStyle w:val="Heading4"/>
        <w:numPr>
          <w:ilvl w:val="0"/>
          <w:numId w:val="1"/>
        </w:numPr>
        <w:tabs>
          <w:tab w:val="left" w:pos="1026"/>
        </w:tabs>
        <w:ind w:right="-46"/>
        <w:rPr>
          <w:rFonts w:ascii="Arial" w:hAnsi="Arial" w:cs="Arial"/>
          <w:i w:val="0"/>
          <w:iCs w:val="0"/>
          <w:color w:val="auto"/>
        </w:rPr>
      </w:pPr>
      <w:r w:rsidRPr="00630F2F">
        <w:rPr>
          <w:rFonts w:ascii="Arial" w:hAnsi="Arial" w:cs="Arial"/>
          <w:i w:val="0"/>
          <w:iCs w:val="0"/>
          <w:color w:val="auto"/>
        </w:rPr>
        <w:t xml:space="preserve">external quality assurance requirements for awarding bodies </w:t>
      </w:r>
    </w:p>
    <w:p w14:paraId="20486379" w14:textId="77777777" w:rsidR="00630F2F" w:rsidRDefault="00630F2F" w:rsidP="000B2AF1">
      <w:pPr>
        <w:ind w:right="-46"/>
        <w:jc w:val="both"/>
        <w:rPr>
          <w:lang w:eastAsia="en-GB" w:bidi="en-GB"/>
        </w:rPr>
      </w:pPr>
    </w:p>
    <w:p w14:paraId="7097CE35" w14:textId="77777777" w:rsidR="00882E8D" w:rsidRPr="00882E8D" w:rsidRDefault="00882E8D" w:rsidP="00762786">
      <w:pPr>
        <w:autoSpaceDE w:val="0"/>
        <w:autoSpaceDN w:val="0"/>
        <w:adjustRightInd w:val="0"/>
        <w:spacing w:before="240" w:after="240" w:line="276" w:lineRule="auto"/>
        <w:rPr>
          <w:rFonts w:ascii="Arial" w:hAnsi="Arial" w:cs="Arial"/>
          <w:color w:val="000000"/>
        </w:rPr>
      </w:pPr>
      <w:r w:rsidRPr="00882E8D">
        <w:rPr>
          <w:rFonts w:ascii="Arial" w:hAnsi="Arial" w:cs="Arial"/>
          <w:color w:val="000000"/>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ACEB4E1" w14:textId="7475F794" w:rsidR="00882E8D" w:rsidRPr="00882E8D" w:rsidRDefault="00882E8D" w:rsidP="00762786">
      <w:pPr>
        <w:autoSpaceDE w:val="0"/>
        <w:autoSpaceDN w:val="0"/>
        <w:adjustRightInd w:val="0"/>
        <w:spacing w:before="240" w:after="240" w:line="276" w:lineRule="auto"/>
        <w:rPr>
          <w:rFonts w:ascii="Arial" w:hAnsi="Arial" w:cs="Arial"/>
          <w:color w:val="000000"/>
        </w:rPr>
      </w:pPr>
      <w:r w:rsidRPr="00882E8D">
        <w:rPr>
          <w:rFonts w:ascii="Arial" w:hAnsi="Arial" w:cs="Arial"/>
          <w:color w:val="000000"/>
        </w:rPr>
        <w:t xml:space="preserve">This strategy should only be used for the assessment of the </w:t>
      </w:r>
      <w:r w:rsidR="008C23D6" w:rsidRPr="008C23D6">
        <w:rPr>
          <w:rFonts w:ascii="Arial" w:hAnsi="Arial" w:cs="Arial"/>
          <w:color w:val="000000"/>
        </w:rPr>
        <w:t xml:space="preserve">Diploma in Accounting at SCQF level 6, </w:t>
      </w:r>
      <w:r w:rsidR="008C23D6">
        <w:rPr>
          <w:rFonts w:ascii="Arial" w:hAnsi="Arial" w:cs="Arial"/>
          <w:color w:val="000000"/>
        </w:rPr>
        <w:t xml:space="preserve">and </w:t>
      </w:r>
      <w:r w:rsidR="008C23D6" w:rsidRPr="008C23D6">
        <w:rPr>
          <w:rFonts w:ascii="Arial" w:hAnsi="Arial" w:cs="Arial"/>
          <w:color w:val="000000"/>
        </w:rPr>
        <w:t>the Diploma in Accounting at SCQF level 8</w:t>
      </w:r>
      <w:r w:rsidRPr="00882E8D">
        <w:rPr>
          <w:rFonts w:ascii="Arial" w:hAnsi="Arial" w:cs="Arial"/>
          <w:color w:val="000000"/>
        </w:rPr>
        <w:t xml:space="preserve">. </w:t>
      </w:r>
    </w:p>
    <w:p w14:paraId="5129E501" w14:textId="77777777" w:rsidR="00857611" w:rsidRPr="00373510" w:rsidRDefault="00857611" w:rsidP="00E96069">
      <w:pPr>
        <w:pStyle w:val="ListParagraph"/>
        <w:ind w:right="-46"/>
        <w:jc w:val="both"/>
        <w:rPr>
          <w:rFonts w:ascii="Arial" w:hAnsi="Arial" w:cs="Arial"/>
          <w:lang w:eastAsia="en-GB" w:bidi="en-GB"/>
        </w:rPr>
      </w:pPr>
    </w:p>
    <w:p w14:paraId="27656299" w14:textId="77777777" w:rsidR="008C7F56" w:rsidRDefault="008C7F56" w:rsidP="00842E2B">
      <w:pPr>
        <w:pStyle w:val="Heading1"/>
        <w:spacing w:after="120"/>
        <w:jc w:val="both"/>
        <w:rPr>
          <w:bCs/>
        </w:rPr>
      </w:pPr>
    </w:p>
    <w:p w14:paraId="2BB44841" w14:textId="77777777" w:rsidR="008C7F56" w:rsidRDefault="008C7F56" w:rsidP="00842E2B">
      <w:pPr>
        <w:pStyle w:val="Heading1"/>
        <w:spacing w:after="120"/>
        <w:jc w:val="both"/>
        <w:rPr>
          <w:bCs/>
        </w:rPr>
      </w:pPr>
    </w:p>
    <w:p w14:paraId="1B38DCD3" w14:textId="77777777" w:rsidR="00C553B8" w:rsidRPr="00C553B8" w:rsidRDefault="00C553B8" w:rsidP="00C553B8"/>
    <w:p w14:paraId="6C10323A" w14:textId="77777777" w:rsidR="008C7F56" w:rsidRDefault="008C7F56" w:rsidP="00842E2B">
      <w:pPr>
        <w:pStyle w:val="Heading1"/>
        <w:spacing w:after="120"/>
        <w:jc w:val="both"/>
        <w:rPr>
          <w:bCs/>
        </w:rPr>
      </w:pPr>
    </w:p>
    <w:p w14:paraId="44812DF4" w14:textId="77777777" w:rsidR="008C7F56" w:rsidRDefault="008C7F56" w:rsidP="00842E2B">
      <w:pPr>
        <w:pStyle w:val="Heading1"/>
        <w:spacing w:after="120"/>
        <w:jc w:val="both"/>
        <w:rPr>
          <w:bCs/>
        </w:rPr>
      </w:pPr>
    </w:p>
    <w:p w14:paraId="0E096520" w14:textId="77777777" w:rsidR="008C7F56" w:rsidRDefault="008C7F56" w:rsidP="00842E2B">
      <w:pPr>
        <w:pStyle w:val="Heading1"/>
        <w:spacing w:after="120"/>
        <w:jc w:val="both"/>
        <w:rPr>
          <w:bCs/>
        </w:rPr>
      </w:pPr>
    </w:p>
    <w:p w14:paraId="552B9FE7" w14:textId="77777777" w:rsidR="000E2741" w:rsidRDefault="000E2741" w:rsidP="00842E2B">
      <w:pPr>
        <w:pStyle w:val="Heading1"/>
        <w:spacing w:after="120"/>
        <w:jc w:val="both"/>
        <w:rPr>
          <w:bCs/>
        </w:rPr>
      </w:pPr>
    </w:p>
    <w:p w14:paraId="3FC86734" w14:textId="77777777" w:rsidR="000E2741" w:rsidRDefault="000E2741" w:rsidP="00842E2B">
      <w:pPr>
        <w:pStyle w:val="Heading1"/>
        <w:spacing w:after="120"/>
        <w:jc w:val="both"/>
        <w:rPr>
          <w:bCs/>
        </w:rPr>
      </w:pPr>
    </w:p>
    <w:p w14:paraId="635BAAFE" w14:textId="77777777" w:rsidR="000E2741" w:rsidRDefault="000E2741" w:rsidP="00842E2B">
      <w:pPr>
        <w:pStyle w:val="Heading1"/>
        <w:spacing w:after="120"/>
        <w:jc w:val="both"/>
        <w:rPr>
          <w:bCs/>
        </w:rPr>
      </w:pPr>
    </w:p>
    <w:p w14:paraId="594DC4FD" w14:textId="77777777" w:rsidR="00A52B34" w:rsidRDefault="00A52B34" w:rsidP="00A52B34"/>
    <w:p w14:paraId="4D3A8549" w14:textId="77777777" w:rsidR="00A52B34" w:rsidRDefault="00A52B34" w:rsidP="00A52B34"/>
    <w:p w14:paraId="215CD576" w14:textId="6C348F75" w:rsidR="00875201" w:rsidRDefault="005C374E" w:rsidP="00842E2B">
      <w:pPr>
        <w:pStyle w:val="Heading1"/>
        <w:spacing w:after="120"/>
        <w:jc w:val="both"/>
      </w:pPr>
      <w:bookmarkStart w:id="3" w:name="_Toc173970046"/>
      <w:r>
        <w:rPr>
          <w:bCs/>
        </w:rPr>
        <w:lastRenderedPageBreak/>
        <w:t>1</w:t>
      </w:r>
      <w:r w:rsidR="001A68E1" w:rsidRPr="001A68E1">
        <w:rPr>
          <w:bCs/>
        </w:rPr>
        <w:t>.</w:t>
      </w:r>
      <w:r w:rsidR="001A68E1">
        <w:t xml:space="preserve"> </w:t>
      </w:r>
      <w:r w:rsidR="003C24F0">
        <w:t>Purpose and use</w:t>
      </w:r>
      <w:bookmarkEnd w:id="1"/>
      <w:bookmarkEnd w:id="3"/>
    </w:p>
    <w:p w14:paraId="683CD593" w14:textId="006A73E2" w:rsidR="007754E6" w:rsidRPr="00FD5C20" w:rsidRDefault="007754E6" w:rsidP="00654C53">
      <w:pPr>
        <w:spacing w:beforeLines="120" w:before="288" w:afterLines="120" w:after="288" w:line="300" w:lineRule="atLeast"/>
        <w:rPr>
          <w:rFonts w:ascii="Arial" w:hAnsi="Arial" w:cs="Arial"/>
        </w:rPr>
      </w:pPr>
      <w:r w:rsidRPr="007754E6">
        <w:rPr>
          <w:rFonts w:ascii="Arial" w:hAnsi="Arial" w:cs="Arial"/>
        </w:rPr>
        <w:t xml:space="preserve">This </w:t>
      </w:r>
      <w:bookmarkStart w:id="4" w:name="_Hlk82095856"/>
      <w:r w:rsidRPr="007754E6">
        <w:rPr>
          <w:rFonts w:ascii="Arial" w:hAnsi="Arial" w:cs="Arial"/>
        </w:rPr>
        <w:t xml:space="preserve">specific Assessment Strategy Appendix for </w:t>
      </w:r>
      <w:r w:rsidRPr="00294285">
        <w:rPr>
          <w:rFonts w:ascii="Arial" w:hAnsi="Arial" w:cs="Arial"/>
        </w:rPr>
        <w:t xml:space="preserve">the </w:t>
      </w:r>
      <w:bookmarkEnd w:id="4"/>
      <w:r w:rsidR="0005659B" w:rsidRPr="004F0A8D">
        <w:rPr>
          <w:rFonts w:ascii="Arial" w:hAnsi="Arial" w:cs="Arial"/>
        </w:rPr>
        <w:t>Diploma</w:t>
      </w:r>
      <w:r w:rsidR="0005659B" w:rsidRPr="00294285">
        <w:rPr>
          <w:rFonts w:ascii="Arial" w:hAnsi="Arial" w:cs="Arial"/>
        </w:rPr>
        <w:t xml:space="preserve"> </w:t>
      </w:r>
      <w:r w:rsidR="00142AA0">
        <w:rPr>
          <w:rFonts w:ascii="Arial" w:hAnsi="Arial" w:cs="Arial"/>
        </w:rPr>
        <w:t>in Accounting at</w:t>
      </w:r>
      <w:r w:rsidR="00FD5C20" w:rsidRPr="00294285">
        <w:rPr>
          <w:rFonts w:ascii="Arial" w:hAnsi="Arial" w:cs="Arial"/>
        </w:rPr>
        <w:t xml:space="preserve"> </w:t>
      </w:r>
      <w:r w:rsidRPr="00294285">
        <w:rPr>
          <w:rFonts w:ascii="Arial" w:hAnsi="Arial" w:cs="Arial"/>
        </w:rPr>
        <w:t xml:space="preserve">SCQF level </w:t>
      </w:r>
      <w:r w:rsidR="00142AA0">
        <w:rPr>
          <w:rFonts w:ascii="Arial" w:hAnsi="Arial" w:cs="Arial"/>
        </w:rPr>
        <w:t>6</w:t>
      </w:r>
      <w:r w:rsidR="00A6052C">
        <w:rPr>
          <w:rFonts w:ascii="Arial" w:hAnsi="Arial" w:cs="Arial"/>
        </w:rPr>
        <w:t xml:space="preserve"> and</w:t>
      </w:r>
      <w:r w:rsidRPr="00294285">
        <w:rPr>
          <w:rFonts w:ascii="Arial" w:hAnsi="Arial" w:cs="Arial"/>
        </w:rPr>
        <w:t xml:space="preserve"> the</w:t>
      </w:r>
      <w:r w:rsidR="0005659B" w:rsidRPr="00294285">
        <w:rPr>
          <w:rFonts w:ascii="Arial" w:hAnsi="Arial" w:cs="Arial"/>
        </w:rPr>
        <w:t xml:space="preserve"> </w:t>
      </w:r>
      <w:r w:rsidR="0005659B" w:rsidRPr="004F0A8D">
        <w:rPr>
          <w:rFonts w:ascii="Arial" w:hAnsi="Arial" w:cs="Arial"/>
        </w:rPr>
        <w:t>Diploma</w:t>
      </w:r>
      <w:r w:rsidRPr="00294285">
        <w:rPr>
          <w:rFonts w:ascii="Arial" w:hAnsi="Arial" w:cs="Arial"/>
        </w:rPr>
        <w:t xml:space="preserve"> in </w:t>
      </w:r>
      <w:r w:rsidR="00142AA0">
        <w:rPr>
          <w:rFonts w:ascii="Arial" w:hAnsi="Arial" w:cs="Arial"/>
        </w:rPr>
        <w:t>Accounting at</w:t>
      </w:r>
      <w:r w:rsidRPr="00294285">
        <w:rPr>
          <w:rFonts w:ascii="Arial" w:hAnsi="Arial" w:cs="Arial"/>
        </w:rPr>
        <w:t xml:space="preserve"> SCQF level </w:t>
      </w:r>
      <w:r w:rsidR="000F4BD1">
        <w:rPr>
          <w:rFonts w:ascii="Arial" w:hAnsi="Arial" w:cs="Arial"/>
        </w:rPr>
        <w:t xml:space="preserve">8 </w:t>
      </w:r>
      <w:r w:rsidRPr="00294285">
        <w:rPr>
          <w:rFonts w:ascii="Arial" w:hAnsi="Arial" w:cs="Arial"/>
        </w:rPr>
        <w:t>sets out the</w:t>
      </w:r>
      <w:r w:rsidRPr="007754E6">
        <w:rPr>
          <w:rFonts w:ascii="Arial" w:hAnsi="Arial" w:cs="Arial"/>
        </w:rPr>
        <w:t xml:space="preserve"> assessment and quality assurance requirements that are specific to th</w:t>
      </w:r>
      <w:r w:rsidR="00FD5C20">
        <w:rPr>
          <w:rFonts w:ascii="Arial" w:hAnsi="Arial" w:cs="Arial"/>
        </w:rPr>
        <w:t>ese</w:t>
      </w:r>
      <w:r w:rsidRPr="007754E6">
        <w:rPr>
          <w:rFonts w:ascii="Arial" w:hAnsi="Arial" w:cs="Arial"/>
        </w:rPr>
        <w:t xml:space="preserve"> qualification</w:t>
      </w:r>
      <w:r w:rsidR="00FD5C20">
        <w:rPr>
          <w:rFonts w:ascii="Arial" w:hAnsi="Arial" w:cs="Arial"/>
        </w:rPr>
        <w:t>s</w:t>
      </w:r>
      <w:r w:rsidRPr="007754E6">
        <w:rPr>
          <w:rFonts w:ascii="Arial" w:hAnsi="Arial" w:cs="Arial"/>
        </w:rPr>
        <w:t xml:space="preserve">. This assessment strategy appendix must be used alongside the Overarching Assessment Strategy for </w:t>
      </w:r>
      <w:r w:rsidR="004D63B4">
        <w:rPr>
          <w:rFonts w:ascii="Arial" w:hAnsi="Arial" w:cs="Arial"/>
        </w:rPr>
        <w:t>C</w:t>
      </w:r>
      <w:r w:rsidRPr="007754E6">
        <w:rPr>
          <w:rFonts w:ascii="Arial" w:hAnsi="Arial" w:cs="Arial"/>
        </w:rPr>
        <w:t xml:space="preserve">ompetence-based </w:t>
      </w:r>
      <w:r w:rsidR="004D63B4">
        <w:rPr>
          <w:rFonts w:ascii="Arial" w:hAnsi="Arial" w:cs="Arial"/>
        </w:rPr>
        <w:t>Q</w:t>
      </w:r>
      <w:r w:rsidRPr="007754E6">
        <w:rPr>
          <w:rFonts w:ascii="Arial" w:hAnsi="Arial" w:cs="Arial"/>
        </w:rPr>
        <w:t xml:space="preserve">ualifications. </w:t>
      </w:r>
    </w:p>
    <w:p w14:paraId="1925EF56" w14:textId="34AB8BDF" w:rsidR="00A97F55" w:rsidRDefault="00F375F9" w:rsidP="00654C53">
      <w:pPr>
        <w:spacing w:line="276" w:lineRule="auto"/>
        <w:rPr>
          <w:rFonts w:ascii="Arial" w:hAnsi="Arial" w:cs="Arial"/>
        </w:rPr>
      </w:pPr>
      <w:r w:rsidRPr="00785AF9">
        <w:rPr>
          <w:rFonts w:ascii="Arial" w:hAnsi="Arial" w:cs="Arial"/>
        </w:rPr>
        <w:t>The</w:t>
      </w:r>
      <w:r w:rsidR="0005659B" w:rsidRPr="00785AF9">
        <w:rPr>
          <w:rFonts w:ascii="Arial" w:hAnsi="Arial" w:cs="Arial"/>
        </w:rPr>
        <w:t xml:space="preserve"> Diploma</w:t>
      </w:r>
      <w:r w:rsidR="000E3189" w:rsidRPr="00785AF9">
        <w:rPr>
          <w:rFonts w:ascii="Arial" w:hAnsi="Arial" w:cs="Arial"/>
        </w:rPr>
        <w:t xml:space="preserve"> in Accounting </w:t>
      </w:r>
      <w:r w:rsidR="00C553B8" w:rsidRPr="00785AF9">
        <w:rPr>
          <w:rFonts w:ascii="Arial" w:hAnsi="Arial" w:cs="Arial"/>
        </w:rPr>
        <w:t xml:space="preserve">at SCQF level </w:t>
      </w:r>
      <w:r w:rsidR="000E3189" w:rsidRPr="00785AF9">
        <w:rPr>
          <w:rFonts w:ascii="Arial" w:hAnsi="Arial" w:cs="Arial"/>
        </w:rPr>
        <w:t>6</w:t>
      </w:r>
      <w:r w:rsidR="00C553B8" w:rsidRPr="00785AF9">
        <w:rPr>
          <w:rFonts w:ascii="Arial" w:hAnsi="Arial" w:cs="Arial"/>
        </w:rPr>
        <w:t xml:space="preserve"> is</w:t>
      </w:r>
      <w:r w:rsidR="007F608A" w:rsidRPr="00785AF9">
        <w:rPr>
          <w:rFonts w:ascii="Arial" w:hAnsi="Arial" w:cs="Arial"/>
        </w:rPr>
        <w:t xml:space="preserve"> designed to </w:t>
      </w:r>
      <w:r w:rsidR="00374208" w:rsidRPr="00785AF9">
        <w:rPr>
          <w:rFonts w:ascii="Arial" w:hAnsi="Arial" w:cs="Arial"/>
        </w:rPr>
        <w:t>develop</w:t>
      </w:r>
      <w:r w:rsidR="00D61D1E" w:rsidRPr="00785AF9">
        <w:rPr>
          <w:rFonts w:ascii="Arial" w:hAnsi="Arial" w:cs="Arial"/>
        </w:rPr>
        <w:t>, acknowledge and certify the skills and competencies of entry-level accountants seeking to advance in their careers.</w:t>
      </w:r>
      <w:r w:rsidR="00785AF9">
        <w:rPr>
          <w:rFonts w:ascii="Arial" w:hAnsi="Arial" w:cs="Arial"/>
        </w:rPr>
        <w:t xml:space="preserve"> </w:t>
      </w:r>
      <w:r w:rsidR="00BD0C16" w:rsidRPr="00785AF9">
        <w:rPr>
          <w:rFonts w:ascii="Arial" w:hAnsi="Arial" w:cs="Arial"/>
        </w:rPr>
        <w:t>For those with prior experience in finance or accounting, the Diploma in Accounting at SCQF Level 8 offers a rigorous curriculum designed to validate and certify their expertise and support their professional development and career progression</w:t>
      </w:r>
      <w:r w:rsidR="00BD0C16" w:rsidRPr="00E93390">
        <w:rPr>
          <w:rFonts w:ascii="Arial" w:hAnsi="Arial" w:cs="Arial"/>
        </w:rPr>
        <w:t>.</w:t>
      </w:r>
      <w:r w:rsidR="000E3189">
        <w:rPr>
          <w:rFonts w:ascii="Arial" w:hAnsi="Arial" w:cs="Arial"/>
        </w:rPr>
        <w:t xml:space="preserve"> </w:t>
      </w:r>
      <w:r w:rsidR="004C5A91">
        <w:rPr>
          <w:rFonts w:ascii="Arial" w:hAnsi="Arial" w:cs="Arial"/>
        </w:rPr>
        <w:t>All</w:t>
      </w:r>
      <w:r w:rsidR="006A7E8B">
        <w:rPr>
          <w:rFonts w:ascii="Arial" w:hAnsi="Arial" w:cs="Arial"/>
        </w:rPr>
        <w:t xml:space="preserve"> </w:t>
      </w:r>
      <w:r w:rsidR="00E776BC">
        <w:rPr>
          <w:rFonts w:ascii="Arial" w:hAnsi="Arial" w:cs="Arial"/>
        </w:rPr>
        <w:t>competence-based</w:t>
      </w:r>
      <w:r w:rsidR="004C5A91">
        <w:rPr>
          <w:rFonts w:ascii="Arial" w:hAnsi="Arial" w:cs="Arial"/>
        </w:rPr>
        <w:t xml:space="preserve"> qualifications </w:t>
      </w:r>
      <w:r w:rsidR="004C5A91" w:rsidRPr="000F2FEF">
        <w:rPr>
          <w:rFonts w:ascii="Arial" w:hAnsi="Arial" w:cs="Arial"/>
        </w:rPr>
        <w:t xml:space="preserve">require that the learner is in a relevant </w:t>
      </w:r>
      <w:r w:rsidR="004C5A91">
        <w:rPr>
          <w:rFonts w:ascii="Arial" w:hAnsi="Arial" w:cs="Arial"/>
        </w:rPr>
        <w:t>role and</w:t>
      </w:r>
      <w:r w:rsidR="004C5A91" w:rsidRPr="000F2FEF">
        <w:rPr>
          <w:rFonts w:ascii="Arial" w:hAnsi="Arial" w:cs="Arial"/>
        </w:rPr>
        <w:t xml:space="preserve"> that wor</w:t>
      </w:r>
      <w:r w:rsidR="004C5A91">
        <w:rPr>
          <w:rFonts w:ascii="Arial" w:hAnsi="Arial" w:cs="Arial"/>
        </w:rPr>
        <w:t>kplace</w:t>
      </w:r>
      <w:r w:rsidR="004C5A91" w:rsidRPr="000F2FEF">
        <w:rPr>
          <w:rFonts w:ascii="Arial" w:hAnsi="Arial" w:cs="Arial"/>
        </w:rPr>
        <w:t xml:space="preserve"> learning is aligned to and assessed against the performance requirements</w:t>
      </w:r>
      <w:r w:rsidR="004C5A91" w:rsidRPr="000F2FEF">
        <w:rPr>
          <w:rFonts w:ascii="Arial" w:hAnsi="Arial" w:cs="Arial"/>
          <w:bCs/>
        </w:rPr>
        <w:t>, knowledge and understanding</w:t>
      </w:r>
      <w:r w:rsidR="004C5A91" w:rsidRPr="000F2FEF">
        <w:rPr>
          <w:rFonts w:ascii="Arial" w:hAnsi="Arial" w:cs="Arial"/>
        </w:rPr>
        <w:t xml:space="preserve"> requirements, and the </w:t>
      </w:r>
      <w:r w:rsidR="00EC3CC7">
        <w:rPr>
          <w:rFonts w:ascii="Arial" w:hAnsi="Arial" w:cs="Arial"/>
        </w:rPr>
        <w:t>M</w:t>
      </w:r>
      <w:r w:rsidR="004C5A91" w:rsidRPr="000F2FEF">
        <w:rPr>
          <w:rFonts w:ascii="Arial" w:hAnsi="Arial" w:cs="Arial"/>
        </w:rPr>
        <w:t xml:space="preserve">eta-skills set out. </w:t>
      </w:r>
    </w:p>
    <w:p w14:paraId="74A28B67" w14:textId="77777777" w:rsidR="00A97F55" w:rsidRPr="00A97F55" w:rsidRDefault="00A97F55" w:rsidP="00A97F55">
      <w:pPr>
        <w:autoSpaceDE w:val="0"/>
        <w:autoSpaceDN w:val="0"/>
        <w:adjustRightInd w:val="0"/>
        <w:spacing w:before="240" w:after="240" w:line="276" w:lineRule="auto"/>
        <w:jc w:val="both"/>
        <w:rPr>
          <w:rFonts w:ascii="Arial" w:hAnsi="Arial" w:cs="Arial"/>
          <w:color w:val="000000"/>
        </w:rPr>
      </w:pPr>
      <w:r w:rsidRPr="00A97F55">
        <w:rPr>
          <w:rFonts w:ascii="Arial" w:hAnsi="Arial" w:cs="Arial"/>
          <w:color w:val="000000"/>
        </w:rPr>
        <w:t xml:space="preserve">This outlines specific requirements for how assessment must be approached or undertaken. </w:t>
      </w:r>
    </w:p>
    <w:p w14:paraId="1ACADEBD" w14:textId="7E27815F" w:rsidR="00A97F55" w:rsidRPr="00A97F55" w:rsidRDefault="00A97F55">
      <w:pPr>
        <w:widowControl w:val="0"/>
        <w:numPr>
          <w:ilvl w:val="0"/>
          <w:numId w:val="2"/>
        </w:numPr>
        <w:autoSpaceDE w:val="0"/>
        <w:autoSpaceDN w:val="0"/>
        <w:adjustRightInd w:val="0"/>
        <w:spacing w:before="240" w:after="120" w:line="276" w:lineRule="auto"/>
        <w:ind w:left="714" w:hanging="357"/>
        <w:rPr>
          <w:rFonts w:ascii="Arial" w:hAnsi="Arial" w:cs="Arial"/>
          <w:color w:val="000000"/>
        </w:rPr>
      </w:pPr>
      <w:r w:rsidRPr="00A97F55">
        <w:rPr>
          <w:rFonts w:ascii="Arial" w:hAnsi="Arial" w:cs="Arial"/>
          <w:color w:val="000000"/>
        </w:rPr>
        <w:t xml:space="preserve">Evidence of occupational competence for all </w:t>
      </w:r>
      <w:r w:rsidR="005F4141" w:rsidRPr="005F4141">
        <w:rPr>
          <w:rFonts w:ascii="Arial" w:hAnsi="Arial" w:cs="Arial"/>
          <w:color w:val="000000"/>
        </w:rPr>
        <w:t xml:space="preserve">Diploma in Accounting </w:t>
      </w:r>
      <w:r w:rsidRPr="00A97F55">
        <w:rPr>
          <w:rFonts w:ascii="Arial" w:hAnsi="Arial" w:cs="Arial"/>
          <w:color w:val="000000"/>
        </w:rPr>
        <w:t xml:space="preserve">units at </w:t>
      </w:r>
      <w:r w:rsidR="005F4141">
        <w:rPr>
          <w:rFonts w:ascii="Arial" w:hAnsi="Arial" w:cs="Arial"/>
          <w:color w:val="000000"/>
        </w:rPr>
        <w:t xml:space="preserve">SCQF level 6 </w:t>
      </w:r>
      <w:r w:rsidR="00532070">
        <w:rPr>
          <w:rFonts w:ascii="Arial" w:hAnsi="Arial" w:cs="Arial"/>
          <w:color w:val="000000"/>
        </w:rPr>
        <w:t xml:space="preserve">and SCQF level 8 </w:t>
      </w:r>
      <w:r w:rsidRPr="00A97F55">
        <w:rPr>
          <w:rFonts w:ascii="Arial" w:hAnsi="Arial" w:cs="Arial"/>
          <w:color w:val="000000"/>
        </w:rPr>
        <w:t xml:space="preserve">must be generated and collected through naturally occurring performance in a real work environment. </w:t>
      </w:r>
    </w:p>
    <w:p w14:paraId="73CFB6EC" w14:textId="30E50930" w:rsidR="00A97F55" w:rsidRPr="00A97F55" w:rsidRDefault="00A97F55">
      <w:pPr>
        <w:widowControl w:val="0"/>
        <w:numPr>
          <w:ilvl w:val="0"/>
          <w:numId w:val="2"/>
        </w:numPr>
        <w:autoSpaceDE w:val="0"/>
        <w:autoSpaceDN w:val="0"/>
        <w:adjustRightInd w:val="0"/>
        <w:spacing w:after="120" w:line="276" w:lineRule="auto"/>
        <w:ind w:left="714" w:hanging="357"/>
        <w:rPr>
          <w:rFonts w:ascii="Arial" w:hAnsi="Arial" w:cs="Arial"/>
          <w:color w:val="000000"/>
        </w:rPr>
      </w:pPr>
      <w:r w:rsidRPr="00A97F55">
        <w:rPr>
          <w:rFonts w:ascii="Arial" w:hAnsi="Arial" w:cs="Arial"/>
          <w:color w:val="000000"/>
        </w:rPr>
        <w:t xml:space="preserve">Performance </w:t>
      </w:r>
      <w:r w:rsidR="00532070">
        <w:rPr>
          <w:rFonts w:ascii="Arial" w:hAnsi="Arial" w:cs="Arial"/>
          <w:color w:val="000000"/>
        </w:rPr>
        <w:t>e</w:t>
      </w:r>
      <w:r w:rsidRPr="00A97F55">
        <w:rPr>
          <w:rFonts w:ascii="Arial" w:hAnsi="Arial" w:cs="Arial"/>
          <w:color w:val="000000"/>
        </w:rPr>
        <w:t xml:space="preserve">vidence must be produced for all </w:t>
      </w:r>
      <w:r w:rsidR="00532070">
        <w:rPr>
          <w:rFonts w:ascii="Arial" w:hAnsi="Arial" w:cs="Arial"/>
          <w:color w:val="000000"/>
        </w:rPr>
        <w:t>p</w:t>
      </w:r>
      <w:r w:rsidRPr="00A97F55">
        <w:rPr>
          <w:rFonts w:ascii="Arial" w:hAnsi="Arial" w:cs="Arial"/>
          <w:color w:val="000000"/>
        </w:rPr>
        <w:t xml:space="preserve">erformance </w:t>
      </w:r>
      <w:r w:rsidR="00532070">
        <w:rPr>
          <w:rFonts w:ascii="Arial" w:hAnsi="Arial" w:cs="Arial"/>
          <w:color w:val="000000"/>
        </w:rPr>
        <w:t xml:space="preserve">requirements </w:t>
      </w:r>
      <w:r w:rsidRPr="00A97F55">
        <w:rPr>
          <w:rFonts w:ascii="Arial" w:hAnsi="Arial" w:cs="Arial"/>
          <w:color w:val="000000"/>
        </w:rPr>
        <w:t>in all units.</w:t>
      </w:r>
    </w:p>
    <w:p w14:paraId="52F6125E" w14:textId="0362544F" w:rsidR="00A97F55" w:rsidRPr="004A1659" w:rsidRDefault="00A97F55">
      <w:pPr>
        <w:widowControl w:val="0"/>
        <w:numPr>
          <w:ilvl w:val="0"/>
          <w:numId w:val="2"/>
        </w:numPr>
        <w:autoSpaceDE w:val="0"/>
        <w:autoSpaceDN w:val="0"/>
        <w:adjustRightInd w:val="0"/>
        <w:spacing w:after="120" w:line="276" w:lineRule="auto"/>
        <w:ind w:left="714" w:hanging="357"/>
        <w:rPr>
          <w:rFonts w:ascii="Arial" w:hAnsi="Arial" w:cs="Arial"/>
        </w:rPr>
      </w:pPr>
      <w:r w:rsidRPr="00A97F55">
        <w:rPr>
          <w:rFonts w:ascii="Arial" w:hAnsi="Arial" w:cs="Arial"/>
          <w:color w:val="000000"/>
        </w:rPr>
        <w:t xml:space="preserve">Assessment of all </w:t>
      </w:r>
      <w:r w:rsidR="005E4670" w:rsidRPr="004A1659">
        <w:rPr>
          <w:rFonts w:ascii="Arial" w:hAnsi="Arial" w:cs="Arial"/>
          <w:color w:val="000000"/>
        </w:rPr>
        <w:t>p</w:t>
      </w:r>
      <w:r w:rsidRPr="00A97F55">
        <w:rPr>
          <w:rFonts w:ascii="Arial" w:hAnsi="Arial" w:cs="Arial"/>
          <w:color w:val="000000"/>
        </w:rPr>
        <w:t xml:space="preserve">erformance </w:t>
      </w:r>
      <w:r w:rsidR="005E4670" w:rsidRPr="004A1659">
        <w:rPr>
          <w:rFonts w:ascii="Arial" w:hAnsi="Arial" w:cs="Arial"/>
          <w:color w:val="000000"/>
        </w:rPr>
        <w:t xml:space="preserve">requirements </w:t>
      </w:r>
      <w:r w:rsidRPr="00A97F55">
        <w:rPr>
          <w:rFonts w:ascii="Arial" w:hAnsi="Arial" w:cs="Arial"/>
          <w:color w:val="000000"/>
        </w:rPr>
        <w:t xml:space="preserve">and </w:t>
      </w:r>
      <w:r w:rsidR="005E4670" w:rsidRPr="004A1659">
        <w:rPr>
          <w:rFonts w:ascii="Arial" w:hAnsi="Arial" w:cs="Arial"/>
          <w:color w:val="000000"/>
        </w:rPr>
        <w:t>k</w:t>
      </w:r>
      <w:r w:rsidRPr="00A97F55">
        <w:rPr>
          <w:rFonts w:ascii="Arial" w:hAnsi="Arial" w:cs="Arial"/>
          <w:color w:val="000000"/>
        </w:rPr>
        <w:t xml:space="preserve">nowledge and </w:t>
      </w:r>
      <w:r w:rsidR="005E4670" w:rsidRPr="004A1659">
        <w:rPr>
          <w:rFonts w:ascii="Arial" w:hAnsi="Arial" w:cs="Arial"/>
          <w:color w:val="000000"/>
        </w:rPr>
        <w:t>u</w:t>
      </w:r>
      <w:r w:rsidRPr="00A97F55">
        <w:rPr>
          <w:rFonts w:ascii="Arial" w:hAnsi="Arial" w:cs="Arial"/>
          <w:color w:val="000000"/>
        </w:rPr>
        <w:t xml:space="preserve">nderstanding </w:t>
      </w:r>
      <w:r w:rsidR="005E4670" w:rsidRPr="004A1659">
        <w:rPr>
          <w:rFonts w:ascii="Arial" w:hAnsi="Arial" w:cs="Arial"/>
          <w:color w:val="000000"/>
        </w:rPr>
        <w:t xml:space="preserve">requirements </w:t>
      </w:r>
      <w:r w:rsidRPr="00A97F55">
        <w:rPr>
          <w:rFonts w:ascii="Arial" w:hAnsi="Arial" w:cs="Arial"/>
          <w:color w:val="000000"/>
        </w:rPr>
        <w:t xml:space="preserve">should, wherever possible, be carried out during performance across all units to ensure integration of theory and practice. </w:t>
      </w:r>
    </w:p>
    <w:p w14:paraId="72C50B73" w14:textId="63D2FE82" w:rsidR="004C5A91" w:rsidRPr="00F10073" w:rsidRDefault="004C5A91" w:rsidP="004A1659">
      <w:pPr>
        <w:spacing w:before="240" w:after="120" w:line="276" w:lineRule="auto"/>
        <w:rPr>
          <w:rFonts w:ascii="Arial" w:hAnsi="Arial" w:cs="Arial"/>
        </w:rPr>
      </w:pPr>
      <w:r w:rsidRPr="00F10073">
        <w:rPr>
          <w:rFonts w:ascii="Arial" w:hAnsi="Arial" w:cs="Arial"/>
        </w:rPr>
        <w:t>This</w:t>
      </w:r>
      <w:r w:rsidR="006A7E8B">
        <w:rPr>
          <w:rFonts w:ascii="Arial" w:hAnsi="Arial" w:cs="Arial"/>
        </w:rPr>
        <w:t xml:space="preserve"> specific</w:t>
      </w:r>
      <w:r w:rsidRPr="00F10073">
        <w:rPr>
          <w:rFonts w:ascii="Arial" w:hAnsi="Arial" w:cs="Arial"/>
        </w:rPr>
        <w:t xml:space="preserve"> assessment strategy has been agreed with relevant awarding bodies and other relevant stakeholders as part of the qualification design process. </w:t>
      </w:r>
    </w:p>
    <w:p w14:paraId="37FCCD44" w14:textId="35D0FA29" w:rsidR="00CF7FF4" w:rsidRPr="00842E2B" w:rsidRDefault="00CF7FF4" w:rsidP="00842E2B">
      <w:pPr>
        <w:spacing w:line="276" w:lineRule="auto"/>
        <w:jc w:val="both"/>
        <w:rPr>
          <w:rFonts w:ascii="Arial" w:hAnsi="Arial" w:cs="Arial"/>
        </w:rPr>
      </w:pPr>
      <w:r>
        <w:br w:type="page"/>
      </w:r>
    </w:p>
    <w:p w14:paraId="33BBC154" w14:textId="591391EB" w:rsidR="00875201" w:rsidRPr="001A68E1" w:rsidRDefault="005C374E" w:rsidP="00842E2B">
      <w:pPr>
        <w:pStyle w:val="Heading1"/>
        <w:spacing w:after="120"/>
        <w:jc w:val="both"/>
      </w:pPr>
      <w:bookmarkStart w:id="5" w:name="_Toc85200166"/>
      <w:bookmarkStart w:id="6" w:name="_Toc173970047"/>
      <w:r>
        <w:lastRenderedPageBreak/>
        <w:t>2</w:t>
      </w:r>
      <w:r w:rsidR="008A01CF">
        <w:t>.</w:t>
      </w:r>
      <w:r w:rsidR="001A68E1">
        <w:t xml:space="preserve"> </w:t>
      </w:r>
      <w:bookmarkEnd w:id="5"/>
      <w:r w:rsidR="000B2AF1">
        <w:t>Generic requirements</w:t>
      </w:r>
      <w:bookmarkEnd w:id="6"/>
    </w:p>
    <w:p w14:paraId="5F6ACA34" w14:textId="77777777" w:rsidR="002B2E73" w:rsidRPr="00086981" w:rsidRDefault="002B2E73" w:rsidP="00842E2B">
      <w:pPr>
        <w:spacing w:line="276" w:lineRule="auto"/>
        <w:jc w:val="both"/>
        <w:rPr>
          <w:rFonts w:ascii="Arial" w:hAnsi="Arial" w:cs="Arial"/>
        </w:rPr>
      </w:pPr>
      <w:bookmarkStart w:id="7" w:name="_Toc81494705"/>
    </w:p>
    <w:p w14:paraId="41B435F4" w14:textId="5ACC6D44" w:rsidR="007A2553" w:rsidRDefault="00C041D7" w:rsidP="00842E2B">
      <w:pPr>
        <w:pStyle w:val="Heading2"/>
        <w:spacing w:after="120"/>
        <w:jc w:val="both"/>
      </w:pPr>
      <w:bookmarkStart w:id="8" w:name="_Toc85200167"/>
      <w:bookmarkStart w:id="9" w:name="_Toc173970048"/>
      <w:r w:rsidRPr="009D2A60">
        <w:t xml:space="preserve">2.1 </w:t>
      </w:r>
      <w:r w:rsidR="007E22F2">
        <w:t xml:space="preserve">Assessment </w:t>
      </w:r>
      <w:r w:rsidRPr="009D2A60">
        <w:t>requirements</w:t>
      </w:r>
      <w:bookmarkEnd w:id="7"/>
      <w:bookmarkEnd w:id="8"/>
      <w:bookmarkEnd w:id="9"/>
    </w:p>
    <w:p w14:paraId="16583462" w14:textId="77777777" w:rsidR="00E776BC" w:rsidRPr="0076094B" w:rsidRDefault="00E776BC" w:rsidP="0076094B">
      <w:pPr>
        <w:spacing w:before="240" w:after="120"/>
        <w:rPr>
          <w:rFonts w:ascii="Arial" w:hAnsi="Arial" w:cs="Arial"/>
          <w:b/>
          <w:bCs/>
        </w:rPr>
      </w:pPr>
      <w:bookmarkStart w:id="10" w:name="_Toc100132464"/>
      <w:r w:rsidRPr="0076094B">
        <w:rPr>
          <w:rFonts w:ascii="Arial" w:hAnsi="Arial" w:cs="Arial"/>
          <w:b/>
          <w:bCs/>
        </w:rPr>
        <w:t>External quality assurance of assessment</w:t>
      </w:r>
      <w:bookmarkEnd w:id="10"/>
      <w:r w:rsidRPr="0076094B">
        <w:rPr>
          <w:rFonts w:ascii="Arial" w:hAnsi="Arial" w:cs="Arial"/>
          <w:b/>
          <w:bCs/>
        </w:rPr>
        <w:t xml:space="preserve"> </w:t>
      </w:r>
    </w:p>
    <w:p w14:paraId="4794C58C" w14:textId="77777777" w:rsidR="003B1404" w:rsidRDefault="003B1404" w:rsidP="00167082">
      <w:pPr>
        <w:spacing w:before="120" w:after="120" w:line="276" w:lineRule="auto"/>
        <w:jc w:val="both"/>
        <w:rPr>
          <w:rFonts w:ascii="Arial" w:hAnsi="Arial" w:cs="Arial"/>
          <w:bCs/>
        </w:rPr>
      </w:pPr>
      <w:r w:rsidRPr="000C130A">
        <w:rPr>
          <w:rFonts w:ascii="Arial" w:hAnsi="Arial" w:cs="Arial"/>
          <w:bCs/>
        </w:rPr>
        <w:t xml:space="preserve">The requirements for the external quality assurance of assessment are set out in section </w:t>
      </w:r>
      <w:r>
        <w:rPr>
          <w:rFonts w:ascii="Arial" w:hAnsi="Arial" w:cs="Arial"/>
          <w:bCs/>
        </w:rPr>
        <w:t xml:space="preserve">2.1 </w:t>
      </w:r>
      <w:r w:rsidRPr="000C130A">
        <w:rPr>
          <w:rFonts w:ascii="Arial" w:hAnsi="Arial" w:cs="Arial"/>
          <w:bCs/>
        </w:rPr>
        <w:t xml:space="preserve">of the </w:t>
      </w:r>
      <w:r>
        <w:rPr>
          <w:rFonts w:ascii="Arial" w:hAnsi="Arial" w:cs="Arial"/>
          <w:bCs/>
        </w:rPr>
        <w:t>O</w:t>
      </w:r>
      <w:r w:rsidRPr="000C130A">
        <w:rPr>
          <w:rFonts w:ascii="Arial" w:hAnsi="Arial" w:cs="Arial"/>
          <w:bCs/>
        </w:rPr>
        <w:t xml:space="preserve">verarching Assessment Strategy for </w:t>
      </w:r>
      <w:r>
        <w:rPr>
          <w:rFonts w:ascii="Arial" w:hAnsi="Arial" w:cs="Arial"/>
          <w:bCs/>
        </w:rPr>
        <w:t>C</w:t>
      </w:r>
      <w:r w:rsidRPr="000C130A">
        <w:rPr>
          <w:rFonts w:ascii="Arial" w:hAnsi="Arial" w:cs="Arial"/>
          <w:bCs/>
        </w:rPr>
        <w:t xml:space="preserve">ompetence-based </w:t>
      </w:r>
      <w:r>
        <w:rPr>
          <w:rFonts w:ascii="Arial" w:hAnsi="Arial" w:cs="Arial"/>
          <w:bCs/>
        </w:rPr>
        <w:t>Q</w:t>
      </w:r>
      <w:r w:rsidRPr="000C130A">
        <w:rPr>
          <w:rFonts w:ascii="Arial" w:hAnsi="Arial" w:cs="Arial"/>
          <w:bCs/>
        </w:rPr>
        <w:t xml:space="preserve">ualifications. </w:t>
      </w:r>
    </w:p>
    <w:p w14:paraId="60918B07" w14:textId="15831F61" w:rsidR="003B1404" w:rsidRPr="006C17CE" w:rsidRDefault="003B1404" w:rsidP="006C17CE">
      <w:pPr>
        <w:rPr>
          <w:rFonts w:ascii="Arial" w:hAnsi="Arial" w:cs="Arial"/>
        </w:rPr>
      </w:pPr>
      <w:r w:rsidRPr="006C17CE">
        <w:rPr>
          <w:rFonts w:ascii="Arial" w:hAnsi="Arial" w:cs="Arial"/>
        </w:rPr>
        <w:t xml:space="preserve">As part of the Accounting apprenticeships offered at SCQF level 6 and SCQF level 8, apprentices are required to complete a professional qualification that evaluates the knowledge and understanding essential to their role, aligned with the specific level of their </w:t>
      </w:r>
      <w:r w:rsidRPr="00803CCA">
        <w:rPr>
          <w:rFonts w:ascii="Arial" w:hAnsi="Arial" w:cs="Arial"/>
        </w:rPr>
        <w:t>apprenticeship.</w:t>
      </w:r>
    </w:p>
    <w:p w14:paraId="4ADB9AA1" w14:textId="77777777" w:rsidR="000B2AF1" w:rsidRPr="0076094B" w:rsidRDefault="000B2AF1" w:rsidP="0076094B">
      <w:pPr>
        <w:rPr>
          <w:rFonts w:ascii="Arial" w:hAnsi="Arial" w:cs="Arial"/>
          <w:b/>
          <w:bCs/>
        </w:rPr>
      </w:pPr>
      <w:bookmarkStart w:id="11" w:name="_Toc107484515"/>
      <w:r w:rsidRPr="0076094B">
        <w:rPr>
          <w:rFonts w:ascii="Arial" w:hAnsi="Arial" w:cs="Arial"/>
          <w:b/>
          <w:bCs/>
        </w:rPr>
        <w:t>Workplace assessment</w:t>
      </w:r>
      <w:bookmarkEnd w:id="11"/>
      <w:r w:rsidRPr="0076094B">
        <w:rPr>
          <w:rFonts w:ascii="Arial" w:hAnsi="Arial" w:cs="Arial"/>
          <w:b/>
          <w:bCs/>
        </w:rPr>
        <w:t xml:space="preserve"> </w:t>
      </w:r>
    </w:p>
    <w:p w14:paraId="65C7DD6A" w14:textId="6B7BF1BE" w:rsidR="000B2AF1" w:rsidRPr="000B2AF1" w:rsidRDefault="000B2AF1" w:rsidP="0070749C">
      <w:pPr>
        <w:autoSpaceDE w:val="0"/>
        <w:autoSpaceDN w:val="0"/>
        <w:adjustRightInd w:val="0"/>
        <w:spacing w:before="120" w:after="120" w:line="300" w:lineRule="exact"/>
        <w:rPr>
          <w:rFonts w:ascii="Arial" w:eastAsia="Times New Roman" w:hAnsi="Arial" w:cs="Arial"/>
          <w:iCs/>
          <w:lang w:eastAsia="en-GB"/>
        </w:rPr>
      </w:pPr>
      <w:r w:rsidRPr="000B2AF1">
        <w:rPr>
          <w:rFonts w:ascii="Arial" w:eastAsia="Times New Roman" w:hAnsi="Arial" w:cs="Arial"/>
          <w:iCs/>
          <w:lang w:eastAsia="en-GB"/>
        </w:rPr>
        <w:t>This outlines the guidance for assessing performance in the workplace.</w:t>
      </w:r>
      <w:r w:rsidRPr="000B2AF1">
        <w:rPr>
          <w:rFonts w:ascii="Verdana" w:eastAsia="Times New Roman" w:hAnsi="Verdana" w:cs="Verdana"/>
          <w:iCs/>
          <w:lang w:eastAsia="en-GB"/>
        </w:rPr>
        <w:t xml:space="preserve"> </w:t>
      </w:r>
      <w:r w:rsidRPr="000B2AF1">
        <w:rPr>
          <w:rFonts w:ascii="Arial" w:eastAsia="Times New Roman" w:hAnsi="Arial" w:cs="Arial"/>
          <w:iCs/>
          <w:lang w:eastAsia="en-GB"/>
        </w:rPr>
        <w:t xml:space="preserve">To be used in addition to the Overarching Assessment Strategy for </w:t>
      </w:r>
      <w:r w:rsidR="009970B1">
        <w:rPr>
          <w:rFonts w:ascii="Arial" w:eastAsia="Times New Roman" w:hAnsi="Arial" w:cs="Arial"/>
          <w:iCs/>
          <w:lang w:eastAsia="en-GB"/>
        </w:rPr>
        <w:t>C</w:t>
      </w:r>
      <w:r w:rsidR="009970B1" w:rsidRPr="000B2AF1">
        <w:rPr>
          <w:rFonts w:ascii="Arial" w:eastAsia="Times New Roman" w:hAnsi="Arial" w:cs="Arial"/>
          <w:iCs/>
          <w:lang w:eastAsia="en-GB"/>
        </w:rPr>
        <w:t>ompetence</w:t>
      </w:r>
      <w:r w:rsidRPr="000B2AF1">
        <w:rPr>
          <w:rFonts w:ascii="Arial" w:eastAsia="Times New Roman" w:hAnsi="Arial" w:cs="Arial"/>
          <w:iCs/>
          <w:lang w:eastAsia="en-GB"/>
        </w:rPr>
        <w:t xml:space="preserve">-based </w:t>
      </w:r>
      <w:r w:rsidR="009970B1">
        <w:rPr>
          <w:rFonts w:ascii="Arial" w:eastAsia="Times New Roman" w:hAnsi="Arial" w:cs="Arial"/>
          <w:iCs/>
          <w:lang w:eastAsia="en-GB"/>
        </w:rPr>
        <w:t>Q</w:t>
      </w:r>
      <w:r w:rsidRPr="000B2AF1">
        <w:rPr>
          <w:rFonts w:ascii="Arial" w:eastAsia="Times New Roman" w:hAnsi="Arial" w:cs="Arial"/>
          <w:iCs/>
          <w:lang w:eastAsia="en-GB"/>
        </w:rPr>
        <w:t xml:space="preserve">ualifications. </w:t>
      </w:r>
      <w:r w:rsidR="00234FB8">
        <w:rPr>
          <w:rFonts w:ascii="Arial" w:eastAsia="Times New Roman" w:hAnsi="Arial" w:cs="Arial"/>
          <w:iCs/>
          <w:lang w:eastAsia="en-GB"/>
        </w:rPr>
        <w:t>For these specific qualifications, the following applies:</w:t>
      </w:r>
    </w:p>
    <w:p w14:paraId="15A89F13" w14:textId="77777777" w:rsidR="006301A4" w:rsidRDefault="00EC10D2">
      <w:pPr>
        <w:pStyle w:val="ListParagraph"/>
        <w:widowControl w:val="0"/>
        <w:numPr>
          <w:ilvl w:val="0"/>
          <w:numId w:val="3"/>
        </w:numPr>
        <w:spacing w:before="120" w:after="120" w:line="300" w:lineRule="exact"/>
        <w:rPr>
          <w:rFonts w:ascii="Arial" w:eastAsia="Arial" w:hAnsi="Arial" w:cs="Arial"/>
          <w:spacing w:val="1"/>
          <w:lang w:val="en-US"/>
        </w:rPr>
      </w:pPr>
      <w:r w:rsidRPr="006301A4">
        <w:rPr>
          <w:rFonts w:ascii="Arial" w:eastAsia="Times New Roman" w:hAnsi="Arial" w:cs="Arial"/>
          <w:lang w:eastAsia="en-GB"/>
        </w:rPr>
        <w:t>The</w:t>
      </w:r>
      <w:r w:rsidR="000E3189" w:rsidRPr="006301A4">
        <w:rPr>
          <w:rFonts w:ascii="Arial" w:eastAsia="Times New Roman" w:hAnsi="Arial" w:cs="Arial"/>
          <w:lang w:eastAsia="en-GB"/>
        </w:rPr>
        <w:t xml:space="preserve"> Accounting </w:t>
      </w:r>
      <w:r w:rsidR="000B2AF1" w:rsidRPr="006301A4">
        <w:rPr>
          <w:rFonts w:ascii="Arial" w:eastAsia="Times New Roman" w:hAnsi="Arial" w:cs="Arial"/>
          <w:lang w:eastAsia="en-GB"/>
        </w:rPr>
        <w:t>qualification</w:t>
      </w:r>
      <w:r w:rsidR="009970B1" w:rsidRPr="006301A4">
        <w:rPr>
          <w:rFonts w:ascii="Arial" w:eastAsia="Times New Roman" w:hAnsi="Arial" w:cs="Arial"/>
          <w:lang w:eastAsia="en-GB"/>
        </w:rPr>
        <w:t>s</w:t>
      </w:r>
      <w:r w:rsidR="000B2AF1" w:rsidRPr="006301A4">
        <w:rPr>
          <w:rFonts w:ascii="Arial" w:eastAsia="Times New Roman" w:hAnsi="Arial" w:cs="Arial"/>
          <w:lang w:eastAsia="en-GB"/>
        </w:rPr>
        <w:t xml:space="preserve"> </w:t>
      </w:r>
      <w:r w:rsidR="00FE1D87" w:rsidRPr="006301A4">
        <w:rPr>
          <w:rFonts w:ascii="Arial" w:eastAsia="Times New Roman" w:hAnsi="Arial" w:cs="Arial"/>
          <w:lang w:eastAsia="en-GB"/>
        </w:rPr>
        <w:t xml:space="preserve">should normally be </w:t>
      </w:r>
      <w:r w:rsidR="000B2AF1" w:rsidRPr="006301A4">
        <w:rPr>
          <w:rFonts w:ascii="Arial" w:eastAsia="Times New Roman" w:hAnsi="Arial" w:cs="Arial"/>
          <w:lang w:eastAsia="en-GB"/>
        </w:rPr>
        <w:t>delivered and assessed in the workplace</w:t>
      </w:r>
      <w:r w:rsidR="00995C06" w:rsidRPr="006301A4">
        <w:rPr>
          <w:rFonts w:ascii="Arial" w:eastAsia="Times New Roman" w:hAnsi="Arial" w:cs="Arial"/>
          <w:lang w:eastAsia="en-GB"/>
        </w:rPr>
        <w:t>.</w:t>
      </w:r>
      <w:r w:rsidR="00E97EDB" w:rsidRPr="00E97EDB">
        <w:t xml:space="preserve"> </w:t>
      </w:r>
      <w:r w:rsidR="00FA57FF" w:rsidRPr="006301A4">
        <w:rPr>
          <w:rFonts w:ascii="Arial" w:eastAsia="Times New Roman" w:hAnsi="Arial" w:cs="Arial"/>
          <w:lang w:eastAsia="en-GB"/>
        </w:rPr>
        <w:t xml:space="preserve">This is the environment in which learners will routinely be engaged in providing a variety of tasks and services through the application of knowledge, skills and behaviours in accounting roles. </w:t>
      </w:r>
      <w:r w:rsidR="00FA57FF" w:rsidRPr="006301A4">
        <w:rPr>
          <w:rFonts w:ascii="Arial" w:eastAsia="Times New Roman" w:hAnsi="Arial" w:cs="Arial"/>
          <w:spacing w:val="1"/>
          <w:lang w:eastAsia="en-GB"/>
        </w:rPr>
        <w:t>These qualifications are designed to recognise competence in the application of knowledge, skills and behaviours in different organisational contexts.</w:t>
      </w:r>
      <w:r w:rsidR="00915F97" w:rsidRPr="006301A4">
        <w:rPr>
          <w:rFonts w:ascii="Arial" w:eastAsia="Arial" w:hAnsi="Arial" w:cs="Arial"/>
          <w:spacing w:val="1"/>
          <w:lang w:val="en-US"/>
        </w:rPr>
        <w:t xml:space="preserve"> This requires that learners are in a relevant role and that work-based learning is aligned to, and assessed against, qualification unit performance requirements and knowledge and understanding requirements. This is the primary environment in which learners develop and evidence the performance, knowledge and understanding requirements and Meta-skills set out in these qualifications. </w:t>
      </w:r>
    </w:p>
    <w:p w14:paraId="40522DF4" w14:textId="1E2BE97A" w:rsidR="006301A4" w:rsidRPr="006301A4" w:rsidRDefault="006301A4">
      <w:pPr>
        <w:pStyle w:val="ListParagraph"/>
        <w:widowControl w:val="0"/>
        <w:numPr>
          <w:ilvl w:val="0"/>
          <w:numId w:val="3"/>
        </w:numPr>
        <w:spacing w:before="240" w:after="120" w:line="300" w:lineRule="exact"/>
        <w:ind w:left="714" w:hanging="357"/>
        <w:contextualSpacing w:val="0"/>
        <w:rPr>
          <w:rFonts w:ascii="Arial" w:eastAsia="Arial" w:hAnsi="Arial" w:cs="Arial"/>
          <w:spacing w:val="1"/>
          <w:lang w:val="en-US"/>
        </w:rPr>
      </w:pPr>
      <w:r w:rsidRPr="006301A4">
        <w:rPr>
          <w:rFonts w:ascii="Arial" w:hAnsi="Arial" w:cs="Arial"/>
        </w:rPr>
        <w:t>The Overarching Assessment Strategy identifies sources of evidence of learner competence. In addition, for the assessment of these qualifications, suitable types of evidence sourcing have been identified. These are listed in section 4 of this assessment strategy.</w:t>
      </w:r>
    </w:p>
    <w:p w14:paraId="3BC9F817" w14:textId="23E97F94" w:rsidR="00995C06" w:rsidRDefault="00E97EDB" w:rsidP="0070749C">
      <w:pPr>
        <w:spacing w:before="120" w:after="120" w:line="300" w:lineRule="exact"/>
        <w:textAlignment w:val="baseline"/>
        <w:rPr>
          <w:rFonts w:ascii="Arial" w:eastAsia="Times New Roman" w:hAnsi="Arial" w:cs="Arial"/>
          <w:lang w:eastAsia="en-GB"/>
        </w:rPr>
      </w:pPr>
      <w:r w:rsidRPr="00E97EDB">
        <w:rPr>
          <w:rFonts w:ascii="Arial" w:eastAsia="Times New Roman" w:hAnsi="Arial" w:cs="Arial"/>
          <w:lang w:eastAsia="en-GB"/>
        </w:rPr>
        <w:t xml:space="preserve">In exceptional circumstances </w:t>
      </w:r>
      <w:r w:rsidR="00FE1D87">
        <w:rPr>
          <w:rFonts w:ascii="Arial" w:eastAsia="Times New Roman" w:hAnsi="Arial" w:cs="Arial"/>
          <w:lang w:eastAsia="en-GB"/>
        </w:rPr>
        <w:t xml:space="preserve">elements of assessment </w:t>
      </w:r>
      <w:r w:rsidRPr="00E97EDB">
        <w:rPr>
          <w:rFonts w:ascii="Arial" w:eastAsia="Times New Roman" w:hAnsi="Arial" w:cs="Arial"/>
          <w:lang w:eastAsia="en-GB"/>
        </w:rPr>
        <w:t>can be carried out through simulation in a Realistic Working Environment (RWE)</w:t>
      </w:r>
      <w:r w:rsidR="0034377C">
        <w:rPr>
          <w:rFonts w:ascii="Arial" w:eastAsia="Times New Roman" w:hAnsi="Arial" w:cs="Arial"/>
          <w:lang w:eastAsia="en-GB"/>
        </w:rPr>
        <w:t>, see section 2.4</w:t>
      </w:r>
      <w:r w:rsidR="00FE1D87">
        <w:rPr>
          <w:rFonts w:ascii="Arial" w:eastAsia="Times New Roman" w:hAnsi="Arial" w:cs="Arial"/>
          <w:lang w:eastAsia="en-GB"/>
        </w:rPr>
        <w:t>.</w:t>
      </w:r>
    </w:p>
    <w:p w14:paraId="49B26805" w14:textId="77777777" w:rsidR="00AF40C6" w:rsidRDefault="00AF40C6" w:rsidP="0070749C">
      <w:pPr>
        <w:spacing w:before="120" w:after="120" w:line="300" w:lineRule="exact"/>
        <w:textAlignment w:val="baseline"/>
        <w:rPr>
          <w:rFonts w:ascii="Arial" w:eastAsia="Times New Roman" w:hAnsi="Arial" w:cs="Arial"/>
          <w:lang w:eastAsia="en-GB"/>
        </w:rPr>
      </w:pPr>
    </w:p>
    <w:p w14:paraId="1F1B620B" w14:textId="77777777" w:rsidR="00AF40C6" w:rsidRDefault="00AF40C6" w:rsidP="0070749C">
      <w:pPr>
        <w:spacing w:before="120" w:after="120" w:line="300" w:lineRule="exact"/>
        <w:textAlignment w:val="baseline"/>
        <w:rPr>
          <w:rFonts w:ascii="Arial" w:eastAsia="Times New Roman" w:hAnsi="Arial" w:cs="Arial"/>
          <w:lang w:eastAsia="en-GB"/>
        </w:rPr>
      </w:pPr>
    </w:p>
    <w:p w14:paraId="0A4FB3FA" w14:textId="77777777" w:rsidR="00AF40C6" w:rsidRDefault="00AF40C6" w:rsidP="0070749C">
      <w:pPr>
        <w:spacing w:before="120" w:after="120" w:line="300" w:lineRule="exact"/>
        <w:textAlignment w:val="baseline"/>
        <w:rPr>
          <w:rFonts w:ascii="Arial" w:eastAsia="Times New Roman" w:hAnsi="Arial" w:cs="Arial"/>
          <w:lang w:eastAsia="en-GB"/>
        </w:rPr>
      </w:pPr>
    </w:p>
    <w:p w14:paraId="1A4B84D4" w14:textId="77777777" w:rsidR="00AF40C6" w:rsidRDefault="00AF40C6" w:rsidP="0070749C">
      <w:pPr>
        <w:spacing w:before="120" w:after="120" w:line="300" w:lineRule="exact"/>
        <w:textAlignment w:val="baseline"/>
        <w:rPr>
          <w:rFonts w:ascii="Arial" w:eastAsia="Times New Roman" w:hAnsi="Arial" w:cs="Arial"/>
          <w:lang w:eastAsia="en-GB"/>
        </w:rPr>
      </w:pPr>
    </w:p>
    <w:p w14:paraId="06FE0DF5" w14:textId="77777777" w:rsidR="00AF40C6" w:rsidRDefault="00AF40C6" w:rsidP="0070749C">
      <w:pPr>
        <w:spacing w:before="120" w:after="120" w:line="300" w:lineRule="exact"/>
        <w:textAlignment w:val="baseline"/>
        <w:rPr>
          <w:rFonts w:ascii="Arial" w:eastAsia="Times New Roman" w:hAnsi="Arial" w:cs="Arial"/>
          <w:lang w:eastAsia="en-GB"/>
        </w:rPr>
      </w:pPr>
    </w:p>
    <w:p w14:paraId="062A5CD4" w14:textId="77777777" w:rsidR="00AF40C6" w:rsidRDefault="00AF40C6" w:rsidP="0070749C">
      <w:pPr>
        <w:spacing w:before="120" w:after="120" w:line="300" w:lineRule="exact"/>
        <w:textAlignment w:val="baseline"/>
        <w:rPr>
          <w:rFonts w:ascii="Arial" w:eastAsia="Times New Roman" w:hAnsi="Arial" w:cs="Arial"/>
          <w:lang w:eastAsia="en-GB"/>
        </w:rPr>
      </w:pPr>
    </w:p>
    <w:p w14:paraId="632C15E8" w14:textId="77777777" w:rsidR="00AF40C6" w:rsidRDefault="00AF40C6" w:rsidP="0070749C">
      <w:pPr>
        <w:spacing w:before="120" w:after="120" w:line="300" w:lineRule="exact"/>
        <w:textAlignment w:val="baseline"/>
        <w:rPr>
          <w:rFonts w:ascii="Arial" w:eastAsia="Times New Roman" w:hAnsi="Arial" w:cs="Arial"/>
          <w:lang w:eastAsia="en-GB"/>
        </w:rPr>
      </w:pPr>
    </w:p>
    <w:p w14:paraId="5ADC6ECB" w14:textId="77777777" w:rsidR="00AF40C6" w:rsidRDefault="00AF40C6" w:rsidP="0070749C">
      <w:pPr>
        <w:spacing w:before="120" w:after="120" w:line="300" w:lineRule="exact"/>
        <w:textAlignment w:val="baseline"/>
        <w:rPr>
          <w:rFonts w:ascii="Arial" w:eastAsia="Times New Roman" w:hAnsi="Arial" w:cs="Arial"/>
          <w:lang w:eastAsia="en-GB"/>
        </w:rPr>
      </w:pPr>
    </w:p>
    <w:p w14:paraId="4D11C63C" w14:textId="26FD18F0" w:rsidR="006F381C" w:rsidRPr="006F381C" w:rsidRDefault="009D2A60" w:rsidP="006301A4">
      <w:pPr>
        <w:pStyle w:val="Heading2"/>
        <w:spacing w:before="240" w:after="120"/>
      </w:pPr>
      <w:bookmarkStart w:id="12" w:name="_Toc81494708"/>
      <w:bookmarkStart w:id="13" w:name="_Toc85200168"/>
      <w:bookmarkStart w:id="14" w:name="_Toc173970049"/>
      <w:r>
        <w:lastRenderedPageBreak/>
        <w:t xml:space="preserve">2.2 </w:t>
      </w:r>
      <w:bookmarkEnd w:id="12"/>
      <w:bookmarkEnd w:id="13"/>
      <w:r w:rsidR="00F375F3" w:rsidRPr="00F375F3">
        <w:t>Requirements for roles in assessment</w:t>
      </w:r>
      <w:bookmarkEnd w:id="14"/>
    </w:p>
    <w:p w14:paraId="05E7EE78" w14:textId="08F69CD2" w:rsidR="00F321CD" w:rsidRPr="002B2E73" w:rsidRDefault="002B2E73" w:rsidP="005E11A3">
      <w:pPr>
        <w:spacing w:before="120" w:after="120" w:line="300" w:lineRule="exact"/>
        <w:rPr>
          <w:rFonts w:ascii="Arial" w:hAnsi="Arial" w:cs="Arial"/>
          <w:bCs/>
        </w:rPr>
      </w:pPr>
      <w:r>
        <w:rPr>
          <w:rFonts w:ascii="Arial" w:hAnsi="Arial" w:cs="Arial"/>
          <w:bCs/>
        </w:rPr>
        <w:t xml:space="preserve">The requirements of assessors, internal verifiers and external verifiers </w:t>
      </w:r>
      <w:r w:rsidRPr="00E93F74">
        <w:rPr>
          <w:rFonts w:ascii="Arial" w:hAnsi="Arial" w:cs="Arial"/>
          <w:bCs/>
        </w:rPr>
        <w:t xml:space="preserve">are set out in section 2.2 of the Overarching </w:t>
      </w:r>
      <w:r>
        <w:rPr>
          <w:rFonts w:ascii="Arial" w:hAnsi="Arial" w:cs="Arial"/>
          <w:bCs/>
        </w:rPr>
        <w:t>A</w:t>
      </w:r>
      <w:r w:rsidRPr="00E93F74">
        <w:rPr>
          <w:rFonts w:ascii="Arial" w:hAnsi="Arial" w:cs="Arial"/>
          <w:bCs/>
        </w:rPr>
        <w:t xml:space="preserve">ssessment </w:t>
      </w:r>
      <w:r>
        <w:rPr>
          <w:rFonts w:ascii="Arial" w:hAnsi="Arial" w:cs="Arial"/>
          <w:bCs/>
        </w:rPr>
        <w:t>S</w:t>
      </w:r>
      <w:r w:rsidRPr="00E93F74">
        <w:rPr>
          <w:rFonts w:ascii="Arial" w:hAnsi="Arial" w:cs="Arial"/>
          <w:bCs/>
        </w:rPr>
        <w:t xml:space="preserve">trategy for </w:t>
      </w:r>
      <w:r w:rsidR="003B2AB6">
        <w:rPr>
          <w:rFonts w:ascii="Arial" w:hAnsi="Arial" w:cs="Arial"/>
          <w:bCs/>
        </w:rPr>
        <w:t>C</w:t>
      </w:r>
      <w:r w:rsidR="003B2AB6" w:rsidRPr="00E93F74">
        <w:rPr>
          <w:rFonts w:ascii="Arial" w:hAnsi="Arial" w:cs="Arial"/>
          <w:bCs/>
        </w:rPr>
        <w:t>ompetence</w:t>
      </w:r>
      <w:r w:rsidRPr="00E93F74">
        <w:rPr>
          <w:rFonts w:ascii="Arial" w:hAnsi="Arial" w:cs="Arial"/>
          <w:bCs/>
        </w:rPr>
        <w:t xml:space="preserve">-based </w:t>
      </w:r>
      <w:r w:rsidR="003B2AB6">
        <w:rPr>
          <w:rFonts w:ascii="Arial" w:hAnsi="Arial" w:cs="Arial"/>
          <w:bCs/>
        </w:rPr>
        <w:t>Q</w:t>
      </w:r>
      <w:r w:rsidR="003B2AB6" w:rsidRPr="00E93F74">
        <w:rPr>
          <w:rFonts w:ascii="Arial" w:hAnsi="Arial" w:cs="Arial"/>
          <w:bCs/>
        </w:rPr>
        <w:t>ualifications</w:t>
      </w:r>
      <w:r w:rsidRPr="00E93F74">
        <w:rPr>
          <w:rFonts w:ascii="Arial" w:hAnsi="Arial" w:cs="Arial"/>
          <w:bCs/>
        </w:rPr>
        <w:t>.</w:t>
      </w:r>
      <w:r>
        <w:rPr>
          <w:rFonts w:ascii="Arial" w:hAnsi="Arial" w:cs="Arial"/>
          <w:bCs/>
        </w:rPr>
        <w:t xml:space="preserve"> There are no further requirements specific to these qualifications.</w:t>
      </w:r>
    </w:p>
    <w:p w14:paraId="761FBE0E" w14:textId="4C9BD49E" w:rsidR="00F55765" w:rsidRPr="00F321CD" w:rsidRDefault="003C6298" w:rsidP="00A143FA">
      <w:pPr>
        <w:pStyle w:val="Heading2"/>
        <w:spacing w:before="360" w:after="120"/>
        <w:rPr>
          <w:lang w:val="en-US"/>
        </w:rPr>
      </w:pPr>
      <w:bookmarkStart w:id="15" w:name="_Toc85200170"/>
      <w:bookmarkStart w:id="16" w:name="_Toc173970050"/>
      <w:r>
        <w:rPr>
          <w:lang w:val="en-US"/>
        </w:rPr>
        <w:t>2.</w:t>
      </w:r>
      <w:r w:rsidR="002B2E73">
        <w:rPr>
          <w:lang w:val="en-US"/>
        </w:rPr>
        <w:t>3</w:t>
      </w:r>
      <w:r>
        <w:rPr>
          <w:lang w:val="en-US"/>
        </w:rPr>
        <w:t xml:space="preserve"> </w:t>
      </w:r>
      <w:r w:rsidR="00590E97" w:rsidRPr="00F321CD">
        <w:rPr>
          <w:lang w:val="en-US"/>
        </w:rPr>
        <w:t xml:space="preserve">Holistic </w:t>
      </w:r>
      <w:r w:rsidR="009B6874">
        <w:rPr>
          <w:lang w:val="en-US"/>
        </w:rPr>
        <w:t>a</w:t>
      </w:r>
      <w:r w:rsidR="00590E97" w:rsidRPr="00F321CD">
        <w:rPr>
          <w:lang w:val="en-US"/>
        </w:rPr>
        <w:t>ssessment</w:t>
      </w:r>
      <w:bookmarkEnd w:id="15"/>
      <w:bookmarkEnd w:id="16"/>
    </w:p>
    <w:p w14:paraId="5FC5C557" w14:textId="4043E7CE" w:rsidR="009F296A" w:rsidRPr="00541E7B" w:rsidRDefault="002B2E73" w:rsidP="0070749C">
      <w:pPr>
        <w:suppressAutoHyphens/>
        <w:autoSpaceDN w:val="0"/>
        <w:spacing w:before="120" w:after="120" w:line="300" w:lineRule="exact"/>
        <w:textAlignment w:val="baseline"/>
        <w:rPr>
          <w:rFonts w:ascii="Arial" w:eastAsia="Calibri" w:hAnsi="Arial" w:cs="Arial"/>
        </w:rPr>
      </w:pPr>
      <w:r w:rsidRPr="00AD5B84">
        <w:rPr>
          <w:rFonts w:ascii="Arial" w:eastAsia="Calibri" w:hAnsi="Arial" w:cs="Arial"/>
        </w:rPr>
        <w:t xml:space="preserve">Holistic approaches to assessment are encouraged to provide an integrated rather than fragmented approach to assessment as well as to reduce duplication and the overall assessment burden on the </w:t>
      </w:r>
      <w:r>
        <w:rPr>
          <w:rFonts w:ascii="Arial" w:eastAsia="Calibri" w:hAnsi="Arial" w:cs="Arial"/>
        </w:rPr>
        <w:t>learner and assessor</w:t>
      </w:r>
      <w:r w:rsidRPr="00AD5B84">
        <w:rPr>
          <w:rFonts w:ascii="Arial" w:eastAsia="Calibri" w:hAnsi="Arial" w:cs="Arial"/>
        </w:rPr>
        <w:t xml:space="preserve">. </w:t>
      </w:r>
      <w:r w:rsidRPr="00AD5B84">
        <w:rPr>
          <w:rFonts w:ascii="Arial" w:eastAsia="Calibri" w:hAnsi="Arial" w:cs="Arial"/>
          <w:lang w:val="en-US"/>
        </w:rPr>
        <w:t>A single assessment can be used to evidence</w:t>
      </w:r>
      <w:r>
        <w:rPr>
          <w:rFonts w:ascii="Arial" w:eastAsia="Calibri" w:hAnsi="Arial" w:cs="Arial"/>
          <w:lang w:val="en-US"/>
        </w:rPr>
        <w:t xml:space="preserve"> several</w:t>
      </w:r>
      <w:r w:rsidRPr="00AD5B84">
        <w:rPr>
          <w:rFonts w:ascii="Arial" w:eastAsia="Calibri" w:hAnsi="Arial" w:cs="Arial"/>
          <w:lang w:val="en-US"/>
        </w:rPr>
        <w:t> performance</w:t>
      </w:r>
      <w:r w:rsidR="00B32612">
        <w:rPr>
          <w:rFonts w:ascii="Arial" w:eastAsia="Calibri" w:hAnsi="Arial" w:cs="Arial"/>
          <w:lang w:val="en-US"/>
        </w:rPr>
        <w:t xml:space="preserve"> and knowledge</w:t>
      </w:r>
      <w:r w:rsidRPr="00AD5B84">
        <w:rPr>
          <w:rFonts w:ascii="Arial" w:eastAsia="Calibri" w:hAnsi="Arial" w:cs="Arial"/>
          <w:lang w:val="en-US"/>
        </w:rPr>
        <w:t xml:space="preserve"> requirements rather than the process of finding separate evidence for each performance requirement or assessment criteria. </w:t>
      </w:r>
    </w:p>
    <w:p w14:paraId="3986990E" w14:textId="1CCA62A9" w:rsidR="00A34E06" w:rsidRPr="001D1E9B" w:rsidRDefault="00C14173" w:rsidP="0057403F">
      <w:pPr>
        <w:spacing w:before="120" w:after="120" w:line="300" w:lineRule="exact"/>
        <w:rPr>
          <w:rFonts w:ascii="Arial" w:hAnsi="Arial" w:cs="Arial"/>
        </w:rPr>
      </w:pPr>
      <w:r>
        <w:rPr>
          <w:rFonts w:ascii="Arial" w:hAnsi="Arial" w:cs="Arial"/>
        </w:rPr>
        <w:t>It must be ensured that</w:t>
      </w:r>
      <w:r w:rsidR="00A34E06" w:rsidRPr="001D1E9B">
        <w:rPr>
          <w:rFonts w:ascii="Arial" w:hAnsi="Arial" w:cs="Arial"/>
        </w:rPr>
        <w:t xml:space="preserve"> combining assessments does not make the assessment task more difficult for the </w:t>
      </w:r>
      <w:r>
        <w:rPr>
          <w:rFonts w:ascii="Arial" w:hAnsi="Arial" w:cs="Arial"/>
        </w:rPr>
        <w:t>lea</w:t>
      </w:r>
      <w:r w:rsidR="00785AF9">
        <w:rPr>
          <w:rFonts w:ascii="Arial" w:hAnsi="Arial" w:cs="Arial"/>
        </w:rPr>
        <w:t>r</w:t>
      </w:r>
      <w:r>
        <w:rPr>
          <w:rFonts w:ascii="Arial" w:hAnsi="Arial" w:cs="Arial"/>
        </w:rPr>
        <w:t>ner</w:t>
      </w:r>
      <w:r w:rsidR="00A34E06" w:rsidRPr="001D1E9B">
        <w:rPr>
          <w:rFonts w:ascii="Arial" w:hAnsi="Arial" w:cs="Arial"/>
        </w:rPr>
        <w:t xml:space="preserve"> by creating higher levels of demand than would be required. The activities of a combined assessment should be included in an assessment plan and cross-referenced back to the </w:t>
      </w:r>
      <w:r w:rsidR="00294285">
        <w:rPr>
          <w:rFonts w:ascii="Arial" w:hAnsi="Arial" w:cs="Arial"/>
        </w:rPr>
        <w:t>criteria</w:t>
      </w:r>
      <w:r w:rsidR="00A34E06" w:rsidRPr="001D1E9B">
        <w:rPr>
          <w:rFonts w:ascii="Arial" w:hAnsi="Arial" w:cs="Arial"/>
        </w:rPr>
        <w:t xml:space="preserve">. This will help to ensure that all </w:t>
      </w:r>
      <w:r w:rsidR="00294285">
        <w:rPr>
          <w:rFonts w:ascii="Arial" w:hAnsi="Arial" w:cs="Arial"/>
        </w:rPr>
        <w:t>criteria</w:t>
      </w:r>
      <w:r w:rsidR="00294285" w:rsidRPr="001D1E9B">
        <w:rPr>
          <w:rFonts w:ascii="Arial" w:hAnsi="Arial" w:cs="Arial"/>
        </w:rPr>
        <w:t xml:space="preserve"> </w:t>
      </w:r>
      <w:r w:rsidR="00A34E06" w:rsidRPr="001D1E9B">
        <w:rPr>
          <w:rFonts w:ascii="Arial" w:hAnsi="Arial" w:cs="Arial"/>
        </w:rPr>
        <w:t xml:space="preserve">of all the units have been achieved. </w:t>
      </w:r>
    </w:p>
    <w:p w14:paraId="7B806AAF" w14:textId="4050FFB2" w:rsidR="00F367A1" w:rsidRPr="00F367A1" w:rsidRDefault="003C6298" w:rsidP="00AB182B">
      <w:pPr>
        <w:pStyle w:val="Heading2"/>
        <w:spacing w:before="360" w:after="120"/>
      </w:pPr>
      <w:bookmarkStart w:id="17" w:name="_Toc85200172"/>
      <w:bookmarkStart w:id="18" w:name="_Toc173970051"/>
      <w:r w:rsidRPr="00785AF9">
        <w:t>2.</w:t>
      </w:r>
      <w:r w:rsidR="00E520F4" w:rsidRPr="00785AF9">
        <w:t>4</w:t>
      </w:r>
      <w:r w:rsidRPr="00785AF9">
        <w:t xml:space="preserve"> </w:t>
      </w:r>
      <w:bookmarkEnd w:id="17"/>
      <w:r w:rsidR="00F367A1" w:rsidRPr="00F367A1">
        <w:rPr>
          <w:rFonts w:cs="Arial"/>
          <w:bCs/>
        </w:rPr>
        <w:t xml:space="preserve">Simulation </w:t>
      </w:r>
      <w:r w:rsidR="009B6874">
        <w:rPr>
          <w:rFonts w:cs="Arial"/>
          <w:bCs/>
        </w:rPr>
        <w:t>g</w:t>
      </w:r>
      <w:r w:rsidR="00F367A1" w:rsidRPr="00F367A1">
        <w:rPr>
          <w:rFonts w:cs="Arial"/>
          <w:bCs/>
        </w:rPr>
        <w:t>uidance</w:t>
      </w:r>
      <w:bookmarkEnd w:id="18"/>
    </w:p>
    <w:p w14:paraId="0889BB68" w14:textId="77777777" w:rsidR="00F367A1" w:rsidRPr="00F367A1" w:rsidRDefault="00F367A1" w:rsidP="003539FA">
      <w:pPr>
        <w:spacing w:before="120" w:after="120" w:line="300" w:lineRule="exact"/>
        <w:rPr>
          <w:rFonts w:ascii="Arial" w:hAnsi="Arial" w:cs="Arial"/>
        </w:rPr>
      </w:pPr>
      <w:r w:rsidRPr="00F367A1">
        <w:rPr>
          <w:rFonts w:ascii="Arial" w:hAnsi="Arial" w:cs="Arial"/>
        </w:rPr>
        <w:t>Simulation guidance is set out in section 2.1.3 of the Overarching Assessment Strategy. When simulation is permitted, it must be conducted in a Realistic Working Environment (RWE) under conditions that replicate the actual workplace. Assessors must ensure that the competence demonstrated in simulations is fully transferable to the workplace.</w:t>
      </w:r>
    </w:p>
    <w:p w14:paraId="26E733C3" w14:textId="0A5930F3" w:rsidR="00F367A1" w:rsidRPr="00F367A1" w:rsidRDefault="00F367A1" w:rsidP="003539FA">
      <w:pPr>
        <w:spacing w:before="120" w:after="120" w:line="300" w:lineRule="exact"/>
        <w:rPr>
          <w:rFonts w:ascii="Arial" w:hAnsi="Arial" w:cs="Arial"/>
        </w:rPr>
      </w:pPr>
      <w:r w:rsidRPr="00F367A1">
        <w:rPr>
          <w:rFonts w:ascii="Arial" w:hAnsi="Arial" w:cs="Arial"/>
          <w:i/>
          <w:iCs/>
        </w:rPr>
        <w:t>Permitted Use of Simulation:</w:t>
      </w:r>
      <w:r w:rsidRPr="00F367A1">
        <w:rPr>
          <w:rFonts w:ascii="Arial" w:hAnsi="Arial" w:cs="Arial"/>
        </w:rPr>
        <w:t xml:space="preserve"> Simulation in RWE is allowed only when naturally occurring evidence from the workplace cannot be obtained</w:t>
      </w:r>
      <w:r w:rsidR="00152DEA">
        <w:rPr>
          <w:rFonts w:ascii="Arial" w:hAnsi="Arial" w:cs="Arial"/>
        </w:rPr>
        <w:t xml:space="preserve"> </w:t>
      </w:r>
      <w:r w:rsidR="00620B5F">
        <w:rPr>
          <w:rFonts w:ascii="Arial" w:hAnsi="Arial" w:cs="Arial"/>
        </w:rPr>
        <w:t>for specific performance requirements of certain units</w:t>
      </w:r>
      <w:r w:rsidRPr="00F367A1">
        <w:rPr>
          <w:rFonts w:ascii="Arial" w:hAnsi="Arial" w:cs="Arial"/>
        </w:rPr>
        <w:t xml:space="preserve">. This approach requires a clear rationale explaining why </w:t>
      </w:r>
      <w:r w:rsidR="003539FA">
        <w:rPr>
          <w:rFonts w:ascii="Arial" w:hAnsi="Arial" w:cs="Arial"/>
        </w:rPr>
        <w:t xml:space="preserve">naturally occurring </w:t>
      </w:r>
      <w:r w:rsidRPr="00F367A1">
        <w:rPr>
          <w:rFonts w:ascii="Arial" w:hAnsi="Arial" w:cs="Arial"/>
        </w:rPr>
        <w:t>workplace evidence is not feasible.</w:t>
      </w:r>
    </w:p>
    <w:p w14:paraId="0EB99569" w14:textId="36EFFD3B" w:rsidR="00F367A1" w:rsidRPr="00F367A1" w:rsidRDefault="00F367A1" w:rsidP="003539FA">
      <w:pPr>
        <w:spacing w:before="120" w:after="120" w:line="300" w:lineRule="exact"/>
        <w:rPr>
          <w:rFonts w:ascii="Arial" w:hAnsi="Arial" w:cs="Arial"/>
        </w:rPr>
      </w:pPr>
      <w:r w:rsidRPr="00F367A1">
        <w:rPr>
          <w:rFonts w:ascii="Arial" w:hAnsi="Arial" w:cs="Arial"/>
          <w:i/>
          <w:iCs/>
        </w:rPr>
        <w:t>Scope of Simulation:</w:t>
      </w:r>
      <w:r w:rsidRPr="00F367A1">
        <w:rPr>
          <w:rFonts w:ascii="Arial" w:hAnsi="Arial" w:cs="Arial"/>
        </w:rPr>
        <w:t xml:space="preserve"> Simulation can only be used to fill small gaps where naturally occurring performance evidence is not possible, but </w:t>
      </w:r>
      <w:r w:rsidR="003539FA">
        <w:rPr>
          <w:rFonts w:ascii="Arial" w:hAnsi="Arial" w:cs="Arial"/>
        </w:rPr>
        <w:t xml:space="preserve">where </w:t>
      </w:r>
      <w:r w:rsidRPr="00F367A1">
        <w:rPr>
          <w:rFonts w:ascii="Arial" w:hAnsi="Arial" w:cs="Arial"/>
        </w:rPr>
        <w:t>the unit remains part of the candidate’s regular work duties. The decision to use simulation as supporting evidence must be agreed upon by both the assessor and the candidate during the assessment planning stage.</w:t>
      </w:r>
    </w:p>
    <w:p w14:paraId="35FA4564" w14:textId="0DBD82B0" w:rsidR="00AB182B" w:rsidRPr="00DB262F" w:rsidRDefault="00F367A1" w:rsidP="00A143FA">
      <w:pPr>
        <w:spacing w:before="120" w:after="120" w:line="300" w:lineRule="exact"/>
        <w:jc w:val="both"/>
        <w:rPr>
          <w:rFonts w:ascii="Arial" w:hAnsi="Arial" w:cs="Arial"/>
        </w:rPr>
      </w:pPr>
      <w:r w:rsidRPr="00F367A1">
        <w:rPr>
          <w:rFonts w:ascii="Arial" w:hAnsi="Arial" w:cs="Arial"/>
          <w:i/>
          <w:iCs/>
        </w:rPr>
        <w:t>Conditions for Simulation:</w:t>
      </w:r>
      <w:r w:rsidRPr="00F367A1">
        <w:rPr>
          <w:rFonts w:ascii="Arial" w:hAnsi="Arial" w:cs="Arial"/>
        </w:rPr>
        <w:t xml:space="preserve"> Simulation must be carried out in an RWE and </w:t>
      </w:r>
      <w:r w:rsidR="00FF05EE">
        <w:rPr>
          <w:rFonts w:ascii="Arial" w:hAnsi="Arial" w:cs="Arial"/>
        </w:rPr>
        <w:t>restricted to a small part of any unit</w:t>
      </w:r>
      <w:r w:rsidR="00AB182B">
        <w:rPr>
          <w:rFonts w:ascii="Arial" w:hAnsi="Arial" w:cs="Arial"/>
        </w:rPr>
        <w:t xml:space="preserve"> assessment</w:t>
      </w:r>
      <w:r w:rsidR="00FF05EE">
        <w:rPr>
          <w:rFonts w:ascii="Arial" w:hAnsi="Arial" w:cs="Arial"/>
        </w:rPr>
        <w:t xml:space="preserve">. The majority of </w:t>
      </w:r>
      <w:r w:rsidR="00620B5F">
        <w:rPr>
          <w:rFonts w:ascii="Arial" w:hAnsi="Arial" w:cs="Arial"/>
        </w:rPr>
        <w:t>assessments are</w:t>
      </w:r>
      <w:r w:rsidR="00FF05EE">
        <w:rPr>
          <w:rFonts w:ascii="Arial" w:hAnsi="Arial" w:cs="Arial"/>
        </w:rPr>
        <w:t xml:space="preserve"> expected to be based on performance evidence, such as direct observation, work outputs</w:t>
      </w:r>
      <w:r w:rsidRPr="00F367A1">
        <w:rPr>
          <w:rFonts w:ascii="Arial" w:hAnsi="Arial" w:cs="Arial"/>
        </w:rPr>
        <w:t>, and witness testimony within the workplace or an RWE approved by an awarding body, which replicates a real work setting.</w:t>
      </w:r>
    </w:p>
    <w:p w14:paraId="1C6B30DD" w14:textId="77777777" w:rsidR="00F70A02" w:rsidRPr="00F70A02" w:rsidRDefault="00F70A02" w:rsidP="00F70A02">
      <w:pPr>
        <w:spacing w:before="120" w:after="120" w:line="300" w:lineRule="exact"/>
        <w:jc w:val="both"/>
        <w:rPr>
          <w:rFonts w:ascii="Arial" w:hAnsi="Arial" w:cs="Arial"/>
          <w:b/>
          <w:bCs/>
        </w:rPr>
      </w:pPr>
      <w:r w:rsidRPr="00F70A02">
        <w:rPr>
          <w:rFonts w:ascii="Arial" w:hAnsi="Arial" w:cs="Arial"/>
          <w:b/>
          <w:bCs/>
        </w:rPr>
        <w:t>Exceptional Circumstances for Simulation</w:t>
      </w:r>
    </w:p>
    <w:p w14:paraId="573E46A1" w14:textId="641C6FBA" w:rsidR="00F70A02" w:rsidRPr="00F70A02" w:rsidRDefault="00F70A02" w:rsidP="003542D6">
      <w:pPr>
        <w:spacing w:before="120" w:after="120" w:line="300" w:lineRule="exact"/>
        <w:rPr>
          <w:rFonts w:ascii="Arial" w:hAnsi="Arial" w:cs="Arial"/>
        </w:rPr>
      </w:pPr>
      <w:r w:rsidRPr="00F70A02">
        <w:rPr>
          <w:rFonts w:ascii="Arial" w:hAnsi="Arial" w:cs="Arial"/>
        </w:rPr>
        <w:t xml:space="preserve">Simulation </w:t>
      </w:r>
      <w:r w:rsidR="003542D6">
        <w:rPr>
          <w:rFonts w:ascii="Arial" w:hAnsi="Arial" w:cs="Arial"/>
        </w:rPr>
        <w:t xml:space="preserve">can </w:t>
      </w:r>
      <w:r w:rsidRPr="00F70A02">
        <w:rPr>
          <w:rFonts w:ascii="Arial" w:hAnsi="Arial" w:cs="Arial"/>
        </w:rPr>
        <w:t xml:space="preserve">be used only in exceptional circumstances within </w:t>
      </w:r>
      <w:r w:rsidR="0022300E">
        <w:rPr>
          <w:rFonts w:ascii="Arial" w:hAnsi="Arial" w:cs="Arial"/>
        </w:rPr>
        <w:t>specified</w:t>
      </w:r>
      <w:r w:rsidRPr="00F70A02">
        <w:rPr>
          <w:rFonts w:ascii="Arial" w:hAnsi="Arial" w:cs="Arial"/>
        </w:rPr>
        <w:t xml:space="preserve"> units, such as</w:t>
      </w:r>
      <w:r w:rsidR="00A272D6">
        <w:rPr>
          <w:rFonts w:ascii="Arial" w:hAnsi="Arial" w:cs="Arial"/>
        </w:rPr>
        <w:t xml:space="preserve"> where</w:t>
      </w:r>
      <w:r w:rsidRPr="00F70A02">
        <w:rPr>
          <w:rFonts w:ascii="Arial" w:hAnsi="Arial" w:cs="Arial"/>
        </w:rPr>
        <w:t>:</w:t>
      </w:r>
    </w:p>
    <w:p w14:paraId="0B287F1C" w14:textId="6D92AA97" w:rsidR="00F70A02" w:rsidRPr="00F70A02" w:rsidRDefault="00F70A02">
      <w:pPr>
        <w:numPr>
          <w:ilvl w:val="0"/>
          <w:numId w:val="4"/>
        </w:numPr>
        <w:spacing w:before="120" w:after="120" w:line="300" w:lineRule="exact"/>
        <w:rPr>
          <w:rFonts w:ascii="Arial" w:hAnsi="Arial" w:cs="Arial"/>
        </w:rPr>
      </w:pPr>
      <w:r w:rsidRPr="00F70A02">
        <w:rPr>
          <w:rFonts w:ascii="Arial" w:hAnsi="Arial" w:cs="Arial"/>
        </w:rPr>
        <w:t xml:space="preserve">Accounting </w:t>
      </w:r>
      <w:r w:rsidR="00784073">
        <w:rPr>
          <w:rFonts w:ascii="Arial" w:hAnsi="Arial" w:cs="Arial"/>
        </w:rPr>
        <w:t>a</w:t>
      </w:r>
      <w:r w:rsidRPr="00F70A02">
        <w:rPr>
          <w:rFonts w:ascii="Arial" w:hAnsi="Arial" w:cs="Arial"/>
        </w:rPr>
        <w:t>ctivities</w:t>
      </w:r>
      <w:r w:rsidR="00784073">
        <w:rPr>
          <w:rFonts w:ascii="Arial" w:hAnsi="Arial" w:cs="Arial"/>
        </w:rPr>
        <w:t xml:space="preserve"> </w:t>
      </w:r>
      <w:r w:rsidR="00444E3B">
        <w:rPr>
          <w:rFonts w:ascii="Arial" w:hAnsi="Arial" w:cs="Arial"/>
        </w:rPr>
        <w:t>could be at risk</w:t>
      </w:r>
      <w:r w:rsidR="003542D6">
        <w:rPr>
          <w:rFonts w:ascii="Arial" w:hAnsi="Arial" w:cs="Arial"/>
        </w:rPr>
        <w:t xml:space="preserve"> from data errors</w:t>
      </w:r>
      <w:r w:rsidRPr="00F70A02">
        <w:rPr>
          <w:rFonts w:ascii="Arial" w:hAnsi="Arial" w:cs="Arial"/>
        </w:rPr>
        <w:t>: When accounting activities are based on live data environments, and mistakes could pose unacceptable risks to the organi</w:t>
      </w:r>
      <w:r w:rsidR="003542D6">
        <w:rPr>
          <w:rFonts w:ascii="Arial" w:hAnsi="Arial" w:cs="Arial"/>
        </w:rPr>
        <w:t>s</w:t>
      </w:r>
      <w:r w:rsidRPr="00F70A02">
        <w:rPr>
          <w:rFonts w:ascii="Arial" w:hAnsi="Arial" w:cs="Arial"/>
        </w:rPr>
        <w:t>ation and/or its customers (e.g., in accounting environments requiring the use of industry-standard software to manipulate client data).</w:t>
      </w:r>
    </w:p>
    <w:p w14:paraId="2BA108E0" w14:textId="1F3E91E2" w:rsidR="00F70A02" w:rsidRPr="00F70A02" w:rsidRDefault="003542D6">
      <w:pPr>
        <w:numPr>
          <w:ilvl w:val="0"/>
          <w:numId w:val="4"/>
        </w:numPr>
        <w:spacing w:before="120" w:after="120" w:line="300" w:lineRule="exact"/>
        <w:rPr>
          <w:rFonts w:ascii="Arial" w:hAnsi="Arial" w:cs="Arial"/>
        </w:rPr>
      </w:pPr>
      <w:r>
        <w:rPr>
          <w:rFonts w:ascii="Arial" w:hAnsi="Arial" w:cs="Arial"/>
        </w:rPr>
        <w:lastRenderedPageBreak/>
        <w:t>There are p</w:t>
      </w:r>
      <w:r w:rsidR="00F70A02" w:rsidRPr="00F70A02">
        <w:rPr>
          <w:rFonts w:ascii="Arial" w:hAnsi="Arial" w:cs="Arial"/>
        </w:rPr>
        <w:t xml:space="preserve">rivacy or </w:t>
      </w:r>
      <w:r>
        <w:rPr>
          <w:rFonts w:ascii="Arial" w:hAnsi="Arial" w:cs="Arial"/>
        </w:rPr>
        <w:t>c</w:t>
      </w:r>
      <w:r w:rsidR="00F70A02" w:rsidRPr="00F70A02">
        <w:rPr>
          <w:rFonts w:ascii="Arial" w:hAnsi="Arial" w:cs="Arial"/>
        </w:rPr>
        <w:t xml:space="preserve">onfidentiality </w:t>
      </w:r>
      <w:r>
        <w:rPr>
          <w:rFonts w:ascii="Arial" w:hAnsi="Arial" w:cs="Arial"/>
        </w:rPr>
        <w:t>c</w:t>
      </w:r>
      <w:r w:rsidR="00F70A02" w:rsidRPr="00F70A02">
        <w:rPr>
          <w:rFonts w:ascii="Arial" w:hAnsi="Arial" w:cs="Arial"/>
        </w:rPr>
        <w:t>oncerns: When the collection and/or review of workplace performance evidence would unacceptably intrude on personal privacy or confidentiality (e.g., using data from sole trader clients).</w:t>
      </w:r>
    </w:p>
    <w:p w14:paraId="5BDE3996" w14:textId="7073B086" w:rsidR="00F70A02" w:rsidRPr="00F70A02" w:rsidRDefault="00A60463">
      <w:pPr>
        <w:numPr>
          <w:ilvl w:val="0"/>
          <w:numId w:val="4"/>
        </w:numPr>
        <w:spacing w:before="120" w:after="120" w:line="300" w:lineRule="exact"/>
        <w:rPr>
          <w:rFonts w:ascii="Arial" w:hAnsi="Arial" w:cs="Arial"/>
        </w:rPr>
      </w:pPr>
      <w:r>
        <w:rPr>
          <w:rFonts w:ascii="Arial" w:hAnsi="Arial" w:cs="Arial"/>
        </w:rPr>
        <w:t>Required t</w:t>
      </w:r>
      <w:r w:rsidR="00F70A02" w:rsidRPr="00F70A02">
        <w:rPr>
          <w:rFonts w:ascii="Arial" w:hAnsi="Arial" w:cs="Arial"/>
        </w:rPr>
        <w:t>echniques/</w:t>
      </w:r>
      <w:r>
        <w:rPr>
          <w:rFonts w:ascii="Arial" w:hAnsi="Arial" w:cs="Arial"/>
        </w:rPr>
        <w:t>p</w:t>
      </w:r>
      <w:r w:rsidR="00F70A02" w:rsidRPr="00F70A02">
        <w:rPr>
          <w:rFonts w:ascii="Arial" w:hAnsi="Arial" w:cs="Arial"/>
        </w:rPr>
        <w:t>ractices</w:t>
      </w:r>
      <w:r w:rsidRPr="00A60463">
        <w:rPr>
          <w:rFonts w:ascii="Arial" w:hAnsi="Arial" w:cs="Arial"/>
        </w:rPr>
        <w:t xml:space="preserve"> </w:t>
      </w:r>
      <w:r>
        <w:rPr>
          <w:rFonts w:ascii="Arial" w:hAnsi="Arial" w:cs="Arial"/>
        </w:rPr>
        <w:t>are u</w:t>
      </w:r>
      <w:r w:rsidRPr="00F70A02">
        <w:rPr>
          <w:rFonts w:ascii="Arial" w:hAnsi="Arial" w:cs="Arial"/>
        </w:rPr>
        <w:t>navailable</w:t>
      </w:r>
      <w:r w:rsidR="00F70A02" w:rsidRPr="00F70A02">
        <w:rPr>
          <w:rFonts w:ascii="Arial" w:hAnsi="Arial" w:cs="Arial"/>
        </w:rPr>
        <w:t>: When techniques and/or work practices required are not relevant to the apprentice's role or are unavailable in all workplaces (e.g., performing specific accounting processes or communicating financial information).</w:t>
      </w:r>
    </w:p>
    <w:p w14:paraId="775422E1" w14:textId="02D32402" w:rsidR="00F70A02" w:rsidRPr="00F70A02" w:rsidRDefault="00F70A02" w:rsidP="00762786">
      <w:pPr>
        <w:spacing w:before="120" w:after="120" w:line="300" w:lineRule="exact"/>
        <w:rPr>
          <w:rFonts w:ascii="Arial" w:hAnsi="Arial" w:cs="Arial"/>
          <w:b/>
          <w:bCs/>
        </w:rPr>
      </w:pPr>
      <w:r w:rsidRPr="00F70A02">
        <w:rPr>
          <w:rFonts w:ascii="Arial" w:hAnsi="Arial" w:cs="Arial"/>
          <w:b/>
          <w:bCs/>
        </w:rPr>
        <w:t xml:space="preserve">Note: </w:t>
      </w:r>
      <w:r w:rsidRPr="00F70A02">
        <w:rPr>
          <w:rFonts w:ascii="Arial" w:hAnsi="Arial" w:cs="Arial"/>
        </w:rPr>
        <w:t xml:space="preserve">When realistic work environment conditions are applied, they must replicate actual working conditions, such as timescales and customer requirements. Simulation is not </w:t>
      </w:r>
      <w:r w:rsidR="0010793B">
        <w:rPr>
          <w:rFonts w:ascii="Arial" w:hAnsi="Arial" w:cs="Arial"/>
        </w:rPr>
        <w:t xml:space="preserve">permissible </w:t>
      </w:r>
      <w:r w:rsidRPr="00F70A02">
        <w:rPr>
          <w:rFonts w:ascii="Arial" w:hAnsi="Arial" w:cs="Arial"/>
        </w:rPr>
        <w:t>for entire units.</w:t>
      </w:r>
    </w:p>
    <w:p w14:paraId="71CB0773" w14:textId="77777777" w:rsidR="00F70A02" w:rsidRPr="00F70A02" w:rsidRDefault="00F70A02" w:rsidP="00762786">
      <w:pPr>
        <w:spacing w:before="120" w:after="120" w:line="300" w:lineRule="exact"/>
        <w:rPr>
          <w:rFonts w:ascii="Arial" w:hAnsi="Arial" w:cs="Arial"/>
          <w:b/>
          <w:bCs/>
        </w:rPr>
      </w:pPr>
      <w:r w:rsidRPr="00F70A02">
        <w:rPr>
          <w:rFonts w:ascii="Arial" w:hAnsi="Arial" w:cs="Arial"/>
          <w:b/>
          <w:bCs/>
        </w:rPr>
        <w:t>The following tables indicate the units and performance requirements where simulation is permitted:</w:t>
      </w:r>
    </w:p>
    <w:p w14:paraId="7A096FA8" w14:textId="77777777" w:rsidR="00F70A02" w:rsidRDefault="00F70A02" w:rsidP="00A143FA">
      <w:pPr>
        <w:spacing w:before="120" w:after="120" w:line="300" w:lineRule="exact"/>
        <w:jc w:val="both"/>
        <w:rPr>
          <w:rFonts w:ascii="Arial" w:hAnsi="Arial" w:cs="Arial"/>
          <w:b/>
          <w:bCs/>
        </w:rPr>
      </w:pPr>
    </w:p>
    <w:p w14:paraId="3CBB0702" w14:textId="77777777" w:rsidR="00F70A02" w:rsidRDefault="00F70A02" w:rsidP="00A143FA">
      <w:pPr>
        <w:spacing w:before="120" w:after="120" w:line="300" w:lineRule="exact"/>
        <w:jc w:val="both"/>
        <w:rPr>
          <w:rFonts w:ascii="Arial" w:hAnsi="Arial" w:cs="Arial"/>
          <w:b/>
          <w:bCs/>
        </w:rPr>
      </w:pPr>
    </w:p>
    <w:p w14:paraId="1CE4AE58" w14:textId="77777777" w:rsidR="00F70A02" w:rsidRDefault="00F70A02" w:rsidP="00A143FA">
      <w:pPr>
        <w:spacing w:before="120" w:after="120" w:line="300" w:lineRule="exact"/>
        <w:jc w:val="both"/>
        <w:rPr>
          <w:rFonts w:ascii="Arial" w:hAnsi="Arial" w:cs="Arial"/>
          <w:b/>
          <w:bCs/>
        </w:rPr>
        <w:sectPr w:rsidR="00F70A02" w:rsidSect="00435E9E">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0C37D58C" w14:textId="77777777" w:rsidR="00A51E4A" w:rsidRPr="00D51096" w:rsidRDefault="00A51E4A" w:rsidP="00A51E4A">
      <w:pPr>
        <w:pStyle w:val="BodyText"/>
        <w:rPr>
          <w:b/>
          <w:bCs/>
        </w:rPr>
      </w:pPr>
      <w:r w:rsidRPr="00D51096">
        <w:rPr>
          <w:b/>
          <w:bCs/>
        </w:rPr>
        <w:lastRenderedPageBreak/>
        <w:t xml:space="preserve">Diploma in </w:t>
      </w:r>
      <w:r>
        <w:rPr>
          <w:b/>
          <w:bCs/>
        </w:rPr>
        <w:t xml:space="preserve">Accounting </w:t>
      </w:r>
      <w:r w:rsidRPr="00D51096">
        <w:rPr>
          <w:b/>
          <w:bCs/>
        </w:rPr>
        <w:t>at SCQF level 6</w:t>
      </w:r>
    </w:p>
    <w:p w14:paraId="5508121B" w14:textId="77777777" w:rsidR="00A51E4A" w:rsidRDefault="00A51E4A" w:rsidP="00A51E4A">
      <w:pPr>
        <w:pStyle w:val="BodyText"/>
        <w:rPr>
          <w:sz w:val="20"/>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1"/>
        <w:gridCol w:w="6"/>
        <w:gridCol w:w="3963"/>
        <w:gridCol w:w="2127"/>
        <w:gridCol w:w="6945"/>
      </w:tblGrid>
      <w:tr w:rsidR="00A51E4A" w:rsidRPr="007D2EF6" w14:paraId="3A50FB29" w14:textId="77777777" w:rsidTr="000152D9">
        <w:trPr>
          <w:trHeight w:val="304"/>
        </w:trPr>
        <w:tc>
          <w:tcPr>
            <w:tcW w:w="1137" w:type="dxa"/>
            <w:gridSpan w:val="2"/>
            <w:tcBorders>
              <w:bottom w:val="single" w:sz="4" w:space="0" w:color="00AFEF"/>
            </w:tcBorders>
          </w:tcPr>
          <w:p w14:paraId="31AB8321" w14:textId="77777777" w:rsidR="00A51E4A" w:rsidRPr="003C2FDA" w:rsidRDefault="00A51E4A" w:rsidP="000152D9">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w w:val="90"/>
                <w:lang w:val="en-US"/>
              </w:rPr>
              <w:t>Developer Code</w:t>
            </w:r>
          </w:p>
        </w:tc>
        <w:tc>
          <w:tcPr>
            <w:tcW w:w="3963" w:type="dxa"/>
            <w:tcBorders>
              <w:bottom w:val="single" w:sz="4" w:space="0" w:color="00AFEF"/>
            </w:tcBorders>
          </w:tcPr>
          <w:p w14:paraId="1BD2635B" w14:textId="77777777" w:rsidR="00A51E4A" w:rsidRPr="003C2FDA" w:rsidRDefault="00A51E4A" w:rsidP="000152D9">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Unit Title</w:t>
            </w:r>
          </w:p>
        </w:tc>
        <w:tc>
          <w:tcPr>
            <w:tcW w:w="2127" w:type="dxa"/>
            <w:tcBorders>
              <w:bottom w:val="single" w:sz="4" w:space="0" w:color="00AFEF"/>
            </w:tcBorders>
          </w:tcPr>
          <w:p w14:paraId="713A4FC8" w14:textId="77777777" w:rsidR="00A51E4A" w:rsidRPr="003C2FDA" w:rsidRDefault="00A51E4A" w:rsidP="000152D9">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Mandatory/optional /additional</w:t>
            </w:r>
          </w:p>
        </w:tc>
        <w:tc>
          <w:tcPr>
            <w:tcW w:w="6945" w:type="dxa"/>
            <w:tcBorders>
              <w:bottom w:val="single" w:sz="4" w:space="0" w:color="00AFEF"/>
            </w:tcBorders>
          </w:tcPr>
          <w:p w14:paraId="65138E8F" w14:textId="77777777" w:rsidR="00A51E4A" w:rsidRPr="003C2FDA" w:rsidRDefault="00A51E4A" w:rsidP="000152D9">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Permissible for simulation and rationale</w:t>
            </w:r>
          </w:p>
        </w:tc>
      </w:tr>
      <w:tr w:rsidR="00A51E4A" w:rsidRPr="007D2EF6" w14:paraId="1A98F79E" w14:textId="77777777" w:rsidTr="000152D9">
        <w:trPr>
          <w:trHeight w:val="284"/>
        </w:trPr>
        <w:tc>
          <w:tcPr>
            <w:tcW w:w="14172" w:type="dxa"/>
            <w:gridSpan w:val="5"/>
            <w:tcBorders>
              <w:right w:val="single" w:sz="4" w:space="0" w:color="auto"/>
            </w:tcBorders>
            <w:vAlign w:val="center"/>
          </w:tcPr>
          <w:p w14:paraId="4FC02D5C" w14:textId="77777777" w:rsidR="00A51E4A" w:rsidRPr="003C2FDA" w:rsidRDefault="00A51E4A" w:rsidP="000152D9">
            <w:pPr>
              <w:widowControl w:val="0"/>
              <w:autoSpaceDE w:val="0"/>
              <w:autoSpaceDN w:val="0"/>
              <w:spacing w:before="120" w:after="120" w:line="240" w:lineRule="auto"/>
              <w:ind w:left="79"/>
              <w:rPr>
                <w:rFonts w:ascii="Arial" w:eastAsia="Arial" w:hAnsi="Arial" w:cs="Arial"/>
                <w:color w:val="000000" w:themeColor="text1"/>
                <w:lang w:val="en-US"/>
              </w:rPr>
            </w:pPr>
            <w:r w:rsidRPr="003C2FDA">
              <w:rPr>
                <w:rFonts w:ascii="Arial" w:eastAsia="Arial" w:hAnsi="Arial" w:cs="Arial"/>
                <w:b/>
                <w:bCs/>
                <w:lang w:val="en-US"/>
              </w:rPr>
              <w:t>Mandatory units</w:t>
            </w:r>
          </w:p>
        </w:tc>
      </w:tr>
      <w:tr w:rsidR="00A51E4A" w:rsidRPr="007D2EF6" w14:paraId="344DC898" w14:textId="77777777" w:rsidTr="000152D9">
        <w:trPr>
          <w:trHeight w:val="284"/>
        </w:trPr>
        <w:tc>
          <w:tcPr>
            <w:tcW w:w="1137" w:type="dxa"/>
            <w:gridSpan w:val="2"/>
            <w:vAlign w:val="center"/>
          </w:tcPr>
          <w:p w14:paraId="79603007" w14:textId="77777777" w:rsidR="00A51E4A" w:rsidRPr="00D556C9"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8D072D">
              <w:rPr>
                <w:rFonts w:ascii="Arial" w:eastAsia="Times New Roman" w:hAnsi="Arial" w:cs="Arial"/>
                <w:color w:val="000000" w:themeColor="text1"/>
                <w:lang w:val="en-US"/>
              </w:rPr>
              <w:t>SDS0487</w:t>
            </w:r>
          </w:p>
        </w:tc>
        <w:tc>
          <w:tcPr>
            <w:tcW w:w="3963" w:type="dxa"/>
            <w:vAlign w:val="center"/>
          </w:tcPr>
          <w:p w14:paraId="7A1F6F41" w14:textId="77777777" w:rsidR="00A51E4A" w:rsidRPr="003C2FDA" w:rsidRDefault="00A51E4A" w:rsidP="000152D9">
            <w:pPr>
              <w:widowControl w:val="0"/>
              <w:autoSpaceDE w:val="0"/>
              <w:autoSpaceDN w:val="0"/>
              <w:spacing w:after="0" w:line="240" w:lineRule="auto"/>
              <w:ind w:left="79"/>
              <w:rPr>
                <w:rFonts w:ascii="Arial" w:eastAsia="Times New Roman" w:hAnsi="Arial" w:cs="Arial"/>
                <w:color w:val="000000" w:themeColor="text1"/>
                <w:lang w:val="en-US"/>
              </w:rPr>
            </w:pPr>
            <w:r w:rsidRPr="008D072D">
              <w:rPr>
                <w:rFonts w:ascii="Arial" w:eastAsia="Times New Roman" w:hAnsi="Arial" w:cs="Arial"/>
                <w:color w:val="000000" w:themeColor="text1"/>
                <w:lang w:val="en-US"/>
              </w:rPr>
              <w:t>Applying Principles of Accounting</w:t>
            </w:r>
          </w:p>
        </w:tc>
        <w:tc>
          <w:tcPr>
            <w:tcW w:w="2127" w:type="dxa"/>
            <w:tcBorders>
              <w:top w:val="single" w:sz="4" w:space="0" w:color="auto"/>
              <w:left w:val="single" w:sz="4" w:space="0" w:color="auto"/>
              <w:bottom w:val="single" w:sz="4" w:space="0" w:color="auto"/>
              <w:right w:val="single" w:sz="4" w:space="0" w:color="auto"/>
            </w:tcBorders>
            <w:vAlign w:val="center"/>
          </w:tcPr>
          <w:p w14:paraId="22FC146A"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BA7ED77" w14:textId="77777777" w:rsidR="00A51E4A" w:rsidRPr="003C2FD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A51E4A" w:rsidRPr="007D2EF6" w14:paraId="715619F5" w14:textId="77777777" w:rsidTr="000152D9">
        <w:trPr>
          <w:trHeight w:val="284"/>
        </w:trPr>
        <w:tc>
          <w:tcPr>
            <w:tcW w:w="1137" w:type="dxa"/>
            <w:gridSpan w:val="2"/>
            <w:vAlign w:val="center"/>
          </w:tcPr>
          <w:p w14:paraId="27154B4F" w14:textId="77777777" w:rsidR="00A51E4A" w:rsidRPr="00D556C9"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8D072D">
              <w:rPr>
                <w:rFonts w:ascii="Arial" w:eastAsia="Arial" w:hAnsi="Arial" w:cs="Arial"/>
                <w:color w:val="000000" w:themeColor="text1"/>
                <w:lang w:val="en-US"/>
              </w:rPr>
              <w:t>SDS0488</w:t>
            </w:r>
          </w:p>
        </w:tc>
        <w:tc>
          <w:tcPr>
            <w:tcW w:w="3963" w:type="dxa"/>
            <w:vAlign w:val="center"/>
          </w:tcPr>
          <w:p w14:paraId="76F6D23D"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8D072D">
              <w:rPr>
                <w:rFonts w:ascii="Arial" w:eastAsia="Arial" w:hAnsi="Arial" w:cs="Arial"/>
                <w:color w:val="000000" w:themeColor="text1"/>
                <w:lang w:val="en-US"/>
              </w:rPr>
              <w:t>Applying Principles of Management Accounting</w:t>
            </w:r>
          </w:p>
        </w:tc>
        <w:tc>
          <w:tcPr>
            <w:tcW w:w="2127" w:type="dxa"/>
            <w:tcBorders>
              <w:top w:val="single" w:sz="4" w:space="0" w:color="auto"/>
              <w:left w:val="single" w:sz="4" w:space="0" w:color="auto"/>
              <w:bottom w:val="single" w:sz="4" w:space="0" w:color="auto"/>
              <w:right w:val="single" w:sz="4" w:space="0" w:color="auto"/>
            </w:tcBorders>
            <w:vAlign w:val="center"/>
          </w:tcPr>
          <w:p w14:paraId="75EC655E"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8F9C70E" w14:textId="77777777" w:rsidR="00A51E4A" w:rsidRPr="003C2FD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A51E4A" w:rsidRPr="007D2EF6" w14:paraId="15F5A7C6" w14:textId="77777777" w:rsidTr="000152D9">
        <w:trPr>
          <w:trHeight w:val="284"/>
        </w:trPr>
        <w:tc>
          <w:tcPr>
            <w:tcW w:w="1137" w:type="dxa"/>
            <w:gridSpan w:val="2"/>
            <w:vAlign w:val="center"/>
          </w:tcPr>
          <w:p w14:paraId="0F2EBCD9" w14:textId="77777777" w:rsidR="00A51E4A" w:rsidRPr="00D556C9"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433337">
              <w:rPr>
                <w:rFonts w:ascii="Arial" w:eastAsia="Arial" w:hAnsi="Arial" w:cs="Arial"/>
                <w:color w:val="000000" w:themeColor="text1"/>
                <w:lang w:val="en-US"/>
              </w:rPr>
              <w:t>SDS0490</w:t>
            </w:r>
          </w:p>
        </w:tc>
        <w:tc>
          <w:tcPr>
            <w:tcW w:w="3963" w:type="dxa"/>
            <w:vAlign w:val="center"/>
          </w:tcPr>
          <w:p w14:paraId="0F0F9997"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433337">
              <w:rPr>
                <w:rFonts w:ascii="Arial" w:eastAsia="Arial" w:hAnsi="Arial" w:cs="Arial"/>
                <w:color w:val="000000" w:themeColor="text1"/>
                <w:lang w:val="en-US"/>
              </w:rPr>
              <w:t>Handling Financial Transactions</w:t>
            </w:r>
          </w:p>
        </w:tc>
        <w:tc>
          <w:tcPr>
            <w:tcW w:w="2127" w:type="dxa"/>
            <w:tcBorders>
              <w:top w:val="single" w:sz="4" w:space="0" w:color="auto"/>
              <w:left w:val="single" w:sz="4" w:space="0" w:color="auto"/>
              <w:bottom w:val="single" w:sz="4" w:space="0" w:color="auto"/>
              <w:right w:val="single" w:sz="4" w:space="0" w:color="auto"/>
            </w:tcBorders>
            <w:vAlign w:val="center"/>
          </w:tcPr>
          <w:p w14:paraId="6483F7A4"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5C03ADA"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sidRPr="00EA646C">
              <w:rPr>
                <w:rFonts w:ascii="Arial" w:eastAsia="Arial" w:hAnsi="Arial" w:cs="Arial"/>
                <w:color w:val="000000" w:themeColor="text1"/>
                <w:lang w:val="en-US"/>
              </w:rPr>
              <w:t xml:space="preserve">Performance requirement </w:t>
            </w:r>
            <w:r>
              <w:rPr>
                <w:rFonts w:ascii="Arial" w:eastAsia="Arial" w:hAnsi="Arial" w:cs="Arial"/>
                <w:color w:val="000000" w:themeColor="text1"/>
                <w:lang w:val="en-US"/>
              </w:rPr>
              <w:t>7</w:t>
            </w:r>
            <w:r w:rsidRPr="00EA646C">
              <w:rPr>
                <w:rFonts w:ascii="Arial" w:eastAsia="Arial" w:hAnsi="Arial" w:cs="Arial"/>
                <w:color w:val="000000" w:themeColor="text1"/>
                <w:lang w:val="en-US"/>
              </w:rPr>
              <w:t xml:space="preserve"> may be </w:t>
            </w:r>
            <w:r>
              <w:rPr>
                <w:rFonts w:ascii="Arial" w:eastAsia="Arial" w:hAnsi="Arial" w:cs="Arial"/>
                <w:color w:val="000000" w:themeColor="text1"/>
                <w:lang w:val="en-US"/>
              </w:rPr>
              <w:t xml:space="preserve">difficult to perform using live data </w:t>
            </w:r>
            <w:r w:rsidRPr="00EA646C">
              <w:rPr>
                <w:rFonts w:ascii="Arial" w:eastAsia="Arial" w:hAnsi="Arial" w:cs="Arial"/>
                <w:color w:val="000000" w:themeColor="text1"/>
                <w:lang w:val="en-US"/>
              </w:rPr>
              <w:t>in a live production environment.</w:t>
            </w:r>
          </w:p>
          <w:p w14:paraId="2A9E82BB"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1E0A08FE"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PR</w:t>
            </w:r>
            <w:r w:rsidRPr="00EA646C">
              <w:rPr>
                <w:rFonts w:ascii="Arial" w:eastAsia="Arial" w:hAnsi="Arial" w:cs="Arial"/>
                <w:color w:val="000000" w:themeColor="text1"/>
                <w:lang w:val="en-US"/>
              </w:rPr>
              <w:t>7.</w:t>
            </w:r>
            <w:r w:rsidRPr="00EA646C">
              <w:rPr>
                <w:rFonts w:ascii="Arial" w:eastAsia="Arial" w:hAnsi="Arial" w:cs="Arial"/>
                <w:color w:val="000000" w:themeColor="text1"/>
                <w:lang w:val="en-US"/>
              </w:rPr>
              <w:tab/>
              <w:t>Using industry-standard bookkeeping software to record, update and examine financial transactions in line with organisational procedures</w:t>
            </w:r>
          </w:p>
          <w:p w14:paraId="0207AF93"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7BE74FD3" w14:textId="44B553D9" w:rsidR="00A51E4A" w:rsidRDefault="00880353" w:rsidP="000152D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Only where </w:t>
            </w:r>
            <w:r w:rsidR="00905D5F">
              <w:rPr>
                <w:rFonts w:ascii="Arial" w:eastAsia="Arial" w:hAnsi="Arial" w:cs="Arial"/>
                <w:color w:val="000000" w:themeColor="text1"/>
                <w:lang w:val="en-US"/>
              </w:rPr>
              <w:t xml:space="preserve">opportunities for gathering naturally </w:t>
            </w:r>
            <w:r>
              <w:rPr>
                <w:rFonts w:ascii="Arial" w:eastAsia="Arial" w:hAnsi="Arial" w:cs="Arial"/>
                <w:color w:val="000000" w:themeColor="text1"/>
                <w:lang w:val="en-US"/>
              </w:rPr>
              <w:t xml:space="preserve">occurring evidence </w:t>
            </w:r>
            <w:r w:rsidR="00905D5F">
              <w:rPr>
                <w:rFonts w:ascii="Arial" w:eastAsia="Arial" w:hAnsi="Arial" w:cs="Arial"/>
                <w:color w:val="000000" w:themeColor="text1"/>
                <w:lang w:val="en-US"/>
              </w:rPr>
              <w:t>in the workplace have been explored</w:t>
            </w:r>
            <w:r w:rsidR="00857E97">
              <w:rPr>
                <w:rFonts w:ascii="Arial" w:eastAsia="Arial" w:hAnsi="Arial" w:cs="Arial"/>
                <w:color w:val="000000" w:themeColor="text1"/>
                <w:lang w:val="en-US"/>
              </w:rPr>
              <w:t xml:space="preserve"> should simulation be considered </w:t>
            </w:r>
            <w:r w:rsidR="00A51E4A" w:rsidRPr="006B625B">
              <w:rPr>
                <w:rFonts w:ascii="Arial" w:eastAsia="Arial" w:hAnsi="Arial" w:cs="Arial"/>
                <w:color w:val="000000" w:themeColor="text1"/>
                <w:lang w:val="en-US"/>
              </w:rPr>
              <w:t xml:space="preserve">to provide a realistic and safe environment for </w:t>
            </w:r>
            <w:r w:rsidR="00A51E4A">
              <w:rPr>
                <w:rFonts w:ascii="Arial" w:eastAsia="Arial" w:hAnsi="Arial" w:cs="Arial"/>
                <w:color w:val="000000" w:themeColor="text1"/>
                <w:lang w:val="en-US"/>
              </w:rPr>
              <w:t>recording and updating financial transactions using live data.</w:t>
            </w:r>
          </w:p>
          <w:p w14:paraId="73EE3F0C" w14:textId="77777777" w:rsidR="00A51E4A" w:rsidRPr="003C2FD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tc>
      </w:tr>
      <w:tr w:rsidR="00A51E4A" w:rsidRPr="007D2EF6" w14:paraId="7630902D" w14:textId="77777777" w:rsidTr="000152D9">
        <w:trPr>
          <w:trHeight w:val="304"/>
        </w:trPr>
        <w:tc>
          <w:tcPr>
            <w:tcW w:w="14172" w:type="dxa"/>
            <w:gridSpan w:val="5"/>
            <w:tcBorders>
              <w:top w:val="single" w:sz="4" w:space="0" w:color="auto"/>
              <w:left w:val="single" w:sz="4" w:space="0" w:color="auto"/>
              <w:bottom w:val="single" w:sz="4" w:space="0" w:color="auto"/>
              <w:right w:val="single" w:sz="4" w:space="0" w:color="auto"/>
            </w:tcBorders>
          </w:tcPr>
          <w:p w14:paraId="0C320683" w14:textId="77777777" w:rsidR="00A51E4A" w:rsidRPr="003C2FDA" w:rsidRDefault="00A51E4A" w:rsidP="000152D9">
            <w:pPr>
              <w:widowControl w:val="0"/>
              <w:autoSpaceDE w:val="0"/>
              <w:autoSpaceDN w:val="0"/>
              <w:spacing w:before="120" w:after="120" w:line="240" w:lineRule="auto"/>
              <w:ind w:left="79"/>
              <w:rPr>
                <w:rFonts w:ascii="Arial" w:eastAsia="Arial" w:hAnsi="Arial" w:cs="Arial"/>
                <w:i/>
                <w:lang w:val="en-US"/>
              </w:rPr>
            </w:pPr>
            <w:r>
              <w:rPr>
                <w:rFonts w:ascii="Arial" w:eastAsia="Arial" w:hAnsi="Arial" w:cs="Arial"/>
                <w:b/>
                <w:bCs/>
                <w:lang w:val="en-US"/>
              </w:rPr>
              <w:t xml:space="preserve">Optional </w:t>
            </w:r>
            <w:r w:rsidRPr="003C2FDA">
              <w:rPr>
                <w:rFonts w:ascii="Arial" w:eastAsia="Arial" w:hAnsi="Arial" w:cs="Arial"/>
                <w:b/>
                <w:bCs/>
                <w:lang w:val="en-US"/>
              </w:rPr>
              <w:t>units</w:t>
            </w:r>
          </w:p>
        </w:tc>
      </w:tr>
      <w:tr w:rsidR="00A51E4A" w:rsidRPr="007D2EF6" w14:paraId="4080EDD5" w14:textId="77777777" w:rsidTr="000152D9">
        <w:trPr>
          <w:trHeight w:val="284"/>
        </w:trPr>
        <w:tc>
          <w:tcPr>
            <w:tcW w:w="1131" w:type="dxa"/>
            <w:vAlign w:val="center"/>
          </w:tcPr>
          <w:p w14:paraId="4017FE37"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8D072D">
              <w:rPr>
                <w:rFonts w:ascii="Arial" w:eastAsia="Times New Roman" w:hAnsi="Arial" w:cs="Arial"/>
                <w:color w:val="000000" w:themeColor="text1"/>
                <w:lang w:val="en-US"/>
              </w:rPr>
              <w:t>SDS0489</w:t>
            </w:r>
          </w:p>
        </w:tc>
        <w:tc>
          <w:tcPr>
            <w:tcW w:w="3969" w:type="dxa"/>
            <w:gridSpan w:val="2"/>
            <w:vAlign w:val="center"/>
          </w:tcPr>
          <w:p w14:paraId="73806529" w14:textId="77777777" w:rsidR="00A51E4A" w:rsidRPr="003C2FDA" w:rsidRDefault="00A51E4A" w:rsidP="000152D9">
            <w:pPr>
              <w:widowControl w:val="0"/>
              <w:autoSpaceDE w:val="0"/>
              <w:autoSpaceDN w:val="0"/>
              <w:spacing w:after="0" w:line="240" w:lineRule="auto"/>
              <w:ind w:left="79"/>
              <w:rPr>
                <w:rFonts w:ascii="Arial" w:eastAsia="Times New Roman" w:hAnsi="Arial" w:cs="Arial"/>
                <w:color w:val="000000" w:themeColor="text1"/>
                <w:lang w:val="en-US"/>
              </w:rPr>
            </w:pPr>
            <w:r w:rsidRPr="008D072D">
              <w:rPr>
                <w:rFonts w:ascii="Arial" w:eastAsia="Times New Roman" w:hAnsi="Arial" w:cs="Arial"/>
                <w:color w:val="000000" w:themeColor="text1"/>
                <w:lang w:val="en-US"/>
              </w:rPr>
              <w:t>Carrying out VAT Administration</w:t>
            </w:r>
          </w:p>
        </w:tc>
        <w:tc>
          <w:tcPr>
            <w:tcW w:w="2127" w:type="dxa"/>
            <w:tcBorders>
              <w:top w:val="single" w:sz="4" w:space="0" w:color="auto"/>
              <w:left w:val="single" w:sz="4" w:space="0" w:color="auto"/>
              <w:bottom w:val="single" w:sz="4" w:space="0" w:color="auto"/>
              <w:right w:val="single" w:sz="4" w:space="0" w:color="auto"/>
            </w:tcBorders>
            <w:vAlign w:val="center"/>
          </w:tcPr>
          <w:p w14:paraId="1FB5C64A"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Optional</w:t>
            </w:r>
          </w:p>
        </w:tc>
        <w:tc>
          <w:tcPr>
            <w:tcW w:w="6945" w:type="dxa"/>
            <w:tcBorders>
              <w:top w:val="single" w:sz="4" w:space="0" w:color="auto"/>
              <w:left w:val="nil"/>
              <w:bottom w:val="single" w:sz="4" w:space="0" w:color="auto"/>
              <w:right w:val="single" w:sz="4" w:space="0" w:color="auto"/>
            </w:tcBorders>
            <w:shd w:val="clear" w:color="auto" w:fill="auto"/>
            <w:vAlign w:val="center"/>
          </w:tcPr>
          <w:p w14:paraId="1B84CA0B"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Performance requirement 6</w:t>
            </w:r>
            <w:r w:rsidRPr="003C2FDA">
              <w:rPr>
                <w:rFonts w:ascii="Arial" w:eastAsia="Arial" w:hAnsi="Arial" w:cs="Arial"/>
                <w:color w:val="000000" w:themeColor="text1"/>
                <w:lang w:val="en-US"/>
              </w:rPr>
              <w:t xml:space="preserve"> may be problematic in a live production environment. </w:t>
            </w:r>
          </w:p>
          <w:p w14:paraId="5047D492"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6EB2D74D"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PR</w:t>
            </w:r>
            <w:r w:rsidRPr="00EA646C">
              <w:rPr>
                <w:rFonts w:ascii="Arial" w:eastAsia="Arial" w:hAnsi="Arial" w:cs="Arial"/>
                <w:color w:val="000000" w:themeColor="text1"/>
                <w:lang w:val="en-US"/>
              </w:rPr>
              <w:t>6.</w:t>
            </w:r>
            <w:r w:rsidRPr="00EA646C">
              <w:rPr>
                <w:rFonts w:ascii="Arial" w:eastAsia="Arial" w:hAnsi="Arial" w:cs="Arial"/>
                <w:color w:val="000000" w:themeColor="text1"/>
                <w:lang w:val="en-US"/>
              </w:rPr>
              <w:tab/>
              <w:t xml:space="preserve">Drafting and presenting VAT information to clients and approved internal stakeholders for approval  </w:t>
            </w:r>
          </w:p>
          <w:p w14:paraId="5DFAA540"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73A260E3" w14:textId="6F4BD703" w:rsidR="00A51E4A" w:rsidRDefault="00857E97" w:rsidP="000152D9">
            <w:pPr>
              <w:widowControl w:val="0"/>
              <w:autoSpaceDE w:val="0"/>
              <w:autoSpaceDN w:val="0"/>
              <w:spacing w:after="0" w:line="240" w:lineRule="auto"/>
              <w:ind w:left="80"/>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to </w:t>
            </w:r>
            <w:r w:rsidR="00A51E4A" w:rsidRPr="003C2FDA">
              <w:rPr>
                <w:rFonts w:ascii="Arial" w:eastAsia="Arial" w:hAnsi="Arial" w:cs="Arial"/>
                <w:color w:val="000000" w:themeColor="text1"/>
                <w:lang w:val="en-US"/>
              </w:rPr>
              <w:t xml:space="preserve">provide a realistic and safe environment for </w:t>
            </w:r>
            <w:r w:rsidR="00A51E4A">
              <w:rPr>
                <w:rFonts w:ascii="Arial" w:eastAsia="Arial" w:hAnsi="Arial" w:cs="Arial"/>
                <w:color w:val="000000" w:themeColor="text1"/>
                <w:lang w:val="en-US"/>
              </w:rPr>
              <w:t>drafting and presenting client information</w:t>
            </w:r>
          </w:p>
          <w:p w14:paraId="376BE019" w14:textId="77777777" w:rsidR="00A51E4A" w:rsidRPr="003C2FDA" w:rsidRDefault="00A51E4A" w:rsidP="000152D9">
            <w:pPr>
              <w:widowControl w:val="0"/>
              <w:autoSpaceDE w:val="0"/>
              <w:autoSpaceDN w:val="0"/>
              <w:spacing w:after="0" w:line="240" w:lineRule="auto"/>
              <w:rPr>
                <w:rFonts w:ascii="Arial" w:eastAsia="Arial" w:hAnsi="Arial" w:cs="Arial"/>
                <w:color w:val="000000" w:themeColor="text1"/>
                <w:lang w:val="en-US"/>
              </w:rPr>
            </w:pPr>
          </w:p>
        </w:tc>
      </w:tr>
      <w:tr w:rsidR="00A51E4A" w:rsidRPr="007D2EF6" w14:paraId="0CD90957" w14:textId="77777777" w:rsidTr="000152D9">
        <w:trPr>
          <w:trHeight w:val="284"/>
        </w:trPr>
        <w:tc>
          <w:tcPr>
            <w:tcW w:w="1131" w:type="dxa"/>
            <w:vAlign w:val="center"/>
          </w:tcPr>
          <w:p w14:paraId="2D30DA8C"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5174A8">
              <w:rPr>
                <w:rFonts w:ascii="Arial" w:eastAsia="Arial" w:hAnsi="Arial" w:cs="Arial"/>
                <w:color w:val="000000" w:themeColor="text1"/>
                <w:lang w:val="en-US"/>
              </w:rPr>
              <w:t>SDS0491</w:t>
            </w:r>
          </w:p>
        </w:tc>
        <w:tc>
          <w:tcPr>
            <w:tcW w:w="3969" w:type="dxa"/>
            <w:gridSpan w:val="2"/>
            <w:vAlign w:val="center"/>
          </w:tcPr>
          <w:p w14:paraId="463D025A"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5174A8">
              <w:rPr>
                <w:rFonts w:ascii="Arial" w:eastAsia="Arial" w:hAnsi="Arial" w:cs="Arial"/>
                <w:color w:val="000000" w:themeColor="text1"/>
                <w:lang w:val="en-US"/>
              </w:rPr>
              <w:t xml:space="preserve">Producing financial information and </w:t>
            </w:r>
            <w:r w:rsidRPr="005174A8">
              <w:rPr>
                <w:rFonts w:ascii="Arial" w:eastAsia="Arial" w:hAnsi="Arial" w:cs="Arial"/>
                <w:color w:val="000000" w:themeColor="text1"/>
                <w:lang w:val="en-US"/>
              </w:rPr>
              <w:lastRenderedPageBreak/>
              <w:t>forecasts</w:t>
            </w:r>
          </w:p>
        </w:tc>
        <w:tc>
          <w:tcPr>
            <w:tcW w:w="2127" w:type="dxa"/>
            <w:tcBorders>
              <w:top w:val="single" w:sz="4" w:space="0" w:color="auto"/>
              <w:left w:val="single" w:sz="4" w:space="0" w:color="auto"/>
              <w:bottom w:val="single" w:sz="4" w:space="0" w:color="auto"/>
              <w:right w:val="single" w:sz="4" w:space="0" w:color="auto"/>
            </w:tcBorders>
            <w:vAlign w:val="center"/>
          </w:tcPr>
          <w:p w14:paraId="2D901A34"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lastRenderedPageBreak/>
              <w:t>Optional</w:t>
            </w:r>
          </w:p>
        </w:tc>
        <w:tc>
          <w:tcPr>
            <w:tcW w:w="6945" w:type="dxa"/>
            <w:tcBorders>
              <w:top w:val="single" w:sz="4" w:space="0" w:color="auto"/>
              <w:left w:val="nil"/>
              <w:bottom w:val="single" w:sz="4" w:space="0" w:color="auto"/>
              <w:right w:val="single" w:sz="4" w:space="0" w:color="auto"/>
            </w:tcBorders>
            <w:shd w:val="clear" w:color="auto" w:fill="auto"/>
            <w:vAlign w:val="center"/>
          </w:tcPr>
          <w:p w14:paraId="0C49F8C3" w14:textId="77777777" w:rsidR="00A51E4A" w:rsidRPr="003C2FD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sidRPr="006B625B">
              <w:rPr>
                <w:rFonts w:ascii="Arial" w:eastAsia="Arial" w:hAnsi="Arial" w:cs="Arial"/>
                <w:color w:val="000000" w:themeColor="text1"/>
                <w:lang w:val="en-US"/>
              </w:rPr>
              <w:t>Not permissible for simulation</w:t>
            </w:r>
          </w:p>
        </w:tc>
      </w:tr>
      <w:tr w:rsidR="00A51E4A" w:rsidRPr="007D2EF6" w14:paraId="429AB139" w14:textId="77777777" w:rsidTr="000152D9">
        <w:trPr>
          <w:trHeight w:val="284"/>
        </w:trPr>
        <w:tc>
          <w:tcPr>
            <w:tcW w:w="1131" w:type="dxa"/>
            <w:vAlign w:val="center"/>
          </w:tcPr>
          <w:p w14:paraId="7D48006E" w14:textId="77777777" w:rsidR="00A51E4A" w:rsidRPr="003C2FDA" w:rsidRDefault="00A51E4A" w:rsidP="000152D9">
            <w:pPr>
              <w:widowControl w:val="0"/>
              <w:autoSpaceDE w:val="0"/>
              <w:autoSpaceDN w:val="0"/>
              <w:spacing w:after="0" w:line="240" w:lineRule="auto"/>
              <w:ind w:left="79"/>
              <w:rPr>
                <w:rFonts w:ascii="Arial" w:eastAsia="Arial" w:hAnsi="Arial" w:cs="Arial"/>
                <w:color w:val="000000" w:themeColor="text1"/>
                <w:lang w:val="en-US"/>
              </w:rPr>
            </w:pPr>
            <w:r w:rsidRPr="005174A8">
              <w:rPr>
                <w:rFonts w:ascii="Arial" w:eastAsia="Arial" w:hAnsi="Arial" w:cs="Arial"/>
                <w:color w:val="000000" w:themeColor="text1"/>
                <w:lang w:val="en-US"/>
              </w:rPr>
              <w:t>SDS0492</w:t>
            </w:r>
          </w:p>
        </w:tc>
        <w:tc>
          <w:tcPr>
            <w:tcW w:w="3969" w:type="dxa"/>
            <w:gridSpan w:val="2"/>
            <w:vAlign w:val="center"/>
          </w:tcPr>
          <w:p w14:paraId="4E457425" w14:textId="77777777" w:rsidR="00A51E4A" w:rsidRPr="003C2FDA" w:rsidRDefault="00A51E4A" w:rsidP="000152D9">
            <w:pPr>
              <w:widowControl w:val="0"/>
              <w:autoSpaceDE w:val="0"/>
              <w:autoSpaceDN w:val="0"/>
              <w:spacing w:after="0" w:line="240" w:lineRule="auto"/>
              <w:ind w:left="79"/>
              <w:rPr>
                <w:rFonts w:ascii="Arial" w:eastAsia="Times New Roman" w:hAnsi="Arial" w:cs="Arial"/>
                <w:color w:val="000000" w:themeColor="text1"/>
                <w:lang w:val="en-US"/>
              </w:rPr>
            </w:pPr>
            <w:r w:rsidRPr="005174A8">
              <w:rPr>
                <w:rFonts w:ascii="Arial" w:eastAsia="Times New Roman" w:hAnsi="Arial" w:cs="Arial"/>
                <w:color w:val="000000" w:themeColor="text1"/>
                <w:lang w:val="en-US"/>
              </w:rPr>
              <w:t>Providing personal tax administration</w:t>
            </w:r>
          </w:p>
        </w:tc>
        <w:tc>
          <w:tcPr>
            <w:tcW w:w="2127" w:type="dxa"/>
            <w:tcBorders>
              <w:top w:val="single" w:sz="4" w:space="0" w:color="auto"/>
              <w:left w:val="single" w:sz="4" w:space="0" w:color="auto"/>
              <w:bottom w:val="single" w:sz="4" w:space="0" w:color="auto"/>
              <w:right w:val="single" w:sz="4" w:space="0" w:color="auto"/>
            </w:tcBorders>
            <w:vAlign w:val="center"/>
          </w:tcPr>
          <w:p w14:paraId="598596C4" w14:textId="77777777" w:rsidR="00A51E4A" w:rsidRPr="003C2FDA" w:rsidRDefault="00A51E4A" w:rsidP="000152D9">
            <w:pPr>
              <w:widowControl w:val="0"/>
              <w:autoSpaceDE w:val="0"/>
              <w:autoSpaceDN w:val="0"/>
              <w:spacing w:after="0" w:line="240" w:lineRule="auto"/>
              <w:ind w:left="79"/>
              <w:jc w:val="center"/>
              <w:rPr>
                <w:rFonts w:ascii="Arial" w:eastAsia="Arial" w:hAnsi="Arial" w:cs="Arial"/>
                <w:color w:val="000000" w:themeColor="text1"/>
                <w:lang w:val="en-US"/>
              </w:rPr>
            </w:pPr>
            <w:r w:rsidRPr="005174A8">
              <w:rPr>
                <w:rFonts w:ascii="Arial" w:eastAsia="Arial" w:hAnsi="Arial" w:cs="Arial"/>
                <w:color w:val="000000" w:themeColor="text1"/>
                <w:lang w:val="en-US"/>
              </w:rPr>
              <w:t>Optional</w:t>
            </w:r>
          </w:p>
        </w:tc>
        <w:tc>
          <w:tcPr>
            <w:tcW w:w="6945" w:type="dxa"/>
            <w:tcBorders>
              <w:top w:val="single" w:sz="4" w:space="0" w:color="auto"/>
              <w:left w:val="nil"/>
              <w:bottom w:val="single" w:sz="4" w:space="0" w:color="auto"/>
              <w:right w:val="single" w:sz="4" w:space="0" w:color="auto"/>
            </w:tcBorders>
            <w:shd w:val="clear" w:color="auto" w:fill="auto"/>
            <w:vAlign w:val="center"/>
          </w:tcPr>
          <w:p w14:paraId="74F5C98C"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1441F2BA" w14:textId="77777777" w:rsidR="00A51E4A" w:rsidRPr="006B625B"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sidRPr="006B625B">
              <w:rPr>
                <w:rFonts w:ascii="Arial" w:eastAsia="Arial" w:hAnsi="Arial" w:cs="Arial"/>
                <w:color w:val="000000" w:themeColor="text1"/>
                <w:lang w:val="en-US"/>
              </w:rPr>
              <w:t xml:space="preserve">Performance requirement </w:t>
            </w:r>
            <w:r>
              <w:rPr>
                <w:rFonts w:ascii="Arial" w:eastAsia="Arial" w:hAnsi="Arial" w:cs="Arial"/>
                <w:color w:val="000000" w:themeColor="text1"/>
                <w:lang w:val="en-US"/>
              </w:rPr>
              <w:t>6</w:t>
            </w:r>
            <w:r w:rsidRPr="006B625B">
              <w:rPr>
                <w:rFonts w:ascii="Arial" w:eastAsia="Arial" w:hAnsi="Arial" w:cs="Arial"/>
                <w:color w:val="000000" w:themeColor="text1"/>
                <w:lang w:val="en-US"/>
              </w:rPr>
              <w:t xml:space="preserve"> may be difficult to perform using live </w:t>
            </w:r>
            <w:r>
              <w:rPr>
                <w:rFonts w:ascii="Arial" w:eastAsia="Arial" w:hAnsi="Arial" w:cs="Arial"/>
                <w:color w:val="000000" w:themeColor="text1"/>
                <w:lang w:val="en-US"/>
              </w:rPr>
              <w:t xml:space="preserve">client </w:t>
            </w:r>
            <w:r w:rsidRPr="006B625B">
              <w:rPr>
                <w:rFonts w:ascii="Arial" w:eastAsia="Arial" w:hAnsi="Arial" w:cs="Arial"/>
                <w:color w:val="000000" w:themeColor="text1"/>
                <w:lang w:val="en-US"/>
              </w:rPr>
              <w:t>data.</w:t>
            </w:r>
          </w:p>
          <w:p w14:paraId="41098E94" w14:textId="77777777" w:rsidR="00A51E4A" w:rsidRPr="006B625B"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26AFA8C5"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PR6</w:t>
            </w:r>
            <w:r w:rsidRPr="006B625B">
              <w:rPr>
                <w:rFonts w:ascii="Arial" w:eastAsia="Arial" w:hAnsi="Arial" w:cs="Arial"/>
                <w:color w:val="000000" w:themeColor="text1"/>
                <w:lang w:val="en-US"/>
              </w:rPr>
              <w:t>.</w:t>
            </w:r>
            <w:r w:rsidRPr="006B625B">
              <w:rPr>
                <w:rFonts w:ascii="Arial" w:eastAsia="Arial" w:hAnsi="Arial" w:cs="Arial"/>
                <w:color w:val="000000" w:themeColor="text1"/>
                <w:lang w:val="en-US"/>
              </w:rPr>
              <w:tab/>
              <w:t>Calculating individuals income tax payable in line with HMRC requirements</w:t>
            </w:r>
          </w:p>
          <w:p w14:paraId="3BEA61B6" w14:textId="77777777" w:rsidR="00A51E4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p w14:paraId="29B35C49" w14:textId="7D0B27D6" w:rsidR="00A51E4A" w:rsidRDefault="00857E97" w:rsidP="000152D9">
            <w:pPr>
              <w:widowControl w:val="0"/>
              <w:autoSpaceDE w:val="0"/>
              <w:autoSpaceDN w:val="0"/>
              <w:spacing w:after="0" w:line="240" w:lineRule="auto"/>
              <w:ind w:left="80"/>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to </w:t>
            </w:r>
            <w:r w:rsidR="00A51E4A" w:rsidRPr="006B625B">
              <w:rPr>
                <w:rFonts w:ascii="Arial" w:eastAsia="Arial" w:hAnsi="Arial" w:cs="Arial"/>
                <w:color w:val="000000" w:themeColor="text1"/>
                <w:lang w:val="en-US"/>
              </w:rPr>
              <w:t xml:space="preserve">provide a realistic and safe environment for </w:t>
            </w:r>
            <w:r w:rsidR="00A51E4A">
              <w:rPr>
                <w:rFonts w:ascii="Arial" w:eastAsia="Arial" w:hAnsi="Arial" w:cs="Arial"/>
                <w:color w:val="000000" w:themeColor="text1"/>
                <w:lang w:val="en-US"/>
              </w:rPr>
              <w:t xml:space="preserve">utilising an individuals </w:t>
            </w:r>
            <w:r w:rsidR="00A51E4A" w:rsidRPr="006B625B">
              <w:rPr>
                <w:rFonts w:ascii="Arial" w:eastAsia="Arial" w:hAnsi="Arial" w:cs="Arial"/>
                <w:color w:val="000000" w:themeColor="text1"/>
                <w:lang w:val="en-US"/>
              </w:rPr>
              <w:t>data.</w:t>
            </w:r>
          </w:p>
          <w:p w14:paraId="60E815D7" w14:textId="77777777" w:rsidR="00A51E4A" w:rsidRPr="003C2FDA" w:rsidRDefault="00A51E4A" w:rsidP="000152D9">
            <w:pPr>
              <w:widowControl w:val="0"/>
              <w:autoSpaceDE w:val="0"/>
              <w:autoSpaceDN w:val="0"/>
              <w:spacing w:after="0" w:line="240" w:lineRule="auto"/>
              <w:ind w:left="80"/>
              <w:rPr>
                <w:rFonts w:ascii="Arial" w:eastAsia="Arial" w:hAnsi="Arial" w:cs="Arial"/>
                <w:color w:val="000000" w:themeColor="text1"/>
                <w:lang w:val="en-US"/>
              </w:rPr>
            </w:pPr>
          </w:p>
        </w:tc>
      </w:tr>
    </w:tbl>
    <w:p w14:paraId="438DA28F" w14:textId="77777777" w:rsidR="00A51E4A" w:rsidRPr="00D51096" w:rsidRDefault="00A51E4A" w:rsidP="00A51E4A">
      <w:pPr>
        <w:spacing w:before="120" w:after="120" w:line="240" w:lineRule="auto"/>
        <w:jc w:val="center"/>
        <w:rPr>
          <w:rFonts w:ascii="Arial" w:hAnsi="Arial" w:cs="Arial"/>
          <w:i/>
          <w:iCs/>
        </w:rPr>
      </w:pPr>
      <w:r w:rsidRPr="00D51096">
        <w:rPr>
          <w:rFonts w:ascii="Arial" w:hAnsi="Arial" w:cs="Arial"/>
          <w:i/>
          <w:iCs/>
        </w:rPr>
        <w:t xml:space="preserve">Table 1 – Guidance on the use of simulation for Diploma in </w:t>
      </w:r>
      <w:r>
        <w:rPr>
          <w:rFonts w:ascii="Arial" w:hAnsi="Arial" w:cs="Arial"/>
          <w:i/>
          <w:iCs/>
        </w:rPr>
        <w:t xml:space="preserve">Accounting </w:t>
      </w:r>
      <w:r w:rsidRPr="00D51096">
        <w:rPr>
          <w:rFonts w:ascii="Arial" w:hAnsi="Arial" w:cs="Arial"/>
          <w:i/>
          <w:iCs/>
        </w:rPr>
        <w:t xml:space="preserve">for SCQF level 6 units </w:t>
      </w:r>
    </w:p>
    <w:p w14:paraId="0FB95FBA" w14:textId="77777777" w:rsidR="00797429" w:rsidRDefault="00797429" w:rsidP="00797429"/>
    <w:p w14:paraId="28B32779" w14:textId="77777777" w:rsidR="00A51E4A" w:rsidRDefault="00A51E4A">
      <w:pPr>
        <w:rPr>
          <w:rFonts w:ascii="Arial" w:hAnsi="Arial" w:cs="Arial"/>
        </w:rPr>
      </w:pPr>
    </w:p>
    <w:p w14:paraId="089C6C10" w14:textId="77777777" w:rsidR="004C7740" w:rsidRDefault="004C7740">
      <w:pPr>
        <w:rPr>
          <w:rFonts w:ascii="Arial" w:hAnsi="Arial" w:cs="Arial"/>
        </w:rPr>
      </w:pPr>
    </w:p>
    <w:p w14:paraId="1DFF0651" w14:textId="77777777" w:rsidR="004C7740" w:rsidRDefault="004C7740" w:rsidP="004C7740">
      <w:pPr>
        <w:pStyle w:val="BodyText"/>
        <w:rPr>
          <w:b/>
          <w:bCs/>
        </w:rPr>
        <w:sectPr w:rsidR="004C7740" w:rsidSect="00A51E4A">
          <w:pgSz w:w="16838" w:h="11906" w:orient="landscape"/>
          <w:pgMar w:top="1440" w:right="1440" w:bottom="1440" w:left="1440" w:header="708" w:footer="708" w:gutter="0"/>
          <w:cols w:space="708"/>
          <w:titlePg/>
          <w:docGrid w:linePitch="360"/>
        </w:sectPr>
      </w:pPr>
    </w:p>
    <w:p w14:paraId="73EA67CB" w14:textId="77777777" w:rsidR="004C7740" w:rsidRPr="00D51096" w:rsidRDefault="004C7740" w:rsidP="004C7740">
      <w:pPr>
        <w:pStyle w:val="BodyText"/>
        <w:rPr>
          <w:b/>
          <w:bCs/>
        </w:rPr>
      </w:pPr>
      <w:r w:rsidRPr="00D51096">
        <w:rPr>
          <w:b/>
          <w:bCs/>
        </w:rPr>
        <w:lastRenderedPageBreak/>
        <w:t xml:space="preserve">Diploma in </w:t>
      </w:r>
      <w:r>
        <w:rPr>
          <w:b/>
          <w:bCs/>
        </w:rPr>
        <w:t xml:space="preserve">Accounting </w:t>
      </w:r>
      <w:r w:rsidRPr="00D51096">
        <w:rPr>
          <w:b/>
          <w:bCs/>
        </w:rPr>
        <w:t xml:space="preserve">at SCQF level </w:t>
      </w:r>
      <w:r>
        <w:rPr>
          <w:b/>
          <w:bCs/>
        </w:rPr>
        <w:t>8</w:t>
      </w:r>
    </w:p>
    <w:p w14:paraId="029CC99E" w14:textId="77777777" w:rsidR="004C7740" w:rsidRDefault="004C7740" w:rsidP="004C7740">
      <w:pPr>
        <w:pStyle w:val="BodyText"/>
        <w:rPr>
          <w:sz w:val="20"/>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1"/>
        <w:gridCol w:w="6"/>
        <w:gridCol w:w="3963"/>
        <w:gridCol w:w="2127"/>
        <w:gridCol w:w="6945"/>
      </w:tblGrid>
      <w:tr w:rsidR="004C7740" w:rsidRPr="007D2EF6" w14:paraId="308AB66D" w14:textId="77777777" w:rsidTr="00CA3373">
        <w:trPr>
          <w:trHeight w:val="304"/>
        </w:trPr>
        <w:tc>
          <w:tcPr>
            <w:tcW w:w="1137" w:type="dxa"/>
            <w:gridSpan w:val="2"/>
            <w:tcBorders>
              <w:bottom w:val="single" w:sz="4" w:space="0" w:color="00AFEF"/>
            </w:tcBorders>
          </w:tcPr>
          <w:p w14:paraId="53EF510B" w14:textId="77777777" w:rsidR="004C7740" w:rsidRPr="003C2FDA" w:rsidRDefault="004C7740" w:rsidP="00CA3373">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w w:val="90"/>
                <w:lang w:val="en-US"/>
              </w:rPr>
              <w:t>Developer Code</w:t>
            </w:r>
          </w:p>
        </w:tc>
        <w:tc>
          <w:tcPr>
            <w:tcW w:w="3963" w:type="dxa"/>
            <w:tcBorders>
              <w:bottom w:val="single" w:sz="4" w:space="0" w:color="00AFEF"/>
            </w:tcBorders>
          </w:tcPr>
          <w:p w14:paraId="1F04F801" w14:textId="77777777" w:rsidR="004C7740" w:rsidRPr="003C2FDA" w:rsidRDefault="004C7740" w:rsidP="00CA3373">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Unit Title</w:t>
            </w:r>
          </w:p>
        </w:tc>
        <w:tc>
          <w:tcPr>
            <w:tcW w:w="2127" w:type="dxa"/>
            <w:tcBorders>
              <w:bottom w:val="single" w:sz="4" w:space="0" w:color="00AFEF"/>
            </w:tcBorders>
          </w:tcPr>
          <w:p w14:paraId="1CAB0326" w14:textId="77777777" w:rsidR="004C7740" w:rsidRPr="003C2FDA" w:rsidRDefault="004C7740" w:rsidP="00CA3373">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Mandatory/optional /additional</w:t>
            </w:r>
          </w:p>
        </w:tc>
        <w:tc>
          <w:tcPr>
            <w:tcW w:w="6945" w:type="dxa"/>
            <w:tcBorders>
              <w:bottom w:val="single" w:sz="4" w:space="0" w:color="00AFEF"/>
            </w:tcBorders>
          </w:tcPr>
          <w:p w14:paraId="67A498E7" w14:textId="77777777" w:rsidR="004C7740" w:rsidRPr="003C2FDA" w:rsidRDefault="004C7740" w:rsidP="00CA3373">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Permissible for simulation and rationale</w:t>
            </w:r>
          </w:p>
        </w:tc>
      </w:tr>
      <w:tr w:rsidR="004C7740" w:rsidRPr="007D2EF6" w14:paraId="18B39677" w14:textId="77777777" w:rsidTr="00CA3373">
        <w:trPr>
          <w:trHeight w:val="284"/>
        </w:trPr>
        <w:tc>
          <w:tcPr>
            <w:tcW w:w="14172" w:type="dxa"/>
            <w:gridSpan w:val="5"/>
            <w:tcBorders>
              <w:right w:val="single" w:sz="4" w:space="0" w:color="auto"/>
            </w:tcBorders>
            <w:vAlign w:val="center"/>
          </w:tcPr>
          <w:p w14:paraId="54854BA3" w14:textId="77777777" w:rsidR="004C7740" w:rsidRPr="003C2FDA" w:rsidRDefault="004C7740" w:rsidP="00CA3373">
            <w:pPr>
              <w:widowControl w:val="0"/>
              <w:autoSpaceDE w:val="0"/>
              <w:autoSpaceDN w:val="0"/>
              <w:spacing w:before="120" w:after="120" w:line="240" w:lineRule="auto"/>
              <w:ind w:left="79"/>
              <w:rPr>
                <w:rFonts w:ascii="Arial" w:eastAsia="Arial" w:hAnsi="Arial" w:cs="Arial"/>
                <w:color w:val="000000" w:themeColor="text1"/>
                <w:lang w:val="en-US"/>
              </w:rPr>
            </w:pPr>
            <w:r w:rsidRPr="003C2FDA">
              <w:rPr>
                <w:rFonts w:ascii="Arial" w:eastAsia="Arial" w:hAnsi="Arial" w:cs="Arial"/>
                <w:b/>
                <w:bCs/>
                <w:lang w:val="en-US"/>
              </w:rPr>
              <w:t>Mandatory units</w:t>
            </w:r>
          </w:p>
        </w:tc>
      </w:tr>
      <w:tr w:rsidR="004C7740" w:rsidRPr="007D2EF6" w14:paraId="09C1B4ED" w14:textId="77777777" w:rsidTr="00CA3373">
        <w:trPr>
          <w:trHeight w:val="284"/>
        </w:trPr>
        <w:tc>
          <w:tcPr>
            <w:tcW w:w="1137" w:type="dxa"/>
            <w:gridSpan w:val="2"/>
            <w:vAlign w:val="center"/>
          </w:tcPr>
          <w:p w14:paraId="3CA01C70" w14:textId="77777777" w:rsidR="004C7740" w:rsidRPr="00D556C9" w:rsidRDefault="004C7740" w:rsidP="00CA3373">
            <w:pPr>
              <w:widowControl w:val="0"/>
              <w:autoSpaceDE w:val="0"/>
              <w:autoSpaceDN w:val="0"/>
              <w:spacing w:after="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SDS0493</w:t>
            </w:r>
          </w:p>
        </w:tc>
        <w:tc>
          <w:tcPr>
            <w:tcW w:w="3963" w:type="dxa"/>
            <w:vAlign w:val="center"/>
          </w:tcPr>
          <w:p w14:paraId="656FB9EB" w14:textId="77777777" w:rsidR="004C7740" w:rsidRPr="003C2FDA" w:rsidRDefault="004C7740" w:rsidP="00CA3373">
            <w:pPr>
              <w:widowControl w:val="0"/>
              <w:autoSpaceDE w:val="0"/>
              <w:autoSpaceDN w:val="0"/>
              <w:spacing w:after="0" w:line="240" w:lineRule="auto"/>
              <w:ind w:left="79"/>
              <w:rPr>
                <w:rFonts w:ascii="Arial" w:eastAsia="Times New Roman" w:hAnsi="Arial" w:cs="Arial"/>
                <w:color w:val="000000" w:themeColor="text1"/>
                <w:lang w:val="en-US"/>
              </w:rPr>
            </w:pPr>
            <w:r w:rsidRPr="00BE2D81">
              <w:rPr>
                <w:rFonts w:ascii="Arial" w:eastAsia="Arial" w:hAnsi="Arial" w:cs="Arial"/>
                <w:color w:val="000000" w:themeColor="text1"/>
                <w:lang w:val="en-US"/>
              </w:rPr>
              <w:t>Providing management accounting services</w:t>
            </w:r>
          </w:p>
        </w:tc>
        <w:tc>
          <w:tcPr>
            <w:tcW w:w="2127" w:type="dxa"/>
            <w:tcBorders>
              <w:top w:val="single" w:sz="4" w:space="0" w:color="auto"/>
              <w:left w:val="single" w:sz="4" w:space="0" w:color="auto"/>
              <w:bottom w:val="single" w:sz="4" w:space="0" w:color="auto"/>
              <w:right w:val="single" w:sz="4" w:space="0" w:color="auto"/>
            </w:tcBorders>
            <w:vAlign w:val="center"/>
          </w:tcPr>
          <w:p w14:paraId="0A3C6648" w14:textId="77777777" w:rsidR="004C7740" w:rsidRPr="003C2FDA" w:rsidRDefault="004C7740" w:rsidP="00CA3373">
            <w:pPr>
              <w:widowControl w:val="0"/>
              <w:autoSpaceDE w:val="0"/>
              <w:autoSpaceDN w:val="0"/>
              <w:spacing w:after="0" w:line="240" w:lineRule="auto"/>
              <w:ind w:left="79"/>
              <w:jc w:val="center"/>
              <w:rPr>
                <w:rFonts w:ascii="Arial" w:eastAsia="Arial" w:hAnsi="Arial" w:cs="Arial"/>
                <w:color w:val="000000" w:themeColor="text1"/>
                <w:lang w:val="en-US"/>
              </w:rPr>
            </w:pPr>
            <w:r w:rsidRPr="00BE2D81">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A2C9FF0" w14:textId="77777777" w:rsidR="004C7740" w:rsidRPr="00F86E95" w:rsidRDefault="004C7740" w:rsidP="00CA3373">
            <w:pPr>
              <w:widowControl w:val="0"/>
              <w:autoSpaceDE w:val="0"/>
              <w:autoSpaceDN w:val="0"/>
              <w:spacing w:before="120" w:after="0" w:line="240" w:lineRule="auto"/>
              <w:ind w:left="79"/>
              <w:rPr>
                <w:rFonts w:ascii="Arial" w:eastAsia="Arial" w:hAnsi="Arial" w:cs="Arial"/>
                <w:color w:val="000000" w:themeColor="text1"/>
                <w:lang w:val="en-US"/>
              </w:rPr>
            </w:pPr>
            <w:r w:rsidRPr="00F86E95">
              <w:rPr>
                <w:rFonts w:ascii="Arial" w:eastAsia="Arial" w:hAnsi="Arial" w:cs="Arial"/>
                <w:color w:val="000000" w:themeColor="text1"/>
                <w:lang w:val="en-US"/>
              </w:rPr>
              <w:t>Performance requirement</w:t>
            </w:r>
            <w:r>
              <w:rPr>
                <w:rFonts w:ascii="Arial" w:eastAsia="Arial" w:hAnsi="Arial" w:cs="Arial"/>
                <w:color w:val="000000" w:themeColor="text1"/>
                <w:lang w:val="en-US"/>
              </w:rPr>
              <w:t>s</w:t>
            </w:r>
            <w:r w:rsidRPr="00F86E95">
              <w:rPr>
                <w:rFonts w:ascii="Arial" w:eastAsia="Arial" w:hAnsi="Arial" w:cs="Arial"/>
                <w:color w:val="000000" w:themeColor="text1"/>
                <w:lang w:val="en-US"/>
              </w:rPr>
              <w:t xml:space="preserve"> </w:t>
            </w:r>
            <w:r>
              <w:rPr>
                <w:rFonts w:ascii="Arial" w:eastAsia="Arial" w:hAnsi="Arial" w:cs="Arial"/>
                <w:color w:val="000000" w:themeColor="text1"/>
                <w:lang w:val="en-US"/>
              </w:rPr>
              <w:t>1-4</w:t>
            </w:r>
            <w:r w:rsidRPr="00F86E95">
              <w:rPr>
                <w:rFonts w:ascii="Arial" w:eastAsia="Arial" w:hAnsi="Arial" w:cs="Arial"/>
                <w:color w:val="000000" w:themeColor="text1"/>
                <w:lang w:val="en-US"/>
              </w:rPr>
              <w:t xml:space="preserve"> may be difficult to perform using live data in a live environment</w:t>
            </w:r>
            <w:r>
              <w:rPr>
                <w:rFonts w:ascii="Arial" w:eastAsia="Arial" w:hAnsi="Arial" w:cs="Arial"/>
                <w:color w:val="000000" w:themeColor="text1"/>
                <w:lang w:val="en-US"/>
              </w:rPr>
              <w:t xml:space="preserve"> depending on the nature of operations of the employer organisation. </w:t>
            </w:r>
          </w:p>
          <w:p w14:paraId="2D00947A" w14:textId="77777777" w:rsidR="004C7740" w:rsidRPr="00605364" w:rsidRDefault="004C7740" w:rsidP="00CA3373">
            <w:pPr>
              <w:spacing w:before="60" w:after="60"/>
              <w:ind w:left="707" w:hanging="567"/>
              <w:rPr>
                <w:rFonts w:ascii="Arial" w:hAnsi="Arial" w:cs="Arial"/>
                <w:color w:val="000000" w:themeColor="text1"/>
              </w:rPr>
            </w:pPr>
            <w:r w:rsidRPr="00605364">
              <w:rPr>
                <w:rFonts w:ascii="Arial" w:hAnsi="Arial" w:cs="Arial"/>
                <w:color w:val="000000" w:themeColor="text1"/>
              </w:rPr>
              <w:t xml:space="preserve">PR1 </w:t>
            </w:r>
            <w:r>
              <w:rPr>
                <w:rFonts w:ascii="Arial" w:hAnsi="Arial" w:cs="Arial"/>
                <w:color w:val="000000" w:themeColor="text1"/>
              </w:rPr>
              <w:t xml:space="preserve"> </w:t>
            </w:r>
            <w:r w:rsidRPr="00605364">
              <w:rPr>
                <w:rFonts w:ascii="Arial" w:hAnsi="Arial" w:cs="Arial"/>
                <w:color w:val="000000" w:themeColor="text1"/>
              </w:rPr>
              <w:t xml:space="preserve">Calculating relevant operational costs including materials, labour, and overheads in line with organisational procedures </w:t>
            </w:r>
          </w:p>
          <w:p w14:paraId="0A4CE171" w14:textId="77777777" w:rsidR="004C7740" w:rsidRPr="00605364" w:rsidRDefault="004C7740" w:rsidP="00CA3373">
            <w:pPr>
              <w:spacing w:before="60" w:after="60"/>
              <w:ind w:left="707" w:hanging="567"/>
              <w:rPr>
                <w:rFonts w:ascii="Arial" w:hAnsi="Arial" w:cs="Arial"/>
                <w:color w:val="000000" w:themeColor="text1"/>
              </w:rPr>
            </w:pPr>
            <w:r>
              <w:rPr>
                <w:rFonts w:ascii="Arial" w:hAnsi="Arial" w:cs="Arial"/>
                <w:color w:val="000000" w:themeColor="text1"/>
              </w:rPr>
              <w:t xml:space="preserve">PR2  </w:t>
            </w:r>
            <w:r w:rsidRPr="00605364">
              <w:rPr>
                <w:rFonts w:ascii="Arial" w:hAnsi="Arial" w:cs="Arial"/>
                <w:color w:val="000000" w:themeColor="text1"/>
              </w:rPr>
              <w:t>Calculating target costs of products and services required to generate specified levels of profitability</w:t>
            </w:r>
          </w:p>
          <w:p w14:paraId="42716CB7" w14:textId="77777777" w:rsidR="004C7740" w:rsidRPr="00605364" w:rsidRDefault="004C7740" w:rsidP="00CA3373">
            <w:pPr>
              <w:spacing w:before="60" w:after="60"/>
              <w:ind w:left="707" w:hanging="567"/>
              <w:rPr>
                <w:rFonts w:ascii="Arial" w:hAnsi="Arial" w:cs="Arial"/>
                <w:color w:val="000000" w:themeColor="text1"/>
              </w:rPr>
            </w:pPr>
            <w:r>
              <w:rPr>
                <w:rFonts w:ascii="Arial" w:hAnsi="Arial" w:cs="Arial"/>
                <w:color w:val="000000" w:themeColor="text1"/>
              </w:rPr>
              <w:t xml:space="preserve">PR3  </w:t>
            </w:r>
            <w:r w:rsidRPr="00605364">
              <w:rPr>
                <w:rFonts w:ascii="Arial" w:hAnsi="Arial" w:cs="Arial"/>
                <w:color w:val="000000" w:themeColor="text1"/>
              </w:rPr>
              <w:t>Preparing break-even analyses based on selling price, costs and volume in line with organisational procedures</w:t>
            </w:r>
          </w:p>
          <w:p w14:paraId="146478F5" w14:textId="77777777" w:rsidR="004C7740" w:rsidRPr="00605364" w:rsidRDefault="004C7740" w:rsidP="00CA3373">
            <w:pPr>
              <w:spacing w:before="60" w:after="60"/>
              <w:ind w:left="707" w:hanging="567"/>
              <w:rPr>
                <w:rFonts w:ascii="Arial" w:hAnsi="Arial" w:cs="Arial"/>
                <w:color w:val="000000" w:themeColor="text1"/>
              </w:rPr>
            </w:pPr>
            <w:r>
              <w:rPr>
                <w:rFonts w:ascii="Arial" w:hAnsi="Arial" w:cs="Arial"/>
                <w:color w:val="000000" w:themeColor="text1"/>
              </w:rPr>
              <w:t xml:space="preserve">PR3  </w:t>
            </w:r>
            <w:r w:rsidRPr="00605364">
              <w:rPr>
                <w:rFonts w:ascii="Arial" w:hAnsi="Arial" w:cs="Arial"/>
                <w:color w:val="000000" w:themeColor="text1"/>
              </w:rPr>
              <w:t>Applying activity-based costing to provide accurate operational costs and inform organisational cost reduction analysis</w:t>
            </w:r>
          </w:p>
          <w:p w14:paraId="6D8105A0" w14:textId="22993F26" w:rsidR="004C7740" w:rsidRPr="003C2FDA" w:rsidRDefault="00857E97" w:rsidP="00CA3373">
            <w:pPr>
              <w:widowControl w:val="0"/>
              <w:autoSpaceDE w:val="0"/>
              <w:autoSpaceDN w:val="0"/>
              <w:spacing w:after="120" w:line="240" w:lineRule="auto"/>
              <w:ind w:left="79"/>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to </w:t>
            </w:r>
            <w:r w:rsidR="004C7740" w:rsidRPr="00F86E95">
              <w:rPr>
                <w:rFonts w:ascii="Arial" w:eastAsia="Arial" w:hAnsi="Arial" w:cs="Arial"/>
                <w:color w:val="000000" w:themeColor="text1"/>
                <w:lang w:val="en-US"/>
              </w:rPr>
              <w:t xml:space="preserve">provide a realistic and safe environment for </w:t>
            </w:r>
            <w:r w:rsidR="004C7740">
              <w:rPr>
                <w:rFonts w:ascii="Arial" w:eastAsia="Arial" w:hAnsi="Arial" w:cs="Arial"/>
                <w:color w:val="000000" w:themeColor="text1"/>
                <w:lang w:val="en-US"/>
              </w:rPr>
              <w:t xml:space="preserve">determining operational, target and breakeven costs including labour, materials and overheads, </w:t>
            </w:r>
            <w:r w:rsidR="004C7740" w:rsidRPr="00F86E95">
              <w:rPr>
                <w:rFonts w:ascii="Arial" w:eastAsia="Arial" w:hAnsi="Arial" w:cs="Arial"/>
                <w:color w:val="000000" w:themeColor="text1"/>
                <w:lang w:val="en-US"/>
              </w:rPr>
              <w:t xml:space="preserve">using </w:t>
            </w:r>
            <w:r w:rsidR="004C7740">
              <w:rPr>
                <w:rFonts w:ascii="Arial" w:eastAsia="Arial" w:hAnsi="Arial" w:cs="Arial"/>
                <w:color w:val="000000" w:themeColor="text1"/>
                <w:lang w:val="en-US"/>
              </w:rPr>
              <w:t xml:space="preserve">realistic </w:t>
            </w:r>
            <w:r w:rsidR="004C7740" w:rsidRPr="00F86E95">
              <w:rPr>
                <w:rFonts w:ascii="Arial" w:eastAsia="Arial" w:hAnsi="Arial" w:cs="Arial"/>
                <w:color w:val="000000" w:themeColor="text1"/>
                <w:lang w:val="en-US"/>
              </w:rPr>
              <w:t>data.</w:t>
            </w:r>
          </w:p>
        </w:tc>
      </w:tr>
      <w:tr w:rsidR="004C7740" w:rsidRPr="007D2EF6" w14:paraId="6745CF49" w14:textId="77777777" w:rsidTr="00CA3373">
        <w:trPr>
          <w:trHeight w:val="284"/>
        </w:trPr>
        <w:tc>
          <w:tcPr>
            <w:tcW w:w="1137" w:type="dxa"/>
            <w:gridSpan w:val="2"/>
            <w:vAlign w:val="center"/>
          </w:tcPr>
          <w:p w14:paraId="6746ADDB" w14:textId="77777777" w:rsidR="004C7740" w:rsidRPr="00D556C9" w:rsidRDefault="004C7740" w:rsidP="00CA3373">
            <w:pPr>
              <w:widowControl w:val="0"/>
              <w:autoSpaceDE w:val="0"/>
              <w:autoSpaceDN w:val="0"/>
              <w:spacing w:before="120" w:after="12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SDS0494</w:t>
            </w:r>
          </w:p>
        </w:tc>
        <w:tc>
          <w:tcPr>
            <w:tcW w:w="3963" w:type="dxa"/>
            <w:vAlign w:val="center"/>
          </w:tcPr>
          <w:p w14:paraId="1D888885" w14:textId="77777777" w:rsidR="004C7740" w:rsidRPr="003C2FDA" w:rsidRDefault="004C7740" w:rsidP="00CA3373">
            <w:pPr>
              <w:widowControl w:val="0"/>
              <w:autoSpaceDE w:val="0"/>
              <w:autoSpaceDN w:val="0"/>
              <w:spacing w:before="120" w:after="12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Performing financial accounting</w:t>
            </w:r>
          </w:p>
        </w:tc>
        <w:tc>
          <w:tcPr>
            <w:tcW w:w="2127" w:type="dxa"/>
            <w:tcBorders>
              <w:top w:val="single" w:sz="4" w:space="0" w:color="auto"/>
              <w:left w:val="single" w:sz="4" w:space="0" w:color="auto"/>
              <w:bottom w:val="single" w:sz="4" w:space="0" w:color="auto"/>
              <w:right w:val="single" w:sz="4" w:space="0" w:color="auto"/>
            </w:tcBorders>
            <w:vAlign w:val="center"/>
          </w:tcPr>
          <w:p w14:paraId="19EA279E" w14:textId="77777777" w:rsidR="004C7740" w:rsidRPr="003C2FDA" w:rsidRDefault="004C7740" w:rsidP="00CA3373">
            <w:pPr>
              <w:widowControl w:val="0"/>
              <w:autoSpaceDE w:val="0"/>
              <w:autoSpaceDN w:val="0"/>
              <w:spacing w:before="120" w:after="120" w:line="240" w:lineRule="auto"/>
              <w:ind w:left="79"/>
              <w:jc w:val="center"/>
              <w:rPr>
                <w:rFonts w:ascii="Arial" w:eastAsia="Arial" w:hAnsi="Arial" w:cs="Arial"/>
                <w:color w:val="000000" w:themeColor="text1"/>
                <w:lang w:val="en-US"/>
              </w:rPr>
            </w:pPr>
            <w:r w:rsidRPr="00BE2D81">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6FE8EF2" w14:textId="77777777" w:rsidR="004C7740" w:rsidRDefault="004C7740" w:rsidP="00CA3373">
            <w:pPr>
              <w:widowControl w:val="0"/>
              <w:autoSpaceDE w:val="0"/>
              <w:autoSpaceDN w:val="0"/>
              <w:spacing w:after="0" w:line="240" w:lineRule="auto"/>
              <w:ind w:left="80"/>
              <w:rPr>
                <w:rFonts w:ascii="Arial" w:eastAsia="Arial" w:hAnsi="Arial" w:cs="Arial"/>
                <w:color w:val="000000" w:themeColor="text1"/>
                <w:lang w:val="en-US"/>
              </w:rPr>
            </w:pPr>
            <w:r w:rsidRPr="00EA646C">
              <w:rPr>
                <w:rFonts w:ascii="Arial" w:eastAsia="Arial" w:hAnsi="Arial" w:cs="Arial"/>
                <w:color w:val="000000" w:themeColor="text1"/>
                <w:lang w:val="en-US"/>
              </w:rPr>
              <w:t xml:space="preserve">Performance requirement </w:t>
            </w:r>
            <w:r>
              <w:rPr>
                <w:rFonts w:ascii="Arial" w:eastAsia="Arial" w:hAnsi="Arial" w:cs="Arial"/>
                <w:color w:val="000000" w:themeColor="text1"/>
                <w:lang w:val="en-US"/>
              </w:rPr>
              <w:t>5</w:t>
            </w:r>
            <w:r w:rsidRPr="00EA646C">
              <w:rPr>
                <w:rFonts w:ascii="Arial" w:eastAsia="Arial" w:hAnsi="Arial" w:cs="Arial"/>
                <w:color w:val="000000" w:themeColor="text1"/>
                <w:lang w:val="en-US"/>
              </w:rPr>
              <w:t xml:space="preserve"> may be </w:t>
            </w:r>
            <w:r>
              <w:rPr>
                <w:rFonts w:ascii="Arial" w:eastAsia="Arial" w:hAnsi="Arial" w:cs="Arial"/>
                <w:color w:val="000000" w:themeColor="text1"/>
                <w:lang w:val="en-US"/>
              </w:rPr>
              <w:t xml:space="preserve">difficult to perform using live data </w:t>
            </w:r>
            <w:r w:rsidRPr="00EA646C">
              <w:rPr>
                <w:rFonts w:ascii="Arial" w:eastAsia="Arial" w:hAnsi="Arial" w:cs="Arial"/>
                <w:color w:val="000000" w:themeColor="text1"/>
                <w:lang w:val="en-US"/>
              </w:rPr>
              <w:t>in a live production environment.</w:t>
            </w:r>
          </w:p>
          <w:p w14:paraId="2EBEBCBF" w14:textId="77777777" w:rsidR="004C7740" w:rsidRPr="00605364" w:rsidRDefault="004C7740" w:rsidP="00CA3373">
            <w:pPr>
              <w:spacing w:before="60" w:after="60" w:line="240" w:lineRule="auto"/>
              <w:ind w:left="707" w:hanging="567"/>
              <w:rPr>
                <w:rFonts w:ascii="Arial" w:hAnsi="Arial" w:cs="Arial"/>
                <w:color w:val="000000" w:themeColor="text1"/>
              </w:rPr>
            </w:pPr>
            <w:r>
              <w:rPr>
                <w:rFonts w:ascii="Arial" w:hAnsi="Arial" w:cs="Arial"/>
              </w:rPr>
              <w:t xml:space="preserve">PR5  </w:t>
            </w:r>
            <w:r w:rsidRPr="00605364">
              <w:rPr>
                <w:rFonts w:ascii="Arial" w:hAnsi="Arial" w:cs="Arial"/>
              </w:rPr>
              <w:t>Preparing accounting and cash flow statements using industry financial software</w:t>
            </w:r>
          </w:p>
          <w:p w14:paraId="665BB544" w14:textId="4DAE1868" w:rsidR="004C7740" w:rsidRPr="004F481E" w:rsidRDefault="00857E97" w:rsidP="00CA3373">
            <w:pPr>
              <w:widowControl w:val="0"/>
              <w:autoSpaceDE w:val="0"/>
              <w:autoSpaceDN w:val="0"/>
              <w:spacing w:after="120" w:line="240" w:lineRule="auto"/>
              <w:ind w:left="79"/>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to </w:t>
            </w:r>
            <w:r w:rsidR="004C7740" w:rsidRPr="006B625B">
              <w:rPr>
                <w:rFonts w:ascii="Arial" w:eastAsia="Arial" w:hAnsi="Arial" w:cs="Arial"/>
                <w:color w:val="000000" w:themeColor="text1"/>
                <w:lang w:val="en-US"/>
              </w:rPr>
              <w:t xml:space="preserve">provide a realistic and safe environment for </w:t>
            </w:r>
            <w:r w:rsidR="004C7740">
              <w:rPr>
                <w:rFonts w:ascii="Arial" w:eastAsia="Arial" w:hAnsi="Arial" w:cs="Arial"/>
                <w:color w:val="000000" w:themeColor="text1"/>
                <w:lang w:val="en-US"/>
              </w:rPr>
              <w:t>using industry standard software to prepare the required statements.</w:t>
            </w:r>
          </w:p>
        </w:tc>
      </w:tr>
      <w:tr w:rsidR="004C7740" w:rsidRPr="007D2EF6" w14:paraId="105CAA8C" w14:textId="77777777" w:rsidTr="00CA3373">
        <w:trPr>
          <w:trHeight w:val="304"/>
        </w:trPr>
        <w:tc>
          <w:tcPr>
            <w:tcW w:w="14172" w:type="dxa"/>
            <w:gridSpan w:val="5"/>
            <w:tcBorders>
              <w:top w:val="single" w:sz="4" w:space="0" w:color="auto"/>
              <w:left w:val="single" w:sz="4" w:space="0" w:color="auto"/>
              <w:bottom w:val="single" w:sz="4" w:space="0" w:color="auto"/>
              <w:right w:val="single" w:sz="4" w:space="0" w:color="auto"/>
            </w:tcBorders>
          </w:tcPr>
          <w:p w14:paraId="7C2E1EB3" w14:textId="77777777" w:rsidR="004C7740" w:rsidRPr="003C2FDA" w:rsidRDefault="004C7740" w:rsidP="00CA3373">
            <w:pPr>
              <w:widowControl w:val="0"/>
              <w:autoSpaceDE w:val="0"/>
              <w:autoSpaceDN w:val="0"/>
              <w:spacing w:before="120" w:after="120" w:line="240" w:lineRule="auto"/>
              <w:ind w:left="79"/>
              <w:rPr>
                <w:rFonts w:ascii="Arial" w:eastAsia="Arial" w:hAnsi="Arial" w:cs="Arial"/>
                <w:i/>
                <w:lang w:val="en-US"/>
              </w:rPr>
            </w:pPr>
            <w:r>
              <w:rPr>
                <w:rFonts w:ascii="Arial" w:eastAsia="Arial" w:hAnsi="Arial" w:cs="Arial"/>
                <w:b/>
                <w:bCs/>
                <w:lang w:val="en-US"/>
              </w:rPr>
              <w:lastRenderedPageBreak/>
              <w:t xml:space="preserve">Optional </w:t>
            </w:r>
            <w:r w:rsidRPr="003C2FDA">
              <w:rPr>
                <w:rFonts w:ascii="Arial" w:eastAsia="Arial" w:hAnsi="Arial" w:cs="Arial"/>
                <w:b/>
                <w:bCs/>
                <w:lang w:val="en-US"/>
              </w:rPr>
              <w:t>units</w:t>
            </w:r>
          </w:p>
        </w:tc>
      </w:tr>
      <w:tr w:rsidR="004C7740" w:rsidRPr="007D2EF6" w14:paraId="5F11EC4E" w14:textId="77777777" w:rsidTr="00CA3373">
        <w:trPr>
          <w:trHeight w:val="284"/>
        </w:trPr>
        <w:tc>
          <w:tcPr>
            <w:tcW w:w="1131" w:type="dxa"/>
            <w:vAlign w:val="center"/>
          </w:tcPr>
          <w:p w14:paraId="4E077787" w14:textId="77777777" w:rsidR="004C7740" w:rsidRPr="003C2FDA" w:rsidRDefault="004C7740" w:rsidP="00CA3373">
            <w:pPr>
              <w:widowControl w:val="0"/>
              <w:autoSpaceDE w:val="0"/>
              <w:autoSpaceDN w:val="0"/>
              <w:spacing w:after="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SDS0495</w:t>
            </w:r>
          </w:p>
        </w:tc>
        <w:tc>
          <w:tcPr>
            <w:tcW w:w="3969" w:type="dxa"/>
            <w:gridSpan w:val="2"/>
            <w:vAlign w:val="center"/>
          </w:tcPr>
          <w:p w14:paraId="0F815881" w14:textId="77777777" w:rsidR="004C7740" w:rsidRPr="003C2FDA" w:rsidRDefault="004C7740" w:rsidP="00CA3373">
            <w:pPr>
              <w:widowControl w:val="0"/>
              <w:autoSpaceDE w:val="0"/>
              <w:autoSpaceDN w:val="0"/>
              <w:spacing w:after="0" w:line="240" w:lineRule="auto"/>
              <w:ind w:left="79"/>
              <w:rPr>
                <w:rFonts w:ascii="Arial" w:eastAsia="Times New Roman" w:hAnsi="Arial" w:cs="Arial"/>
                <w:color w:val="000000" w:themeColor="text1"/>
                <w:lang w:val="en-US"/>
              </w:rPr>
            </w:pPr>
            <w:r w:rsidRPr="00BE2D81">
              <w:rPr>
                <w:rFonts w:ascii="Arial" w:eastAsia="Arial" w:hAnsi="Arial" w:cs="Arial"/>
                <w:color w:val="000000" w:themeColor="text1"/>
                <w:lang w:val="en-US"/>
              </w:rPr>
              <w:t>Preparing financial statements</w:t>
            </w:r>
          </w:p>
        </w:tc>
        <w:tc>
          <w:tcPr>
            <w:tcW w:w="2127" w:type="dxa"/>
            <w:tcBorders>
              <w:top w:val="single" w:sz="4" w:space="0" w:color="auto"/>
              <w:left w:val="single" w:sz="4" w:space="0" w:color="auto"/>
              <w:bottom w:val="single" w:sz="4" w:space="0" w:color="auto"/>
              <w:right w:val="single" w:sz="4" w:space="0" w:color="auto"/>
            </w:tcBorders>
            <w:vAlign w:val="center"/>
          </w:tcPr>
          <w:p w14:paraId="702CF3E6" w14:textId="77777777" w:rsidR="004C7740" w:rsidRPr="003C2FDA" w:rsidRDefault="004C7740" w:rsidP="00CA3373">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Optional</w:t>
            </w:r>
          </w:p>
        </w:tc>
        <w:tc>
          <w:tcPr>
            <w:tcW w:w="6945" w:type="dxa"/>
            <w:tcBorders>
              <w:top w:val="single" w:sz="4" w:space="0" w:color="auto"/>
              <w:left w:val="nil"/>
              <w:bottom w:val="single" w:sz="4" w:space="0" w:color="auto"/>
              <w:right w:val="single" w:sz="4" w:space="0" w:color="auto"/>
            </w:tcBorders>
            <w:shd w:val="clear" w:color="auto" w:fill="auto"/>
            <w:vAlign w:val="center"/>
          </w:tcPr>
          <w:p w14:paraId="0795B0C0" w14:textId="77777777" w:rsidR="004C7740" w:rsidRDefault="004C7740" w:rsidP="00CA3373">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 9 </w:t>
            </w:r>
            <w:r w:rsidRPr="003C2FDA">
              <w:rPr>
                <w:rFonts w:ascii="Arial" w:eastAsia="Arial" w:hAnsi="Arial" w:cs="Arial"/>
                <w:color w:val="000000" w:themeColor="text1"/>
                <w:lang w:val="en-US"/>
              </w:rPr>
              <w:t xml:space="preserve">may be problematic in a live production environment. </w:t>
            </w:r>
          </w:p>
          <w:p w14:paraId="14AA6256" w14:textId="77777777" w:rsidR="004C7740" w:rsidRDefault="004C7740" w:rsidP="00CA3373">
            <w:pPr>
              <w:widowControl w:val="0"/>
              <w:autoSpaceDE w:val="0"/>
              <w:autoSpaceDN w:val="0"/>
              <w:spacing w:after="0" w:line="240" w:lineRule="auto"/>
              <w:ind w:left="80"/>
              <w:rPr>
                <w:rFonts w:ascii="Arial" w:eastAsia="Arial" w:hAnsi="Arial" w:cs="Arial"/>
                <w:color w:val="000000" w:themeColor="text1"/>
                <w:lang w:val="en-US"/>
              </w:rPr>
            </w:pPr>
          </w:p>
          <w:p w14:paraId="678B33A3" w14:textId="77777777" w:rsidR="004C7740" w:rsidRPr="004F481E" w:rsidRDefault="004C7740" w:rsidP="00CA3373">
            <w:pPr>
              <w:spacing w:before="60" w:after="60" w:line="240" w:lineRule="auto"/>
              <w:ind w:left="707" w:hanging="567"/>
              <w:rPr>
                <w:rFonts w:ascii="Arial" w:hAnsi="Arial" w:cs="Arial"/>
              </w:rPr>
            </w:pPr>
            <w:r>
              <w:rPr>
                <w:rFonts w:ascii="Arial" w:hAnsi="Arial" w:cs="Arial"/>
              </w:rPr>
              <w:t xml:space="preserve">PR9  </w:t>
            </w:r>
            <w:r w:rsidRPr="004F481E">
              <w:rPr>
                <w:rFonts w:ascii="Arial" w:hAnsi="Arial" w:cs="Arial"/>
              </w:rPr>
              <w:t>Manage financial data and prepare financial statements using industry financial software</w:t>
            </w:r>
          </w:p>
          <w:p w14:paraId="6248EF78" w14:textId="77777777" w:rsidR="004C7740" w:rsidRPr="004F481E" w:rsidRDefault="004C7740" w:rsidP="00CA3373">
            <w:pPr>
              <w:widowControl w:val="0"/>
              <w:autoSpaceDE w:val="0"/>
              <w:autoSpaceDN w:val="0"/>
              <w:spacing w:after="0" w:line="240" w:lineRule="auto"/>
              <w:ind w:left="80"/>
              <w:rPr>
                <w:rFonts w:ascii="Arial" w:eastAsia="Arial" w:hAnsi="Arial" w:cs="Arial"/>
                <w:color w:val="000000" w:themeColor="text1"/>
              </w:rPr>
            </w:pPr>
          </w:p>
          <w:p w14:paraId="2317C715" w14:textId="34FF5A8A" w:rsidR="004C7740" w:rsidRDefault="00857E97" w:rsidP="00CA3373">
            <w:pPr>
              <w:widowControl w:val="0"/>
              <w:autoSpaceDE w:val="0"/>
              <w:autoSpaceDN w:val="0"/>
              <w:spacing w:after="0" w:line="240" w:lineRule="auto"/>
              <w:ind w:left="80"/>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to </w:t>
            </w:r>
            <w:r w:rsidR="004C7740" w:rsidRPr="003C2FDA">
              <w:rPr>
                <w:rFonts w:ascii="Arial" w:eastAsia="Arial" w:hAnsi="Arial" w:cs="Arial"/>
                <w:color w:val="000000" w:themeColor="text1"/>
                <w:lang w:val="en-US"/>
              </w:rPr>
              <w:t xml:space="preserve">provide a realistic and safe environment for </w:t>
            </w:r>
            <w:r w:rsidR="004C7740">
              <w:rPr>
                <w:rFonts w:ascii="Arial" w:eastAsia="Arial" w:hAnsi="Arial" w:cs="Arial"/>
                <w:color w:val="000000" w:themeColor="text1"/>
                <w:lang w:val="en-US"/>
              </w:rPr>
              <w:t>managing and presenting financial information and statements.</w:t>
            </w:r>
          </w:p>
          <w:p w14:paraId="623D271A" w14:textId="77777777" w:rsidR="004C7740" w:rsidRPr="003C2FDA" w:rsidRDefault="004C7740" w:rsidP="00CA3373">
            <w:pPr>
              <w:widowControl w:val="0"/>
              <w:autoSpaceDE w:val="0"/>
              <w:autoSpaceDN w:val="0"/>
              <w:spacing w:after="0" w:line="240" w:lineRule="auto"/>
              <w:rPr>
                <w:rFonts w:ascii="Arial" w:eastAsia="Arial" w:hAnsi="Arial" w:cs="Arial"/>
                <w:color w:val="000000" w:themeColor="text1"/>
                <w:lang w:val="en-US"/>
              </w:rPr>
            </w:pPr>
          </w:p>
        </w:tc>
      </w:tr>
      <w:tr w:rsidR="004C7740" w:rsidRPr="007D2EF6" w14:paraId="09F7F8E6" w14:textId="77777777" w:rsidTr="00CA3373">
        <w:trPr>
          <w:trHeight w:val="284"/>
        </w:trPr>
        <w:tc>
          <w:tcPr>
            <w:tcW w:w="1131" w:type="dxa"/>
            <w:vAlign w:val="center"/>
          </w:tcPr>
          <w:p w14:paraId="4DA360B3" w14:textId="77777777" w:rsidR="004C7740" w:rsidRPr="003C2FDA" w:rsidRDefault="004C7740" w:rsidP="00CA3373">
            <w:pPr>
              <w:widowControl w:val="0"/>
              <w:autoSpaceDE w:val="0"/>
              <w:autoSpaceDN w:val="0"/>
              <w:spacing w:after="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SDS0496</w:t>
            </w:r>
          </w:p>
        </w:tc>
        <w:tc>
          <w:tcPr>
            <w:tcW w:w="3969" w:type="dxa"/>
            <w:gridSpan w:val="2"/>
            <w:vAlign w:val="center"/>
          </w:tcPr>
          <w:p w14:paraId="0FC1903E" w14:textId="77777777" w:rsidR="004C7740" w:rsidRPr="003C2FDA" w:rsidRDefault="004C7740" w:rsidP="00CA3373">
            <w:pPr>
              <w:widowControl w:val="0"/>
              <w:autoSpaceDE w:val="0"/>
              <w:autoSpaceDN w:val="0"/>
              <w:spacing w:after="0" w:line="240" w:lineRule="auto"/>
              <w:ind w:left="79"/>
              <w:rPr>
                <w:rFonts w:ascii="Arial" w:eastAsia="Arial" w:hAnsi="Arial" w:cs="Arial"/>
                <w:color w:val="000000" w:themeColor="text1"/>
                <w:lang w:val="en-US"/>
              </w:rPr>
            </w:pPr>
            <w:r w:rsidRPr="00BE2D81">
              <w:rPr>
                <w:rFonts w:ascii="Arial" w:eastAsia="Arial" w:hAnsi="Arial" w:cs="Arial"/>
                <w:color w:val="000000" w:themeColor="text1"/>
                <w:lang w:val="en-US"/>
              </w:rPr>
              <w:t>Providing business taxation services</w:t>
            </w:r>
          </w:p>
        </w:tc>
        <w:tc>
          <w:tcPr>
            <w:tcW w:w="2127" w:type="dxa"/>
            <w:tcBorders>
              <w:top w:val="single" w:sz="4" w:space="0" w:color="auto"/>
              <w:left w:val="single" w:sz="4" w:space="0" w:color="auto"/>
              <w:bottom w:val="single" w:sz="4" w:space="0" w:color="auto"/>
              <w:right w:val="single" w:sz="4" w:space="0" w:color="auto"/>
            </w:tcBorders>
            <w:vAlign w:val="center"/>
          </w:tcPr>
          <w:p w14:paraId="0FC74C81" w14:textId="77777777" w:rsidR="004C7740" w:rsidRPr="003C2FDA" w:rsidRDefault="004C7740" w:rsidP="00CA3373">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Optional</w:t>
            </w:r>
          </w:p>
        </w:tc>
        <w:tc>
          <w:tcPr>
            <w:tcW w:w="6945" w:type="dxa"/>
            <w:tcBorders>
              <w:top w:val="single" w:sz="4" w:space="0" w:color="auto"/>
              <w:left w:val="nil"/>
              <w:bottom w:val="single" w:sz="4" w:space="0" w:color="auto"/>
              <w:right w:val="single" w:sz="4" w:space="0" w:color="auto"/>
            </w:tcBorders>
            <w:shd w:val="clear" w:color="auto" w:fill="auto"/>
            <w:vAlign w:val="center"/>
          </w:tcPr>
          <w:p w14:paraId="6BCEAA42" w14:textId="0264A674" w:rsidR="004C7740" w:rsidRPr="006B625B" w:rsidRDefault="004C7740" w:rsidP="00CA3373">
            <w:pPr>
              <w:widowControl w:val="0"/>
              <w:autoSpaceDE w:val="0"/>
              <w:autoSpaceDN w:val="0"/>
              <w:spacing w:after="0" w:line="240" w:lineRule="auto"/>
              <w:ind w:left="80"/>
              <w:rPr>
                <w:rFonts w:ascii="Arial" w:eastAsia="Arial" w:hAnsi="Arial" w:cs="Arial"/>
                <w:color w:val="000000" w:themeColor="text1"/>
                <w:lang w:val="en-US"/>
              </w:rPr>
            </w:pPr>
            <w:r w:rsidRPr="006B625B">
              <w:rPr>
                <w:rFonts w:ascii="Arial" w:eastAsia="Arial" w:hAnsi="Arial" w:cs="Arial"/>
                <w:color w:val="000000" w:themeColor="text1"/>
                <w:lang w:val="en-US"/>
              </w:rPr>
              <w:t>Performance requirement</w:t>
            </w:r>
            <w:r>
              <w:rPr>
                <w:rFonts w:ascii="Arial" w:eastAsia="Arial" w:hAnsi="Arial" w:cs="Arial"/>
                <w:color w:val="000000" w:themeColor="text1"/>
                <w:lang w:val="en-US"/>
              </w:rPr>
              <w:t>s</w:t>
            </w:r>
            <w:r w:rsidRPr="006B625B">
              <w:rPr>
                <w:rFonts w:ascii="Arial" w:eastAsia="Arial" w:hAnsi="Arial" w:cs="Arial"/>
                <w:color w:val="000000" w:themeColor="text1"/>
                <w:lang w:val="en-US"/>
              </w:rPr>
              <w:t xml:space="preserve"> </w:t>
            </w:r>
            <w:r>
              <w:rPr>
                <w:rFonts w:ascii="Arial" w:eastAsia="Arial" w:hAnsi="Arial" w:cs="Arial"/>
                <w:color w:val="000000" w:themeColor="text1"/>
                <w:lang w:val="en-US"/>
              </w:rPr>
              <w:t>1-5</w:t>
            </w:r>
            <w:r w:rsidRPr="006B625B">
              <w:rPr>
                <w:rFonts w:ascii="Arial" w:eastAsia="Arial" w:hAnsi="Arial" w:cs="Arial"/>
                <w:color w:val="000000" w:themeColor="text1"/>
                <w:lang w:val="en-US"/>
              </w:rPr>
              <w:t xml:space="preserve"> may be difficult to perform using live </w:t>
            </w:r>
            <w:r>
              <w:rPr>
                <w:rFonts w:ascii="Arial" w:eastAsia="Arial" w:hAnsi="Arial" w:cs="Arial"/>
                <w:color w:val="000000" w:themeColor="text1"/>
                <w:lang w:val="en-US"/>
              </w:rPr>
              <w:t xml:space="preserve">client </w:t>
            </w:r>
            <w:r w:rsidRPr="006B625B">
              <w:rPr>
                <w:rFonts w:ascii="Arial" w:eastAsia="Arial" w:hAnsi="Arial" w:cs="Arial"/>
                <w:color w:val="000000" w:themeColor="text1"/>
                <w:lang w:val="en-US"/>
              </w:rPr>
              <w:t>data</w:t>
            </w:r>
            <w:r>
              <w:rPr>
                <w:rFonts w:ascii="Arial" w:eastAsia="Arial" w:hAnsi="Arial" w:cs="Arial"/>
                <w:color w:val="000000" w:themeColor="text1"/>
                <w:lang w:val="en-US"/>
              </w:rPr>
              <w:t xml:space="preserve"> depending o</w:t>
            </w:r>
            <w:r w:rsidR="00A86405">
              <w:rPr>
                <w:rFonts w:ascii="Arial" w:eastAsia="Arial" w:hAnsi="Arial" w:cs="Arial"/>
                <w:color w:val="000000" w:themeColor="text1"/>
                <w:lang w:val="en-US"/>
              </w:rPr>
              <w:t>n</w:t>
            </w:r>
            <w:r>
              <w:rPr>
                <w:rFonts w:ascii="Arial" w:eastAsia="Arial" w:hAnsi="Arial" w:cs="Arial"/>
                <w:color w:val="000000" w:themeColor="text1"/>
                <w:lang w:val="en-US"/>
              </w:rPr>
              <w:t xml:space="preserve"> the nature of operations of the employer organisation.</w:t>
            </w:r>
          </w:p>
          <w:p w14:paraId="7266850F" w14:textId="77777777" w:rsidR="004C7740" w:rsidRPr="00846B32" w:rsidRDefault="004C7740" w:rsidP="00CA3373">
            <w:pPr>
              <w:spacing w:before="60" w:after="60" w:line="240" w:lineRule="auto"/>
              <w:ind w:left="707" w:hanging="567"/>
              <w:rPr>
                <w:rFonts w:ascii="Arial" w:hAnsi="Arial" w:cs="Arial"/>
                <w:color w:val="000000" w:themeColor="text1"/>
              </w:rPr>
            </w:pPr>
            <w:r>
              <w:rPr>
                <w:rFonts w:ascii="Arial" w:hAnsi="Arial" w:cs="Arial"/>
                <w:color w:val="000000" w:themeColor="text1"/>
              </w:rPr>
              <w:t xml:space="preserve">PR1  </w:t>
            </w:r>
            <w:r w:rsidRPr="00846B32">
              <w:rPr>
                <w:rFonts w:ascii="Arial" w:hAnsi="Arial" w:cs="Arial"/>
                <w:color w:val="000000" w:themeColor="text1"/>
              </w:rPr>
              <w:t>Calculating taxable trading profit for sole traders in line with organisational procedures</w:t>
            </w:r>
          </w:p>
          <w:p w14:paraId="620B7D9E" w14:textId="77777777" w:rsidR="004C7740" w:rsidRPr="00846B32" w:rsidRDefault="004C7740" w:rsidP="00CA3373">
            <w:pPr>
              <w:spacing w:before="60" w:after="60" w:line="240" w:lineRule="auto"/>
              <w:ind w:left="707" w:hanging="567"/>
              <w:rPr>
                <w:rFonts w:ascii="Arial" w:hAnsi="Arial" w:cs="Arial"/>
                <w:color w:val="000000" w:themeColor="text1"/>
              </w:rPr>
            </w:pPr>
            <w:r>
              <w:rPr>
                <w:rFonts w:ascii="Arial" w:hAnsi="Arial" w:cs="Arial"/>
                <w:color w:val="000000" w:themeColor="text1"/>
              </w:rPr>
              <w:t xml:space="preserve">PR2  </w:t>
            </w:r>
            <w:r w:rsidRPr="00846B32">
              <w:rPr>
                <w:rFonts w:ascii="Arial" w:hAnsi="Arial" w:cs="Arial"/>
                <w:color w:val="000000" w:themeColor="text1"/>
              </w:rPr>
              <w:t>Calculating tax on profits for sole traders in line with regulations</w:t>
            </w:r>
          </w:p>
          <w:p w14:paraId="6DDF0943" w14:textId="77777777" w:rsidR="004C7740" w:rsidRPr="00846B32" w:rsidRDefault="004C7740" w:rsidP="00CA3373">
            <w:pPr>
              <w:spacing w:before="60" w:after="60" w:line="240" w:lineRule="auto"/>
              <w:ind w:left="707" w:hanging="567"/>
              <w:rPr>
                <w:rFonts w:ascii="Arial" w:hAnsi="Arial" w:cs="Arial"/>
                <w:color w:val="000000" w:themeColor="text1"/>
              </w:rPr>
            </w:pPr>
            <w:r>
              <w:rPr>
                <w:rFonts w:ascii="Arial" w:hAnsi="Arial" w:cs="Arial"/>
                <w:color w:val="000000" w:themeColor="text1"/>
              </w:rPr>
              <w:t xml:space="preserve">PR3  </w:t>
            </w:r>
            <w:r w:rsidRPr="00846B32">
              <w:rPr>
                <w:rFonts w:ascii="Arial" w:hAnsi="Arial" w:cs="Arial"/>
                <w:color w:val="000000" w:themeColor="text1"/>
              </w:rPr>
              <w:t>Calculating taxable trading profit for limited companies in line with regulations</w:t>
            </w:r>
          </w:p>
          <w:p w14:paraId="20733AA4" w14:textId="75772E7D" w:rsidR="004C7740" w:rsidRPr="00846B32" w:rsidRDefault="004C7740" w:rsidP="00CA3373">
            <w:pPr>
              <w:spacing w:before="60" w:after="60" w:line="240" w:lineRule="auto"/>
              <w:ind w:left="707" w:hanging="567"/>
              <w:rPr>
                <w:rFonts w:ascii="Arial" w:hAnsi="Arial" w:cs="Arial"/>
                <w:color w:val="000000" w:themeColor="text1"/>
              </w:rPr>
            </w:pPr>
            <w:r>
              <w:rPr>
                <w:rFonts w:ascii="Arial" w:hAnsi="Arial" w:cs="Arial"/>
                <w:color w:val="000000" w:themeColor="text1"/>
              </w:rPr>
              <w:t xml:space="preserve">PR4  </w:t>
            </w:r>
            <w:r w:rsidRPr="00846B32">
              <w:rPr>
                <w:rFonts w:ascii="Arial" w:hAnsi="Arial" w:cs="Arial"/>
                <w:color w:val="000000" w:themeColor="text1"/>
              </w:rPr>
              <w:t xml:space="preserve">Calculating corporation tax payable for limited companies in line with corporation tax legislation </w:t>
            </w:r>
          </w:p>
          <w:p w14:paraId="7F9D5D3F" w14:textId="77777777" w:rsidR="004C7740" w:rsidRPr="00846B32" w:rsidRDefault="004C7740" w:rsidP="00CA3373">
            <w:pPr>
              <w:spacing w:before="60" w:after="60" w:line="240" w:lineRule="auto"/>
              <w:ind w:left="707" w:hanging="567"/>
              <w:rPr>
                <w:rFonts w:ascii="Arial" w:hAnsi="Arial" w:cs="Arial"/>
                <w:color w:val="000000" w:themeColor="text1"/>
              </w:rPr>
            </w:pPr>
            <w:r>
              <w:rPr>
                <w:rFonts w:ascii="Arial" w:hAnsi="Arial" w:cs="Arial"/>
                <w:color w:val="000000" w:themeColor="text1"/>
              </w:rPr>
              <w:t xml:space="preserve">PR5  </w:t>
            </w:r>
            <w:r w:rsidRPr="00846B32">
              <w:rPr>
                <w:rFonts w:ascii="Arial" w:hAnsi="Arial" w:cs="Arial"/>
                <w:color w:val="000000" w:themeColor="text1"/>
              </w:rPr>
              <w:t>Determining national insurance contributions payable for sole traders in line with regulations</w:t>
            </w:r>
          </w:p>
          <w:p w14:paraId="530F3884" w14:textId="0D0E1D9E" w:rsidR="004C7740" w:rsidRPr="003C2FDA" w:rsidRDefault="00857E97" w:rsidP="00CA3373">
            <w:pPr>
              <w:widowControl w:val="0"/>
              <w:autoSpaceDE w:val="0"/>
              <w:autoSpaceDN w:val="0"/>
              <w:spacing w:after="120" w:line="240" w:lineRule="auto"/>
              <w:ind w:left="79"/>
              <w:rPr>
                <w:rFonts w:ascii="Arial" w:eastAsia="Arial" w:hAnsi="Arial" w:cs="Arial"/>
                <w:color w:val="000000" w:themeColor="text1"/>
                <w:lang w:val="en-US"/>
              </w:rPr>
            </w:pPr>
            <w:r w:rsidRPr="00857E97">
              <w:rPr>
                <w:rFonts w:ascii="Arial" w:eastAsia="Arial" w:hAnsi="Arial" w:cs="Arial"/>
                <w:color w:val="000000" w:themeColor="text1"/>
                <w:lang w:val="en-US"/>
              </w:rPr>
              <w:t xml:space="preserve">Only where opportunities for gathering naturally occurring evidence in the workplace have been explored should simulation be considered </w:t>
            </w:r>
            <w:r w:rsidR="00A86405" w:rsidRPr="00857E97">
              <w:rPr>
                <w:rFonts w:ascii="Arial" w:eastAsia="Arial" w:hAnsi="Arial" w:cs="Arial"/>
                <w:color w:val="000000" w:themeColor="text1"/>
                <w:lang w:val="en-US"/>
              </w:rPr>
              <w:t xml:space="preserve">to </w:t>
            </w:r>
            <w:r w:rsidR="00A86405">
              <w:rPr>
                <w:rFonts w:ascii="Arial" w:eastAsia="Arial" w:hAnsi="Arial" w:cs="Arial"/>
                <w:color w:val="000000" w:themeColor="text1"/>
                <w:lang w:val="en-US"/>
              </w:rPr>
              <w:t>provide</w:t>
            </w:r>
            <w:r w:rsidR="004C7740" w:rsidRPr="006B625B">
              <w:rPr>
                <w:rFonts w:ascii="Arial" w:eastAsia="Arial" w:hAnsi="Arial" w:cs="Arial"/>
                <w:color w:val="000000" w:themeColor="text1"/>
                <w:lang w:val="en-US"/>
              </w:rPr>
              <w:t xml:space="preserve"> realistic </w:t>
            </w:r>
            <w:r w:rsidR="004C7740">
              <w:rPr>
                <w:rFonts w:ascii="Arial" w:eastAsia="Arial" w:hAnsi="Arial" w:cs="Arial"/>
                <w:color w:val="000000" w:themeColor="text1"/>
                <w:lang w:val="en-US"/>
              </w:rPr>
              <w:t>sole trader or limited company data if that was not available to the apprentice.</w:t>
            </w:r>
          </w:p>
        </w:tc>
      </w:tr>
    </w:tbl>
    <w:p w14:paraId="091433F9" w14:textId="77777777" w:rsidR="004C7740" w:rsidRPr="00D51096" w:rsidRDefault="004C7740" w:rsidP="004C7740">
      <w:pPr>
        <w:spacing w:before="120" w:after="120" w:line="240" w:lineRule="auto"/>
        <w:jc w:val="center"/>
        <w:rPr>
          <w:rFonts w:ascii="Arial" w:hAnsi="Arial" w:cs="Arial"/>
          <w:i/>
          <w:iCs/>
        </w:rPr>
      </w:pPr>
      <w:r w:rsidRPr="00D51096">
        <w:rPr>
          <w:rFonts w:ascii="Arial" w:hAnsi="Arial" w:cs="Arial"/>
          <w:i/>
          <w:iCs/>
        </w:rPr>
        <w:t xml:space="preserve">Table </w:t>
      </w:r>
      <w:r>
        <w:rPr>
          <w:rFonts w:ascii="Arial" w:hAnsi="Arial" w:cs="Arial"/>
          <w:i/>
          <w:iCs/>
        </w:rPr>
        <w:t>2</w:t>
      </w:r>
      <w:r w:rsidRPr="00D51096">
        <w:rPr>
          <w:rFonts w:ascii="Arial" w:hAnsi="Arial" w:cs="Arial"/>
          <w:i/>
          <w:iCs/>
        </w:rPr>
        <w:t xml:space="preserve"> – Guidance on the use of simulation for Diploma in </w:t>
      </w:r>
      <w:r>
        <w:rPr>
          <w:rFonts w:ascii="Arial" w:hAnsi="Arial" w:cs="Arial"/>
          <w:i/>
          <w:iCs/>
        </w:rPr>
        <w:t xml:space="preserve">Accounting </w:t>
      </w:r>
      <w:r w:rsidRPr="00D51096">
        <w:rPr>
          <w:rFonts w:ascii="Arial" w:hAnsi="Arial" w:cs="Arial"/>
          <w:i/>
          <w:iCs/>
        </w:rPr>
        <w:t xml:space="preserve">for SCQF level </w:t>
      </w:r>
      <w:r>
        <w:rPr>
          <w:rFonts w:ascii="Arial" w:hAnsi="Arial" w:cs="Arial"/>
          <w:i/>
          <w:iCs/>
        </w:rPr>
        <w:t>8</w:t>
      </w:r>
      <w:r w:rsidRPr="00D51096">
        <w:rPr>
          <w:rFonts w:ascii="Arial" w:hAnsi="Arial" w:cs="Arial"/>
          <w:i/>
          <w:iCs/>
        </w:rPr>
        <w:t xml:space="preserve"> units </w:t>
      </w:r>
    </w:p>
    <w:p w14:paraId="442A9551" w14:textId="77777777" w:rsidR="004C7740" w:rsidRDefault="004C7740">
      <w:pPr>
        <w:rPr>
          <w:rFonts w:ascii="Arial" w:hAnsi="Arial" w:cs="Arial"/>
        </w:rPr>
        <w:sectPr w:rsidR="004C7740" w:rsidSect="00A51E4A">
          <w:pgSz w:w="16838" w:h="11906" w:orient="landscape"/>
          <w:pgMar w:top="1440" w:right="1440" w:bottom="1440" w:left="1440" w:header="708" w:footer="708" w:gutter="0"/>
          <w:cols w:space="708"/>
          <w:titlePg/>
          <w:docGrid w:linePitch="360"/>
        </w:sectPr>
      </w:pPr>
    </w:p>
    <w:p w14:paraId="17885E11" w14:textId="322A0D42" w:rsidR="004C5A91" w:rsidRPr="004C5A91" w:rsidRDefault="00DB0881" w:rsidP="00B117E0">
      <w:pPr>
        <w:pStyle w:val="Heading1"/>
      </w:pPr>
      <w:bookmarkStart w:id="19" w:name="_Toc173970052"/>
      <w:r>
        <w:lastRenderedPageBreak/>
        <w:t>3.</w:t>
      </w:r>
      <w:r w:rsidR="00CE4735" w:rsidRPr="00CE4735">
        <w:t xml:space="preserve"> Meta-Skills</w:t>
      </w:r>
      <w:bookmarkEnd w:id="19"/>
    </w:p>
    <w:p w14:paraId="4DDBEB19" w14:textId="6F55D529" w:rsidR="00C46DDC" w:rsidRPr="00B117E0" w:rsidRDefault="007F608A" w:rsidP="00762786">
      <w:pPr>
        <w:pStyle w:val="Heading2"/>
        <w:spacing w:before="240" w:after="120"/>
      </w:pPr>
      <w:bookmarkStart w:id="20" w:name="_Toc85200176"/>
      <w:bookmarkStart w:id="21" w:name="_Toc173970053"/>
      <w:r w:rsidRPr="00B117E0">
        <w:t>3.</w:t>
      </w:r>
      <w:r w:rsidR="00016CF9" w:rsidRPr="00B117E0">
        <w:t>1</w:t>
      </w:r>
      <w:r w:rsidRPr="00B117E0">
        <w:t xml:space="preserve"> Guidance on </w:t>
      </w:r>
      <w:r w:rsidR="00C558FA" w:rsidRPr="00B117E0">
        <w:t>M</w:t>
      </w:r>
      <w:r w:rsidRPr="00B117E0">
        <w:t>eta-skills</w:t>
      </w:r>
      <w:bookmarkEnd w:id="20"/>
      <w:bookmarkEnd w:id="21"/>
      <w:r w:rsidRPr="00B117E0">
        <w:t xml:space="preserve"> </w:t>
      </w:r>
    </w:p>
    <w:p w14:paraId="3591BFF2" w14:textId="7CEBB608" w:rsidR="004C5A91" w:rsidRDefault="004C5A91" w:rsidP="00762786">
      <w:pPr>
        <w:spacing w:line="276" w:lineRule="auto"/>
        <w:rPr>
          <w:rFonts w:ascii="Arial" w:hAnsi="Arial" w:cs="Arial"/>
          <w:bCs/>
        </w:rPr>
      </w:pPr>
      <w:bookmarkStart w:id="22" w:name="_Toc85200177"/>
      <w:bookmarkStart w:id="23" w:name="_Hlk79410601"/>
      <w:r w:rsidRPr="001719F0">
        <w:rPr>
          <w:rFonts w:ascii="Arial" w:hAnsi="Arial" w:cs="Arial"/>
          <w:bCs/>
        </w:rPr>
        <w:t>A key aspect of the</w:t>
      </w:r>
      <w:r>
        <w:rPr>
          <w:rFonts w:ascii="Arial" w:hAnsi="Arial" w:cs="Arial"/>
          <w:bCs/>
        </w:rPr>
        <w:t xml:space="preserve">se </w:t>
      </w:r>
      <w:r w:rsidRPr="001719F0">
        <w:rPr>
          <w:rFonts w:ascii="Arial" w:hAnsi="Arial" w:cs="Arial"/>
          <w:bCs/>
        </w:rPr>
        <w:t>qualification</w:t>
      </w:r>
      <w:r w:rsidRPr="006D4FCB">
        <w:rPr>
          <w:rFonts w:ascii="Arial" w:hAnsi="Arial" w:cs="Arial"/>
          <w:bCs/>
        </w:rPr>
        <w:t>s</w:t>
      </w:r>
      <w:r w:rsidRPr="001719F0">
        <w:rPr>
          <w:rFonts w:ascii="Arial" w:hAnsi="Arial" w:cs="Arial"/>
          <w:bCs/>
        </w:rPr>
        <w:t xml:space="preserve"> is that learners develop the range of </w:t>
      </w:r>
      <w:r w:rsidR="00C558FA">
        <w:rPr>
          <w:rFonts w:ascii="Arial" w:hAnsi="Arial" w:cs="Arial"/>
          <w:bCs/>
        </w:rPr>
        <w:t>M</w:t>
      </w:r>
      <w:r w:rsidRPr="001719F0">
        <w:rPr>
          <w:rFonts w:ascii="Arial" w:hAnsi="Arial" w:cs="Arial"/>
          <w:bCs/>
        </w:rPr>
        <w:t xml:space="preserve">eta-skills as identified in the Overarching </w:t>
      </w:r>
      <w:r w:rsidR="00F557E3">
        <w:rPr>
          <w:rFonts w:ascii="Arial" w:hAnsi="Arial" w:cs="Arial"/>
          <w:bCs/>
        </w:rPr>
        <w:t>A</w:t>
      </w:r>
      <w:r w:rsidR="00F557E3" w:rsidRPr="001719F0">
        <w:rPr>
          <w:rFonts w:ascii="Arial" w:hAnsi="Arial" w:cs="Arial"/>
          <w:bCs/>
        </w:rPr>
        <w:t xml:space="preserve">ssessment </w:t>
      </w:r>
      <w:r w:rsidR="00F557E3">
        <w:rPr>
          <w:rFonts w:ascii="Arial" w:hAnsi="Arial" w:cs="Arial"/>
          <w:bCs/>
        </w:rPr>
        <w:t>S</w:t>
      </w:r>
      <w:r w:rsidR="00F557E3" w:rsidRPr="001719F0">
        <w:rPr>
          <w:rFonts w:ascii="Arial" w:hAnsi="Arial" w:cs="Arial"/>
          <w:bCs/>
        </w:rPr>
        <w:t xml:space="preserve">trategy </w:t>
      </w:r>
      <w:r w:rsidRPr="001719F0">
        <w:rPr>
          <w:rFonts w:ascii="Arial" w:hAnsi="Arial" w:cs="Arial"/>
          <w:bCs/>
        </w:rPr>
        <w:t xml:space="preserve">(section 3). </w:t>
      </w:r>
    </w:p>
    <w:p w14:paraId="51E734CA" w14:textId="7246A31D" w:rsidR="001A0D44" w:rsidRPr="00B117E0" w:rsidRDefault="00034EFD" w:rsidP="00762786">
      <w:pPr>
        <w:pStyle w:val="Heading2"/>
      </w:pPr>
      <w:bookmarkStart w:id="24" w:name="_Toc173970054"/>
      <w:r w:rsidRPr="00B117E0">
        <w:t>3.</w:t>
      </w:r>
      <w:r w:rsidR="00016CF9" w:rsidRPr="00B117E0">
        <w:t>2</w:t>
      </w:r>
      <w:r w:rsidRPr="00B117E0">
        <w:t xml:space="preserve"> </w:t>
      </w:r>
      <w:bookmarkStart w:id="25" w:name="_Hlk153287072"/>
      <w:r w:rsidR="00982D73">
        <w:t>M</w:t>
      </w:r>
      <w:r w:rsidR="00982D73" w:rsidRPr="00B117E0">
        <w:t xml:space="preserve">eta-skills </w:t>
      </w:r>
      <w:r w:rsidR="001A0D44" w:rsidRPr="00B117E0">
        <w:t>Unit</w:t>
      </w:r>
      <w:r w:rsidR="00B808E8" w:rsidRPr="00B117E0">
        <w:t>s</w:t>
      </w:r>
      <w:bookmarkEnd w:id="22"/>
      <w:bookmarkEnd w:id="24"/>
    </w:p>
    <w:bookmarkEnd w:id="23"/>
    <w:bookmarkEnd w:id="25"/>
    <w:p w14:paraId="4597F86F" w14:textId="7715759D" w:rsidR="004C5A91" w:rsidRDefault="00EF24EE" w:rsidP="00762786">
      <w:pPr>
        <w:spacing w:before="120" w:after="120" w:line="300" w:lineRule="exact"/>
        <w:rPr>
          <w:rFonts w:ascii="Arial" w:hAnsi="Arial" w:cs="Arial"/>
          <w:bCs/>
        </w:rPr>
      </w:pPr>
      <w:r>
        <w:rPr>
          <w:rFonts w:ascii="Arial" w:hAnsi="Arial" w:cs="Arial"/>
          <w:bCs/>
        </w:rPr>
        <w:t>T</w:t>
      </w:r>
      <w:r w:rsidR="004C5A91">
        <w:rPr>
          <w:rFonts w:ascii="Arial" w:hAnsi="Arial" w:cs="Arial"/>
          <w:bCs/>
        </w:rPr>
        <w:t>he meta-skills unit</w:t>
      </w:r>
      <w:r w:rsidR="006E7361">
        <w:rPr>
          <w:rFonts w:ascii="Arial" w:hAnsi="Arial" w:cs="Arial"/>
          <w:bCs/>
        </w:rPr>
        <w:t>s</w:t>
      </w:r>
      <w:r w:rsidR="004C5A91">
        <w:rPr>
          <w:rFonts w:ascii="Arial" w:hAnsi="Arial" w:cs="Arial"/>
          <w:bCs/>
        </w:rPr>
        <w:t xml:space="preserve"> </w:t>
      </w:r>
      <w:r w:rsidR="00CE753B">
        <w:rPr>
          <w:rFonts w:ascii="Arial" w:hAnsi="Arial" w:cs="Arial"/>
          <w:bCs/>
        </w:rPr>
        <w:t xml:space="preserve">are </w:t>
      </w:r>
      <w:r w:rsidR="004C5A91">
        <w:rPr>
          <w:rFonts w:ascii="Arial" w:hAnsi="Arial" w:cs="Arial"/>
          <w:bCs/>
        </w:rPr>
        <w:t>integrated with the other units of the</w:t>
      </w:r>
      <w:r w:rsidR="00F557E3">
        <w:rPr>
          <w:rFonts w:ascii="Arial" w:hAnsi="Arial" w:cs="Arial"/>
          <w:bCs/>
        </w:rPr>
        <w:t>se</w:t>
      </w:r>
      <w:r w:rsidR="004C5A91">
        <w:rPr>
          <w:rFonts w:ascii="Arial" w:hAnsi="Arial" w:cs="Arial"/>
          <w:bCs/>
        </w:rPr>
        <w:t xml:space="preserve"> qualification</w:t>
      </w:r>
      <w:r w:rsidR="00F557E3">
        <w:rPr>
          <w:rFonts w:ascii="Arial" w:hAnsi="Arial" w:cs="Arial"/>
          <w:bCs/>
        </w:rPr>
        <w:t>s</w:t>
      </w:r>
      <w:r w:rsidR="004C5A91">
        <w:rPr>
          <w:rFonts w:ascii="Arial" w:hAnsi="Arial" w:cs="Arial"/>
          <w:bCs/>
        </w:rPr>
        <w:t xml:space="preserve"> rather than being viewed as a standalone unit</w:t>
      </w:r>
      <w:r w:rsidR="006E7361">
        <w:rPr>
          <w:rFonts w:ascii="Arial" w:hAnsi="Arial" w:cs="Arial"/>
          <w:bCs/>
        </w:rPr>
        <w:t>s</w:t>
      </w:r>
      <w:r w:rsidR="00F557E3">
        <w:rPr>
          <w:rFonts w:ascii="Arial" w:hAnsi="Arial" w:cs="Arial"/>
          <w:bCs/>
        </w:rPr>
        <w:t>.</w:t>
      </w:r>
      <w:r w:rsidR="004C5A91">
        <w:rPr>
          <w:rFonts w:ascii="Arial" w:hAnsi="Arial" w:cs="Arial"/>
          <w:bCs/>
        </w:rPr>
        <w:t xml:space="preserve"> The associated performance requirements and knowledge and understanding requirements are generated through the other units and assessed through the performance management process. </w:t>
      </w:r>
    </w:p>
    <w:p w14:paraId="72229F1A" w14:textId="11873E8E" w:rsidR="004C5A91" w:rsidRPr="001719F0" w:rsidRDefault="004C5A91" w:rsidP="00762786">
      <w:pPr>
        <w:spacing w:before="120" w:after="120" w:line="300" w:lineRule="exact"/>
        <w:rPr>
          <w:rFonts w:ascii="Arial" w:hAnsi="Arial" w:cs="Arial"/>
          <w:bCs/>
        </w:rPr>
      </w:pPr>
      <w:r>
        <w:rPr>
          <w:rFonts w:ascii="Arial" w:hAnsi="Arial" w:cs="Arial"/>
          <w:bCs/>
        </w:rPr>
        <w:t>Furthermore, a</w:t>
      </w:r>
      <w:r w:rsidRPr="001719F0">
        <w:rPr>
          <w:rFonts w:ascii="Arial" w:hAnsi="Arial" w:cs="Arial"/>
          <w:bCs/>
        </w:rPr>
        <w:t xml:space="preserve">ssessment </w:t>
      </w:r>
      <w:r>
        <w:rPr>
          <w:rFonts w:ascii="Arial" w:hAnsi="Arial" w:cs="Arial"/>
          <w:bCs/>
        </w:rPr>
        <w:t xml:space="preserve">of the meta skills </w:t>
      </w:r>
      <w:r w:rsidRPr="001719F0">
        <w:rPr>
          <w:rFonts w:ascii="Arial" w:hAnsi="Arial" w:cs="Arial"/>
          <w:bCs/>
        </w:rPr>
        <w:t xml:space="preserve">should focus on the nature and quality of the self-reflective practices and self-evaluation activities being undertaken, rather than the achievement of specific meta-skills. However, supporting evidence that </w:t>
      </w:r>
      <w:r w:rsidR="004724BD">
        <w:rPr>
          <w:rFonts w:ascii="Arial" w:hAnsi="Arial" w:cs="Arial"/>
          <w:bCs/>
        </w:rPr>
        <w:t>exemplifies</w:t>
      </w:r>
      <w:r w:rsidR="004724BD" w:rsidRPr="001719F0">
        <w:rPr>
          <w:rFonts w:ascii="Arial" w:hAnsi="Arial" w:cs="Arial"/>
          <w:bCs/>
        </w:rPr>
        <w:t xml:space="preserve"> </w:t>
      </w:r>
      <w:r w:rsidRPr="001719F0">
        <w:rPr>
          <w:rFonts w:ascii="Arial" w:hAnsi="Arial" w:cs="Arial"/>
          <w:bCs/>
        </w:rPr>
        <w:t xml:space="preserve">the meta-skills development referred to in the self-reflective and self-evaluation practices should be provided. </w:t>
      </w:r>
    </w:p>
    <w:p w14:paraId="215E6C2E" w14:textId="3B7B2F13" w:rsidR="00DB0881" w:rsidRPr="004530EE" w:rsidRDefault="004C5A91" w:rsidP="00762786">
      <w:pPr>
        <w:spacing w:before="120" w:after="120" w:line="300" w:lineRule="exact"/>
        <w:rPr>
          <w:rFonts w:ascii="Arial" w:hAnsi="Arial" w:cs="Arial"/>
          <w:bCs/>
        </w:rPr>
      </w:pPr>
      <w:r w:rsidRPr="006C6B36">
        <w:rPr>
          <w:rFonts w:ascii="Arial" w:hAnsi="Arial" w:cs="Arial"/>
          <w:bCs/>
        </w:rPr>
        <w:t xml:space="preserve">Section 3 of the </w:t>
      </w:r>
      <w:r>
        <w:rPr>
          <w:rFonts w:ascii="Arial" w:hAnsi="Arial" w:cs="Arial"/>
          <w:bCs/>
        </w:rPr>
        <w:t>O</w:t>
      </w:r>
      <w:r w:rsidRPr="006C6B36">
        <w:rPr>
          <w:rFonts w:ascii="Arial" w:hAnsi="Arial" w:cs="Arial"/>
          <w:bCs/>
        </w:rPr>
        <w:t xml:space="preserve">verarching </w:t>
      </w:r>
      <w:r w:rsidR="00FB60B4">
        <w:rPr>
          <w:rFonts w:ascii="Arial" w:hAnsi="Arial" w:cs="Arial"/>
          <w:bCs/>
        </w:rPr>
        <w:t>A</w:t>
      </w:r>
      <w:r w:rsidRPr="006C6B36">
        <w:rPr>
          <w:rFonts w:ascii="Arial" w:hAnsi="Arial" w:cs="Arial"/>
          <w:bCs/>
        </w:rPr>
        <w:t xml:space="preserve">ssessment </w:t>
      </w:r>
      <w:r w:rsidR="00FB60B4">
        <w:rPr>
          <w:rFonts w:ascii="Arial" w:hAnsi="Arial" w:cs="Arial"/>
          <w:bCs/>
        </w:rPr>
        <w:t>S</w:t>
      </w:r>
      <w:r w:rsidRPr="006C6B36">
        <w:rPr>
          <w:rFonts w:ascii="Arial" w:hAnsi="Arial" w:cs="Arial"/>
          <w:bCs/>
        </w:rPr>
        <w:t xml:space="preserve">trategy </w:t>
      </w:r>
      <w:r>
        <w:rPr>
          <w:rFonts w:ascii="Arial" w:hAnsi="Arial" w:cs="Arial"/>
          <w:bCs/>
        </w:rPr>
        <w:t>p</w:t>
      </w:r>
      <w:r w:rsidRPr="006C6B36">
        <w:rPr>
          <w:rFonts w:ascii="Arial" w:hAnsi="Arial" w:cs="Arial"/>
          <w:bCs/>
        </w:rPr>
        <w:t xml:space="preserve">rovides guidance on the assessment of meta-skills to be used in conjunction with this assessment strategy appendix. The tools and approaches referred to in the </w:t>
      </w:r>
      <w:r>
        <w:rPr>
          <w:rFonts w:ascii="Arial" w:hAnsi="Arial" w:cs="Arial"/>
          <w:bCs/>
        </w:rPr>
        <w:t>O</w:t>
      </w:r>
      <w:r w:rsidRPr="006C6B36">
        <w:rPr>
          <w:rFonts w:ascii="Arial" w:hAnsi="Arial" w:cs="Arial"/>
          <w:bCs/>
        </w:rPr>
        <w:t xml:space="preserve">verarching </w:t>
      </w:r>
      <w:r w:rsidR="00FB60B4">
        <w:rPr>
          <w:rFonts w:ascii="Arial" w:hAnsi="Arial" w:cs="Arial"/>
          <w:bCs/>
        </w:rPr>
        <w:t>A</w:t>
      </w:r>
      <w:r w:rsidRPr="006C6B36">
        <w:rPr>
          <w:rFonts w:ascii="Arial" w:hAnsi="Arial" w:cs="Arial"/>
          <w:bCs/>
        </w:rPr>
        <w:t xml:space="preserve">ssessment </w:t>
      </w:r>
      <w:r w:rsidR="00FB60B4">
        <w:rPr>
          <w:rFonts w:ascii="Arial" w:hAnsi="Arial" w:cs="Arial"/>
          <w:bCs/>
        </w:rPr>
        <w:t>S</w:t>
      </w:r>
      <w:r w:rsidRPr="006C6B36">
        <w:rPr>
          <w:rFonts w:ascii="Arial" w:hAnsi="Arial" w:cs="Arial"/>
          <w:bCs/>
        </w:rPr>
        <w:t>trategy are for guidance</w:t>
      </w:r>
      <w:r>
        <w:rPr>
          <w:rFonts w:ascii="Arial" w:hAnsi="Arial" w:cs="Arial"/>
          <w:bCs/>
        </w:rPr>
        <w:t>,</w:t>
      </w:r>
      <w:r w:rsidRPr="006C6B36">
        <w:rPr>
          <w:rFonts w:ascii="Arial" w:hAnsi="Arial" w:cs="Arial"/>
          <w:bCs/>
        </w:rPr>
        <w:t xml:space="preserve"> </w:t>
      </w:r>
      <w:r>
        <w:rPr>
          <w:rFonts w:ascii="Arial" w:hAnsi="Arial" w:cs="Arial"/>
          <w:bCs/>
        </w:rPr>
        <w:t>therefore</w:t>
      </w:r>
      <w:r w:rsidRPr="006C6B36">
        <w:rPr>
          <w:rFonts w:ascii="Arial" w:hAnsi="Arial" w:cs="Arial"/>
          <w:bCs/>
        </w:rPr>
        <w:t xml:space="preserve"> flexible approaches may be used t</w:t>
      </w:r>
      <w:r>
        <w:rPr>
          <w:rFonts w:ascii="Arial" w:hAnsi="Arial" w:cs="Arial"/>
          <w:bCs/>
        </w:rPr>
        <w:t xml:space="preserve">o ensure assessment is relevant to </w:t>
      </w:r>
      <w:r w:rsidRPr="006C6B36">
        <w:rPr>
          <w:rFonts w:ascii="Arial" w:hAnsi="Arial" w:cs="Arial"/>
          <w:bCs/>
        </w:rPr>
        <w:t>individuals working in different organisations</w:t>
      </w:r>
      <w:r>
        <w:rPr>
          <w:rFonts w:ascii="Arial" w:hAnsi="Arial" w:cs="Arial"/>
          <w:bCs/>
        </w:rPr>
        <w:t xml:space="preserve">. </w:t>
      </w:r>
      <w:r w:rsidRPr="001719F0">
        <w:rPr>
          <w:rFonts w:ascii="Arial" w:hAnsi="Arial" w:cs="Arial"/>
          <w:bCs/>
        </w:rPr>
        <w:t xml:space="preserve">Further information on </w:t>
      </w:r>
      <w:r w:rsidR="00C558FA">
        <w:rPr>
          <w:rFonts w:ascii="Arial" w:hAnsi="Arial" w:cs="Arial"/>
          <w:bCs/>
        </w:rPr>
        <w:t>M</w:t>
      </w:r>
      <w:r w:rsidRPr="001719F0">
        <w:rPr>
          <w:rFonts w:ascii="Arial" w:hAnsi="Arial" w:cs="Arial"/>
          <w:bCs/>
        </w:rPr>
        <w:t xml:space="preserve">eta-skills, including how meta-skills align to the units in this qualification can be requested from Skills Development Scotland at </w:t>
      </w:r>
      <w:hyperlink r:id="rId17" w:history="1">
        <w:r w:rsidRPr="001719F0">
          <w:rPr>
            <w:rFonts w:ascii="Arial" w:hAnsi="Arial" w:cs="Arial"/>
            <w:bCs/>
            <w:color w:val="0070C0"/>
          </w:rPr>
          <w:t>apprenticeshipdevelopment@sds.co.uk</w:t>
        </w:r>
      </w:hyperlink>
      <w:r w:rsidRPr="001719F0">
        <w:rPr>
          <w:rFonts w:ascii="Arial" w:hAnsi="Arial" w:cs="Arial"/>
          <w:bCs/>
        </w:rPr>
        <w:t>.</w:t>
      </w:r>
    </w:p>
    <w:p w14:paraId="0D8D58C3" w14:textId="77777777" w:rsidR="00DB0881" w:rsidRPr="00706088" w:rsidRDefault="00DB0881" w:rsidP="00762786">
      <w:pPr>
        <w:pStyle w:val="Heading1"/>
      </w:pPr>
      <w:bookmarkStart w:id="26" w:name="_Toc99447891"/>
      <w:bookmarkStart w:id="27" w:name="_Toc107484520"/>
      <w:bookmarkStart w:id="28" w:name="_Toc173970055"/>
      <w:bookmarkStart w:id="29" w:name="_Hlk161223447"/>
      <w:r w:rsidRPr="00706088">
        <w:t>4. Methods of assessment</w:t>
      </w:r>
      <w:bookmarkEnd w:id="26"/>
      <w:bookmarkEnd w:id="27"/>
      <w:bookmarkEnd w:id="28"/>
    </w:p>
    <w:bookmarkEnd w:id="29"/>
    <w:p w14:paraId="0292E13F" w14:textId="74A84BB6" w:rsidR="00DB0881" w:rsidRPr="0094368A" w:rsidRDefault="00DB0881" w:rsidP="00762786">
      <w:pPr>
        <w:spacing w:before="120" w:after="0" w:line="300" w:lineRule="exact"/>
        <w:rPr>
          <w:rFonts w:ascii="Arial" w:hAnsi="Arial" w:cs="Arial"/>
          <w:bCs/>
        </w:rPr>
      </w:pPr>
      <w:r w:rsidRPr="001719F0">
        <w:rPr>
          <w:rFonts w:ascii="Arial" w:hAnsi="Arial" w:cs="Arial"/>
          <w:bCs/>
        </w:rPr>
        <w:t xml:space="preserve">Learners are expected to demonstrate </w:t>
      </w:r>
      <w:r>
        <w:rPr>
          <w:rFonts w:ascii="Arial" w:hAnsi="Arial" w:cs="Arial"/>
          <w:bCs/>
        </w:rPr>
        <w:t xml:space="preserve">to the assessor </w:t>
      </w:r>
      <w:r w:rsidRPr="001719F0">
        <w:rPr>
          <w:rFonts w:ascii="Arial" w:hAnsi="Arial" w:cs="Arial"/>
          <w:bCs/>
        </w:rPr>
        <w:t>that they have met the performance requirements and knowledge and understanding requirements of th</w:t>
      </w:r>
      <w:r>
        <w:rPr>
          <w:rFonts w:ascii="Arial" w:hAnsi="Arial" w:cs="Arial"/>
          <w:bCs/>
        </w:rPr>
        <w:t>ese</w:t>
      </w:r>
      <w:r w:rsidRPr="001719F0">
        <w:rPr>
          <w:rFonts w:ascii="Arial" w:hAnsi="Arial" w:cs="Arial"/>
          <w:bCs/>
        </w:rPr>
        <w:t xml:space="preserve"> qualification</w:t>
      </w:r>
      <w:r>
        <w:rPr>
          <w:rFonts w:ascii="Arial" w:hAnsi="Arial" w:cs="Arial"/>
          <w:bCs/>
        </w:rPr>
        <w:t>s</w:t>
      </w:r>
      <w:r w:rsidRPr="001719F0">
        <w:rPr>
          <w:rFonts w:ascii="Arial" w:hAnsi="Arial" w:cs="Arial"/>
          <w:bCs/>
        </w:rPr>
        <w:t xml:space="preserve"> and are competent in </w:t>
      </w:r>
      <w:r w:rsidR="006966B2">
        <w:rPr>
          <w:rFonts w:ascii="Arial" w:hAnsi="Arial" w:cs="Arial"/>
          <w:bCs/>
        </w:rPr>
        <w:t>an accountancy role</w:t>
      </w:r>
      <w:r w:rsidRPr="001719F0">
        <w:rPr>
          <w:rFonts w:ascii="Arial" w:hAnsi="Arial" w:cs="Arial"/>
          <w:bCs/>
        </w:rPr>
        <w:t xml:space="preserve">. Learners will </w:t>
      </w:r>
      <w:r>
        <w:rPr>
          <w:rFonts w:ascii="Arial" w:hAnsi="Arial" w:cs="Arial"/>
          <w:bCs/>
        </w:rPr>
        <w:t>provide</w:t>
      </w:r>
      <w:r w:rsidRPr="001719F0">
        <w:rPr>
          <w:rFonts w:ascii="Arial" w:hAnsi="Arial" w:cs="Arial"/>
          <w:bCs/>
        </w:rPr>
        <w:t xml:space="preserve"> evidence of their competence in the workplace</w:t>
      </w:r>
      <w:r w:rsidR="00346096">
        <w:rPr>
          <w:rFonts w:ascii="Arial" w:hAnsi="Arial" w:cs="Arial"/>
          <w:bCs/>
        </w:rPr>
        <w:t xml:space="preserve"> or RWE</w:t>
      </w:r>
      <w:r w:rsidRPr="001719F0">
        <w:rPr>
          <w:rFonts w:ascii="Arial" w:hAnsi="Arial" w:cs="Arial"/>
          <w:bCs/>
        </w:rPr>
        <w:t xml:space="preserve">, and this </w:t>
      </w:r>
      <w:r w:rsidRPr="0094368A">
        <w:rPr>
          <w:rFonts w:ascii="Arial" w:hAnsi="Arial" w:cs="Arial"/>
          <w:bCs/>
        </w:rPr>
        <w:t xml:space="preserve">will be assessed by qualified and experienced staff within an awarding body approved centre. </w:t>
      </w:r>
    </w:p>
    <w:p w14:paraId="5A2A7E5F" w14:textId="22F52BDE" w:rsidR="00DB0881" w:rsidRDefault="00DB0881" w:rsidP="00762786">
      <w:pPr>
        <w:spacing w:before="120" w:after="0" w:line="300" w:lineRule="exact"/>
        <w:rPr>
          <w:rFonts w:ascii="Arial" w:hAnsi="Arial" w:cs="Arial"/>
          <w:bCs/>
        </w:rPr>
      </w:pPr>
      <w:r w:rsidRPr="001719F0">
        <w:rPr>
          <w:rFonts w:ascii="Arial" w:hAnsi="Arial" w:cs="Arial"/>
          <w:bCs/>
        </w:rPr>
        <w:t xml:space="preserve">A range of assessment methods have been identified </w:t>
      </w:r>
      <w:r>
        <w:rPr>
          <w:rFonts w:ascii="Arial" w:hAnsi="Arial" w:cs="Arial"/>
          <w:bCs/>
        </w:rPr>
        <w:t>during</w:t>
      </w:r>
      <w:r w:rsidRPr="001719F0">
        <w:rPr>
          <w:rFonts w:ascii="Arial" w:hAnsi="Arial" w:cs="Arial"/>
          <w:bCs/>
        </w:rPr>
        <w:t xml:space="preserve"> the design of the</w:t>
      </w:r>
      <w:r w:rsidR="009823E8">
        <w:rPr>
          <w:rFonts w:ascii="Arial" w:hAnsi="Arial" w:cs="Arial"/>
          <w:bCs/>
        </w:rPr>
        <w:t>se qualifications</w:t>
      </w:r>
      <w:r w:rsidRPr="001719F0">
        <w:rPr>
          <w:rFonts w:ascii="Arial" w:hAnsi="Arial" w:cs="Arial"/>
          <w:bCs/>
        </w:rPr>
        <w:t xml:space="preserve">. Learners are expected to provide evidence of meeting </w:t>
      </w:r>
      <w:r>
        <w:rPr>
          <w:rFonts w:ascii="Arial" w:hAnsi="Arial" w:cs="Arial"/>
          <w:bCs/>
        </w:rPr>
        <w:t xml:space="preserve">all </w:t>
      </w:r>
      <w:r w:rsidRPr="001719F0">
        <w:rPr>
          <w:rFonts w:ascii="Arial" w:hAnsi="Arial" w:cs="Arial"/>
          <w:bCs/>
        </w:rPr>
        <w:t>the knowledge</w:t>
      </w:r>
      <w:r>
        <w:rPr>
          <w:rFonts w:ascii="Arial" w:hAnsi="Arial" w:cs="Arial"/>
          <w:bCs/>
        </w:rPr>
        <w:t xml:space="preserve"> and understanding and performance requirements</w:t>
      </w:r>
      <w:r w:rsidRPr="001719F0">
        <w:rPr>
          <w:rFonts w:ascii="Arial" w:hAnsi="Arial" w:cs="Arial"/>
          <w:bCs/>
        </w:rPr>
        <w:t xml:space="preserve"> required to demonstrate that they are competent in</w:t>
      </w:r>
      <w:r w:rsidR="00294285">
        <w:rPr>
          <w:rFonts w:ascii="Arial" w:hAnsi="Arial" w:cs="Arial"/>
          <w:bCs/>
        </w:rPr>
        <w:t xml:space="preserve"> their role.</w:t>
      </w:r>
      <w:r w:rsidRPr="001719F0">
        <w:rPr>
          <w:rFonts w:ascii="Arial" w:hAnsi="Arial" w:cs="Arial"/>
          <w:bCs/>
        </w:rPr>
        <w:t xml:space="preserve"> </w:t>
      </w:r>
      <w:r w:rsidRPr="005846F3">
        <w:rPr>
          <w:rFonts w:ascii="Arial" w:hAnsi="Arial" w:cs="Arial"/>
          <w:bCs/>
        </w:rPr>
        <w:t>It is important</w:t>
      </w:r>
      <w:r w:rsidRPr="001719F0">
        <w:rPr>
          <w:rFonts w:ascii="Arial" w:hAnsi="Arial" w:cs="Arial"/>
          <w:bCs/>
        </w:rPr>
        <w:t xml:space="preserve"> for learners to recognise how they have developed skills and understanding along the way, and where the</w:t>
      </w:r>
      <w:r w:rsidR="00116923">
        <w:rPr>
          <w:rFonts w:ascii="Arial" w:hAnsi="Arial" w:cs="Arial"/>
          <w:bCs/>
        </w:rPr>
        <w:t>ir skills</w:t>
      </w:r>
      <w:r w:rsidR="000A79D5">
        <w:rPr>
          <w:rFonts w:ascii="Arial" w:hAnsi="Arial" w:cs="Arial"/>
          <w:bCs/>
        </w:rPr>
        <w:t xml:space="preserve"> </w:t>
      </w:r>
      <w:r w:rsidRPr="001719F0">
        <w:rPr>
          <w:rFonts w:ascii="Arial" w:hAnsi="Arial" w:cs="Arial"/>
          <w:bCs/>
        </w:rPr>
        <w:t xml:space="preserve">still need to be developed. </w:t>
      </w:r>
      <w:r w:rsidR="00676580">
        <w:rPr>
          <w:rFonts w:ascii="Arial" w:hAnsi="Arial" w:cs="Arial"/>
          <w:bCs/>
        </w:rPr>
        <w:t xml:space="preserve">The primary source of evidence for </w:t>
      </w:r>
      <w:r w:rsidR="009823E8">
        <w:rPr>
          <w:rFonts w:ascii="Arial" w:hAnsi="Arial" w:cs="Arial"/>
          <w:bCs/>
        </w:rPr>
        <w:t>these</w:t>
      </w:r>
      <w:r w:rsidR="00676580">
        <w:rPr>
          <w:rFonts w:ascii="Arial" w:hAnsi="Arial" w:cs="Arial"/>
          <w:bCs/>
        </w:rPr>
        <w:t xml:space="preserve"> qualification</w:t>
      </w:r>
      <w:r w:rsidR="009823E8">
        <w:rPr>
          <w:rFonts w:ascii="Arial" w:hAnsi="Arial" w:cs="Arial"/>
          <w:bCs/>
        </w:rPr>
        <w:t>s</w:t>
      </w:r>
      <w:r w:rsidR="00676580">
        <w:rPr>
          <w:rFonts w:ascii="Arial" w:hAnsi="Arial" w:cs="Arial"/>
          <w:bCs/>
        </w:rPr>
        <w:t xml:space="preserve"> is observation and other assessment methods may be used to supplement this activity. </w:t>
      </w:r>
      <w:r w:rsidRPr="001719F0">
        <w:rPr>
          <w:rFonts w:ascii="Arial" w:hAnsi="Arial" w:cs="Arial"/>
          <w:bCs/>
        </w:rPr>
        <w:t>The following methods have been identified as particularly suitable for th</w:t>
      </w:r>
      <w:r>
        <w:rPr>
          <w:rFonts w:ascii="Arial" w:hAnsi="Arial" w:cs="Arial"/>
          <w:bCs/>
        </w:rPr>
        <w:t>e</w:t>
      </w:r>
      <w:r w:rsidR="00A00D7F">
        <w:rPr>
          <w:rFonts w:ascii="Arial" w:hAnsi="Arial" w:cs="Arial"/>
          <w:bCs/>
        </w:rPr>
        <w:t>se</w:t>
      </w:r>
      <w:r w:rsidR="000A79D5">
        <w:rPr>
          <w:rFonts w:ascii="Arial" w:hAnsi="Arial" w:cs="Arial"/>
          <w:bCs/>
        </w:rPr>
        <w:t xml:space="preserve"> </w:t>
      </w:r>
      <w:r w:rsidR="00FA0AA9">
        <w:rPr>
          <w:rFonts w:ascii="Arial" w:hAnsi="Arial" w:cs="Arial"/>
          <w:bCs/>
        </w:rPr>
        <w:t>qualification</w:t>
      </w:r>
      <w:r w:rsidR="00A00D7F">
        <w:rPr>
          <w:rFonts w:ascii="Arial" w:hAnsi="Arial" w:cs="Arial"/>
          <w:bCs/>
        </w:rPr>
        <w:t>s</w:t>
      </w:r>
      <w:r w:rsidR="0072148D">
        <w:rPr>
          <w:rFonts w:ascii="Arial" w:hAnsi="Arial" w:cs="Arial"/>
          <w:bCs/>
        </w:rPr>
        <w:t>:</w:t>
      </w:r>
      <w:r w:rsidRPr="001719F0">
        <w:rPr>
          <w:rFonts w:ascii="Arial" w:hAnsi="Arial" w:cs="Arial"/>
          <w:bCs/>
        </w:rPr>
        <w:t> </w:t>
      </w:r>
    </w:p>
    <w:p w14:paraId="30BD954E" w14:textId="6898BC09" w:rsidR="00DB0881" w:rsidRDefault="00DB0881" w:rsidP="00762786">
      <w:pPr>
        <w:spacing w:line="276" w:lineRule="auto"/>
        <w:rPr>
          <w:rFonts w:ascii="Arial" w:hAnsi="Arial" w:cs="Arial"/>
        </w:rPr>
      </w:pPr>
    </w:p>
    <w:tbl>
      <w:tblPr>
        <w:tblStyle w:val="TableGrid1"/>
        <w:tblW w:w="8926" w:type="dxa"/>
        <w:tblLook w:val="04A0" w:firstRow="1" w:lastRow="0" w:firstColumn="1" w:lastColumn="0" w:noHBand="0" w:noVBand="1"/>
      </w:tblPr>
      <w:tblGrid>
        <w:gridCol w:w="2972"/>
        <w:gridCol w:w="5954"/>
      </w:tblGrid>
      <w:tr w:rsidR="00DB0881" w:rsidRPr="00DB0881" w14:paraId="420E4D95" w14:textId="77777777" w:rsidTr="001A1BC0">
        <w:tc>
          <w:tcPr>
            <w:tcW w:w="2972" w:type="dxa"/>
          </w:tcPr>
          <w:p w14:paraId="07A99066" w14:textId="221CF93B"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Assessment </w:t>
            </w:r>
            <w:r w:rsidR="001A1BC0">
              <w:rPr>
                <w:rFonts w:ascii="Arial" w:hAnsi="Arial" w:cs="Arial"/>
                <w:b/>
                <w:bCs/>
              </w:rPr>
              <w:t>m</w:t>
            </w:r>
            <w:r w:rsidRPr="00DB0881">
              <w:rPr>
                <w:rFonts w:ascii="Arial" w:hAnsi="Arial" w:cs="Arial"/>
                <w:b/>
                <w:bCs/>
              </w:rPr>
              <w:t xml:space="preserve">ethods </w:t>
            </w:r>
          </w:p>
        </w:tc>
        <w:tc>
          <w:tcPr>
            <w:tcW w:w="5954" w:type="dxa"/>
          </w:tcPr>
          <w:p w14:paraId="0F155FF1" w14:textId="33DD81A9"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Examples and </w:t>
            </w:r>
            <w:r w:rsidR="001A1BC0">
              <w:rPr>
                <w:rFonts w:ascii="Arial" w:hAnsi="Arial" w:cs="Arial"/>
                <w:b/>
                <w:bCs/>
              </w:rPr>
              <w:t>qualification units</w:t>
            </w:r>
          </w:p>
        </w:tc>
      </w:tr>
      <w:tr w:rsidR="00676580" w:rsidRPr="00DB0881" w14:paraId="733EC2B3" w14:textId="77777777" w:rsidTr="001A1BC0">
        <w:tc>
          <w:tcPr>
            <w:tcW w:w="2972" w:type="dxa"/>
          </w:tcPr>
          <w:p w14:paraId="24B0F196" w14:textId="7F50D05D" w:rsidR="00676580" w:rsidRPr="00DB0881" w:rsidRDefault="00676580" w:rsidP="00DB0881">
            <w:pPr>
              <w:spacing w:before="120" w:line="300" w:lineRule="exact"/>
              <w:rPr>
                <w:rFonts w:ascii="Arial" w:hAnsi="Arial" w:cs="Arial"/>
              </w:rPr>
            </w:pPr>
            <w:r>
              <w:rPr>
                <w:rFonts w:ascii="Arial" w:hAnsi="Arial" w:cs="Arial"/>
              </w:rPr>
              <w:t>Observation</w:t>
            </w:r>
          </w:p>
        </w:tc>
        <w:tc>
          <w:tcPr>
            <w:tcW w:w="5954" w:type="dxa"/>
          </w:tcPr>
          <w:p w14:paraId="3330D3EC" w14:textId="4750805D" w:rsidR="002633D4" w:rsidRPr="008C5AA3" w:rsidRDefault="002633D4" w:rsidP="00706088">
            <w:pPr>
              <w:spacing w:before="120" w:after="120"/>
              <w:rPr>
                <w:rFonts w:ascii="Arial" w:hAnsi="Arial" w:cs="Arial"/>
              </w:rPr>
            </w:pPr>
            <w:r>
              <w:rPr>
                <w:rFonts w:ascii="Arial" w:eastAsia="ProximaNova-Regular" w:hAnsi="Arial" w:cs="Arial"/>
              </w:rPr>
              <w:t>Direct observation of the learner meeting the performance requirements in the workplace</w:t>
            </w:r>
            <w:r w:rsidR="00346096">
              <w:rPr>
                <w:rFonts w:ascii="Arial" w:eastAsia="ProximaNova-Regular" w:hAnsi="Arial" w:cs="Arial"/>
              </w:rPr>
              <w:t xml:space="preserve"> or RWE.</w:t>
            </w:r>
          </w:p>
        </w:tc>
      </w:tr>
      <w:tr w:rsidR="001A1BC0" w:rsidRPr="00DB0881" w14:paraId="5353AA29" w14:textId="77777777" w:rsidTr="001A1BC0">
        <w:tc>
          <w:tcPr>
            <w:tcW w:w="2972" w:type="dxa"/>
          </w:tcPr>
          <w:p w14:paraId="03D2A6FB" w14:textId="5D118343" w:rsidR="001A1BC0" w:rsidRPr="00DB0881" w:rsidRDefault="0032192A" w:rsidP="00DB0881">
            <w:pPr>
              <w:spacing w:before="120" w:line="300" w:lineRule="exact"/>
              <w:jc w:val="both"/>
              <w:rPr>
                <w:rFonts w:ascii="Arial" w:hAnsi="Arial" w:cs="Arial"/>
              </w:rPr>
            </w:pPr>
            <w:r>
              <w:rPr>
                <w:rFonts w:ascii="Arial" w:hAnsi="Arial" w:cs="Arial"/>
              </w:rPr>
              <w:lastRenderedPageBreak/>
              <w:t>Questioning</w:t>
            </w:r>
          </w:p>
        </w:tc>
        <w:tc>
          <w:tcPr>
            <w:tcW w:w="5954" w:type="dxa"/>
          </w:tcPr>
          <w:p w14:paraId="54FA75BF" w14:textId="16E137CE" w:rsidR="0032192A" w:rsidRDefault="00753D44" w:rsidP="00706088">
            <w:pPr>
              <w:spacing w:before="120" w:after="120"/>
              <w:rPr>
                <w:rFonts w:ascii="Arial" w:hAnsi="Arial" w:cs="Arial"/>
              </w:rPr>
            </w:pPr>
            <w:r>
              <w:rPr>
                <w:rFonts w:ascii="Arial" w:hAnsi="Arial" w:cs="Arial"/>
              </w:rPr>
              <w:t>This c</w:t>
            </w:r>
            <w:r w:rsidR="001A1BC0" w:rsidRPr="00DB0881">
              <w:rPr>
                <w:rFonts w:ascii="Arial" w:hAnsi="Arial" w:cs="Arial"/>
              </w:rPr>
              <w:t xml:space="preserve">an be used </w:t>
            </w:r>
            <w:r w:rsidR="0032192A">
              <w:rPr>
                <w:rFonts w:ascii="Arial" w:hAnsi="Arial" w:cs="Arial"/>
              </w:rPr>
              <w:t>to support</w:t>
            </w:r>
            <w:r w:rsidR="001A1BC0" w:rsidRPr="00DB0881">
              <w:rPr>
                <w:rFonts w:ascii="Arial" w:hAnsi="Arial" w:cs="Arial"/>
              </w:rPr>
              <w:t xml:space="preserve"> evidence of knowledge and understanding for all </w:t>
            </w:r>
            <w:r w:rsidR="0032192A">
              <w:rPr>
                <w:rFonts w:ascii="Arial" w:hAnsi="Arial" w:cs="Arial"/>
              </w:rPr>
              <w:t xml:space="preserve">units within </w:t>
            </w:r>
            <w:r w:rsidR="007533DB">
              <w:rPr>
                <w:rFonts w:ascii="Arial" w:hAnsi="Arial" w:cs="Arial"/>
              </w:rPr>
              <w:t>these</w:t>
            </w:r>
            <w:r w:rsidR="0032192A">
              <w:rPr>
                <w:rFonts w:ascii="Arial" w:hAnsi="Arial" w:cs="Arial"/>
              </w:rPr>
              <w:t xml:space="preserve"> qualification</w:t>
            </w:r>
            <w:r w:rsidR="007533DB">
              <w:rPr>
                <w:rFonts w:ascii="Arial" w:hAnsi="Arial" w:cs="Arial"/>
              </w:rPr>
              <w:t>s</w:t>
            </w:r>
            <w:r w:rsidR="001A1BC0" w:rsidRPr="00DB0881">
              <w:rPr>
                <w:rFonts w:ascii="Arial" w:hAnsi="Arial" w:cs="Arial"/>
              </w:rPr>
              <w:t xml:space="preserve">. </w:t>
            </w:r>
          </w:p>
          <w:p w14:paraId="4CB486F7" w14:textId="2BAC1E09" w:rsidR="0032192A" w:rsidRDefault="0032192A" w:rsidP="00706088">
            <w:pPr>
              <w:spacing w:before="120" w:after="120"/>
              <w:rPr>
                <w:rFonts w:ascii="Arial" w:hAnsi="Arial" w:cs="Arial"/>
              </w:rPr>
            </w:pPr>
            <w:r w:rsidRPr="00DB0881">
              <w:rPr>
                <w:rFonts w:ascii="Arial" w:hAnsi="Arial"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w:t>
            </w:r>
          </w:p>
          <w:p w14:paraId="435C9F2F" w14:textId="46A9A0A4" w:rsidR="00A52B34" w:rsidRPr="0094772A" w:rsidRDefault="001A1BC0" w:rsidP="00706088">
            <w:pPr>
              <w:spacing w:before="120" w:after="120"/>
              <w:rPr>
                <w:rFonts w:ascii="Arial" w:hAnsi="Arial" w:cs="Arial"/>
              </w:rPr>
            </w:pPr>
            <w:r w:rsidRPr="00DB0881">
              <w:rPr>
                <w:rFonts w:ascii="Arial" w:hAnsi="Arial" w:cs="Arial"/>
              </w:rPr>
              <w:t>If carried out remotely using online methods in the form of a test or exam, then consideration should be given to the use of a remote invigilator for validation purposes.</w:t>
            </w:r>
            <w:r w:rsidR="00753D44" w:rsidRPr="00753D44">
              <w:rPr>
                <w:rFonts w:ascii="Arial" w:hAnsi="Arial" w:cs="Arial"/>
              </w:rPr>
              <w:t xml:space="preserve"> </w:t>
            </w:r>
            <w:r w:rsidRPr="00DB0881">
              <w:rPr>
                <w:rFonts w:ascii="Arial" w:hAnsi="Arial" w:cs="Arial"/>
              </w:rPr>
              <w:t xml:space="preserve">The Awarding Body should have guidance available for centres on remote assessment and invigilation. Questions could be online or </w:t>
            </w:r>
            <w:r w:rsidR="000B216C" w:rsidRPr="00DB0881">
              <w:rPr>
                <w:rFonts w:ascii="Arial" w:hAnsi="Arial" w:cs="Arial"/>
              </w:rPr>
              <w:t>paper based</w:t>
            </w:r>
            <w:r w:rsidRPr="00DB0881">
              <w:rPr>
                <w:rFonts w:ascii="Arial" w:hAnsi="Arial" w:cs="Arial"/>
              </w:rPr>
              <w:t>.</w:t>
            </w:r>
          </w:p>
        </w:tc>
      </w:tr>
      <w:tr w:rsidR="001A1BC0" w:rsidRPr="00DB0881" w14:paraId="686D12BB" w14:textId="77777777" w:rsidTr="001A1BC0">
        <w:tc>
          <w:tcPr>
            <w:tcW w:w="2972" w:type="dxa"/>
          </w:tcPr>
          <w:p w14:paraId="7948C7CE" w14:textId="579B83BC" w:rsidR="001A1BC0" w:rsidRPr="00DB0881" w:rsidRDefault="001A1BC0" w:rsidP="00DB0881">
            <w:pPr>
              <w:spacing w:before="120" w:line="300" w:lineRule="exact"/>
              <w:jc w:val="both"/>
              <w:rPr>
                <w:rFonts w:ascii="Arial" w:hAnsi="Arial" w:cs="Arial"/>
              </w:rPr>
            </w:pPr>
            <w:r w:rsidRPr="00DB0881">
              <w:rPr>
                <w:rFonts w:ascii="Arial" w:hAnsi="Arial" w:cs="Arial"/>
              </w:rPr>
              <w:t>Personal</w:t>
            </w:r>
            <w:r w:rsidR="005846F3">
              <w:rPr>
                <w:rFonts w:ascii="Arial" w:hAnsi="Arial" w:cs="Arial"/>
              </w:rPr>
              <w:t xml:space="preserve"> </w:t>
            </w:r>
            <w:r w:rsidRPr="00DB0881">
              <w:rPr>
                <w:rFonts w:ascii="Arial" w:hAnsi="Arial" w:cs="Arial"/>
              </w:rPr>
              <w:t>statements</w:t>
            </w:r>
            <w:r w:rsidR="001E3C36">
              <w:rPr>
                <w:rFonts w:ascii="Arial" w:hAnsi="Arial" w:cs="Arial"/>
              </w:rPr>
              <w:t xml:space="preserve"> and reflective accounts</w:t>
            </w:r>
          </w:p>
        </w:tc>
        <w:tc>
          <w:tcPr>
            <w:tcW w:w="5954" w:type="dxa"/>
          </w:tcPr>
          <w:p w14:paraId="782617D4" w14:textId="0419999E" w:rsidR="00A52B34" w:rsidRPr="005846F3" w:rsidRDefault="00233ED6" w:rsidP="00706088">
            <w:pPr>
              <w:spacing w:before="120" w:after="120"/>
              <w:rPr>
                <w:rFonts w:ascii="Arial" w:hAnsi="Arial" w:cs="Arial"/>
              </w:rPr>
            </w:pPr>
            <w:r>
              <w:rPr>
                <w:rFonts w:ascii="Arial" w:hAnsi="Arial" w:cs="Arial"/>
              </w:rPr>
              <w:t>Th</w:t>
            </w:r>
            <w:r w:rsidR="0032192A">
              <w:rPr>
                <w:rFonts w:ascii="Arial" w:hAnsi="Arial" w:cs="Arial"/>
              </w:rPr>
              <w:t>ese</w:t>
            </w:r>
            <w:r w:rsidR="000B216C">
              <w:rPr>
                <w:rFonts w:ascii="Arial" w:hAnsi="Arial" w:cs="Arial"/>
              </w:rPr>
              <w:t xml:space="preserve"> </w:t>
            </w:r>
            <w:r>
              <w:rPr>
                <w:rFonts w:ascii="Arial" w:hAnsi="Arial" w:cs="Arial"/>
              </w:rPr>
              <w:t>c</w:t>
            </w:r>
            <w:r w:rsidR="001A1BC0" w:rsidRPr="00DB0881">
              <w:rPr>
                <w:rFonts w:ascii="Arial" w:hAnsi="Arial" w:cs="Arial"/>
              </w:rPr>
              <w:t xml:space="preserve">an be used as evidence of performance </w:t>
            </w:r>
            <w:r w:rsidR="00294285">
              <w:rPr>
                <w:rFonts w:ascii="Arial" w:hAnsi="Arial" w:cs="Arial"/>
              </w:rPr>
              <w:t>and knowledge</w:t>
            </w:r>
            <w:r w:rsidR="00630787">
              <w:rPr>
                <w:rFonts w:ascii="Arial" w:hAnsi="Arial" w:cs="Arial"/>
              </w:rPr>
              <w:t xml:space="preserve"> </w:t>
            </w:r>
            <w:r w:rsidR="001A1BC0" w:rsidRPr="00DB0881">
              <w:rPr>
                <w:rFonts w:ascii="Arial" w:hAnsi="Arial" w:cs="Arial"/>
              </w:rPr>
              <w:t xml:space="preserve">for all </w:t>
            </w:r>
            <w:r w:rsidR="0032192A">
              <w:rPr>
                <w:rFonts w:ascii="Arial" w:hAnsi="Arial" w:cs="Arial"/>
              </w:rPr>
              <w:t>units in th</w:t>
            </w:r>
            <w:r w:rsidR="007533DB">
              <w:rPr>
                <w:rFonts w:ascii="Arial" w:hAnsi="Arial" w:cs="Arial"/>
              </w:rPr>
              <w:t>e</w:t>
            </w:r>
            <w:r w:rsidR="0032192A">
              <w:rPr>
                <w:rFonts w:ascii="Arial" w:hAnsi="Arial" w:cs="Arial"/>
              </w:rPr>
              <w:t>s</w:t>
            </w:r>
            <w:r w:rsidR="007533DB">
              <w:rPr>
                <w:rFonts w:ascii="Arial" w:hAnsi="Arial" w:cs="Arial"/>
              </w:rPr>
              <w:t>e</w:t>
            </w:r>
            <w:r w:rsidR="0032192A">
              <w:rPr>
                <w:rFonts w:ascii="Arial" w:hAnsi="Arial" w:cs="Arial"/>
              </w:rPr>
              <w:t xml:space="preserve"> qualification</w:t>
            </w:r>
            <w:r w:rsidR="007533DB">
              <w:rPr>
                <w:rFonts w:ascii="Arial" w:hAnsi="Arial" w:cs="Arial"/>
              </w:rPr>
              <w:t>s</w:t>
            </w:r>
            <w:r w:rsidR="00753D44" w:rsidRPr="00753D44">
              <w:rPr>
                <w:rFonts w:ascii="Arial" w:hAnsi="Arial" w:cs="Arial"/>
              </w:rPr>
              <w:t>. E</w:t>
            </w:r>
            <w:r w:rsidR="001A1BC0" w:rsidRPr="00DB0881">
              <w:rPr>
                <w:rFonts w:ascii="Arial" w:hAnsi="Arial" w:cs="Arial"/>
              </w:rPr>
              <w:t>vidence of a learner’s activities and progress e</w:t>
            </w:r>
            <w:r w:rsidR="00B8692A">
              <w:rPr>
                <w:rFonts w:ascii="Arial" w:hAnsi="Arial" w:cs="Arial"/>
              </w:rPr>
              <w:t>.g.</w:t>
            </w:r>
            <w:r w:rsidR="001A1BC0" w:rsidRPr="00DB0881">
              <w:rPr>
                <w:rFonts w:ascii="Arial" w:hAnsi="Arial" w:cs="Arial"/>
              </w:rPr>
              <w:t xml:space="preserve"> in the form of a log</w:t>
            </w:r>
            <w:r w:rsidR="00753D44" w:rsidRPr="00753D44">
              <w:rPr>
                <w:rFonts w:ascii="Arial" w:hAnsi="Arial" w:cs="Arial"/>
              </w:rPr>
              <w:t xml:space="preserve"> or </w:t>
            </w:r>
            <w:r w:rsidR="001A1BC0" w:rsidRPr="00DB0881">
              <w:rPr>
                <w:rFonts w:ascii="Arial" w:hAnsi="Arial" w:cs="Arial"/>
              </w:rPr>
              <w:t>diary, or online blog</w:t>
            </w:r>
            <w:r w:rsidR="00753D44" w:rsidRPr="00753D44">
              <w:rPr>
                <w:rFonts w:ascii="Arial" w:hAnsi="Arial" w:cs="Arial"/>
              </w:rPr>
              <w:t xml:space="preserve"> or vlog</w:t>
            </w:r>
            <w:r w:rsidR="001A1BC0" w:rsidRPr="00DB0881">
              <w:rPr>
                <w:rFonts w:ascii="Arial" w:hAnsi="Arial" w:cs="Arial"/>
              </w:rPr>
              <w:t xml:space="preserve"> created and kept up to date by th</w:t>
            </w:r>
            <w:r w:rsidR="00753D44" w:rsidRPr="00753D44">
              <w:rPr>
                <w:rFonts w:ascii="Arial" w:hAnsi="Arial" w:cs="Arial"/>
              </w:rPr>
              <w:t>e learner</w:t>
            </w:r>
            <w:r w:rsidR="001A1BC0" w:rsidRPr="00DB0881">
              <w:rPr>
                <w:rFonts w:ascii="Arial" w:hAnsi="Arial" w:cs="Arial"/>
              </w:rPr>
              <w:t xml:space="preserve">, </w:t>
            </w:r>
            <w:r w:rsidR="00753D44" w:rsidRPr="00753D44">
              <w:rPr>
                <w:rFonts w:ascii="Arial" w:hAnsi="Arial" w:cs="Arial"/>
              </w:rPr>
              <w:t>can be of value and used</w:t>
            </w:r>
            <w:r w:rsidR="001A1BC0" w:rsidRPr="00DB0881">
              <w:rPr>
                <w:rFonts w:ascii="Arial" w:hAnsi="Arial" w:cs="Arial"/>
              </w:rPr>
              <w:t xml:space="preserve"> to support other evidence.</w:t>
            </w:r>
          </w:p>
        </w:tc>
      </w:tr>
      <w:tr w:rsidR="001A1BC0" w:rsidRPr="00DB0881" w14:paraId="6AD89500" w14:textId="77777777" w:rsidTr="001A1BC0">
        <w:tc>
          <w:tcPr>
            <w:tcW w:w="2972" w:type="dxa"/>
          </w:tcPr>
          <w:p w14:paraId="3B746D5F"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Presentations</w:t>
            </w:r>
          </w:p>
        </w:tc>
        <w:tc>
          <w:tcPr>
            <w:tcW w:w="5954" w:type="dxa"/>
          </w:tcPr>
          <w:p w14:paraId="06970647" w14:textId="77258F8D" w:rsidR="00EE344A" w:rsidRPr="00DB0881" w:rsidRDefault="00233ED6" w:rsidP="00706088">
            <w:pPr>
              <w:spacing w:before="120" w:after="120"/>
              <w:rPr>
                <w:rFonts w:ascii="Arial" w:hAnsi="Arial" w:cs="Arial"/>
              </w:rPr>
            </w:pPr>
            <w:r>
              <w:rPr>
                <w:rFonts w:ascii="Arial" w:hAnsi="Arial" w:cs="Arial"/>
              </w:rPr>
              <w:t>Th</w:t>
            </w:r>
            <w:r w:rsidR="0032192A">
              <w:rPr>
                <w:rFonts w:ascii="Arial" w:hAnsi="Arial" w:cs="Arial"/>
              </w:rPr>
              <w:t>ese are</w:t>
            </w:r>
            <w:r>
              <w:rPr>
                <w:rFonts w:ascii="Arial" w:hAnsi="Arial" w:cs="Arial"/>
              </w:rPr>
              <w:t xml:space="preserve"> s</w:t>
            </w:r>
            <w:r w:rsidR="001A1BC0" w:rsidRPr="00DB0881">
              <w:rPr>
                <w:rFonts w:ascii="Arial" w:hAnsi="Arial" w:cs="Arial"/>
              </w:rPr>
              <w:t>uitable for assessing the performance of some units in the qualification particularly where communication skills will be assessed at the same time</w:t>
            </w:r>
            <w:r w:rsidRPr="00233ED6">
              <w:rPr>
                <w:rFonts w:ascii="Arial" w:hAnsi="Arial" w:cs="Arial"/>
              </w:rPr>
              <w:t xml:space="preserve">. </w:t>
            </w:r>
          </w:p>
        </w:tc>
      </w:tr>
      <w:tr w:rsidR="001A1BC0" w:rsidRPr="00DB0881" w14:paraId="371EBC6C" w14:textId="77777777" w:rsidTr="001A1BC0">
        <w:tc>
          <w:tcPr>
            <w:tcW w:w="2972" w:type="dxa"/>
          </w:tcPr>
          <w:p w14:paraId="11D91E95"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Product evidence</w:t>
            </w:r>
          </w:p>
        </w:tc>
        <w:tc>
          <w:tcPr>
            <w:tcW w:w="5954" w:type="dxa"/>
          </w:tcPr>
          <w:p w14:paraId="4776E43C" w14:textId="26FBB4BB" w:rsidR="00A52B34" w:rsidRPr="00DB0881" w:rsidRDefault="001A1BC0" w:rsidP="00706088">
            <w:pPr>
              <w:spacing w:before="120" w:after="120"/>
              <w:rPr>
                <w:rFonts w:ascii="Arial" w:hAnsi="Arial" w:cs="Arial"/>
              </w:rPr>
            </w:pPr>
            <w:r w:rsidRPr="00DB0881">
              <w:rPr>
                <w:rFonts w:ascii="Arial" w:hAnsi="Arial" w:cs="Arial"/>
              </w:rPr>
              <w:t>Can be used for assessing performance where an end product is produced which can be assessed</w:t>
            </w:r>
            <w:r w:rsidR="00233ED6" w:rsidRPr="00456D9D">
              <w:rPr>
                <w:rFonts w:ascii="Arial" w:hAnsi="Arial" w:cs="Arial"/>
              </w:rPr>
              <w:t xml:space="preserve">. </w:t>
            </w:r>
          </w:p>
        </w:tc>
      </w:tr>
      <w:tr w:rsidR="001A1BC0" w:rsidRPr="00DB0881" w14:paraId="5209766D" w14:textId="77777777" w:rsidTr="001A1BC0">
        <w:tc>
          <w:tcPr>
            <w:tcW w:w="2972" w:type="dxa"/>
          </w:tcPr>
          <w:p w14:paraId="312F40EB"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Professional discussion</w:t>
            </w:r>
          </w:p>
        </w:tc>
        <w:tc>
          <w:tcPr>
            <w:tcW w:w="5954" w:type="dxa"/>
          </w:tcPr>
          <w:p w14:paraId="5DFD1B34" w14:textId="25B40BEE" w:rsidR="00A52B34" w:rsidRPr="0094772A" w:rsidRDefault="001A1BC0" w:rsidP="00706088">
            <w:pPr>
              <w:spacing w:before="120" w:after="120"/>
              <w:rPr>
                <w:rFonts w:ascii="Arial" w:hAnsi="Arial" w:cs="Arial"/>
                <w:color w:val="FF0000"/>
              </w:rPr>
            </w:pPr>
            <w:r w:rsidRPr="0094772A">
              <w:rPr>
                <w:rFonts w:ascii="Arial" w:hAnsi="Arial" w:cs="Arial"/>
              </w:rPr>
              <w:t xml:space="preserve">Can be used to support evidence of knowledge and understanding requirements for all </w:t>
            </w:r>
            <w:r w:rsidR="0032192A" w:rsidRPr="0094772A">
              <w:rPr>
                <w:rFonts w:ascii="Arial" w:hAnsi="Arial" w:cs="Arial"/>
              </w:rPr>
              <w:t>units in th</w:t>
            </w:r>
            <w:r w:rsidR="008F3CA2" w:rsidRPr="0094772A">
              <w:rPr>
                <w:rFonts w:ascii="Arial" w:hAnsi="Arial" w:cs="Arial"/>
              </w:rPr>
              <w:t>ese</w:t>
            </w:r>
            <w:r w:rsidR="0032192A" w:rsidRPr="0094772A">
              <w:rPr>
                <w:rFonts w:ascii="Arial" w:hAnsi="Arial" w:cs="Arial"/>
              </w:rPr>
              <w:t xml:space="preserve"> qualification</w:t>
            </w:r>
            <w:r w:rsidR="008F3CA2" w:rsidRPr="0094772A">
              <w:rPr>
                <w:rFonts w:ascii="Arial" w:hAnsi="Arial" w:cs="Arial"/>
              </w:rPr>
              <w:t>s</w:t>
            </w:r>
            <w:r w:rsidR="0032192A" w:rsidRPr="0094772A">
              <w:rPr>
                <w:rFonts w:ascii="Arial" w:hAnsi="Arial" w:cs="Arial"/>
              </w:rPr>
              <w:t>.</w:t>
            </w:r>
            <w:r w:rsidRPr="0094772A">
              <w:rPr>
                <w:rFonts w:ascii="Arial" w:hAnsi="Arial" w:cs="Arial"/>
              </w:rPr>
              <w:t xml:space="preserve"> As a planned 2-way discussion between the assessor and learner</w:t>
            </w:r>
            <w:r w:rsidR="00456D9D" w:rsidRPr="0094772A">
              <w:rPr>
                <w:rFonts w:ascii="Arial" w:hAnsi="Arial" w:cs="Arial"/>
              </w:rPr>
              <w:t>,</w:t>
            </w:r>
            <w:r w:rsidRPr="0094772A">
              <w:rPr>
                <w:rFonts w:ascii="Arial" w:hAnsi="Arial" w:cs="Arial"/>
              </w:rPr>
              <w:t xml:space="preserve"> this is particularly useful for assessing more complex knowledge and filling in gaps and for situations that are more nuanced</w:t>
            </w:r>
            <w:r w:rsidR="00456D9D" w:rsidRPr="0094772A">
              <w:rPr>
                <w:rFonts w:ascii="Arial" w:hAnsi="Arial" w:cs="Arial"/>
              </w:rPr>
              <w:t xml:space="preserve">. </w:t>
            </w:r>
          </w:p>
        </w:tc>
      </w:tr>
      <w:tr w:rsidR="001A1BC0" w:rsidRPr="00DB0881" w14:paraId="4FDC2AF0" w14:textId="77777777" w:rsidTr="001A1BC0">
        <w:tc>
          <w:tcPr>
            <w:tcW w:w="2972" w:type="dxa"/>
          </w:tcPr>
          <w:p w14:paraId="331A50A7" w14:textId="505F8967" w:rsidR="001A1BC0" w:rsidRPr="00DB0881" w:rsidRDefault="001A1BC0" w:rsidP="00DB0881">
            <w:pPr>
              <w:spacing w:before="120" w:line="300" w:lineRule="exact"/>
              <w:jc w:val="both"/>
              <w:rPr>
                <w:rFonts w:ascii="Arial" w:hAnsi="Arial" w:cs="Arial"/>
              </w:rPr>
            </w:pPr>
            <w:r w:rsidRPr="00DB0881">
              <w:rPr>
                <w:rFonts w:ascii="Arial" w:hAnsi="Arial" w:cs="Arial"/>
              </w:rPr>
              <w:t xml:space="preserve">Witness </w:t>
            </w:r>
            <w:bookmarkStart w:id="30" w:name="_Hlk161223654"/>
            <w:r w:rsidRPr="00DB0881">
              <w:rPr>
                <w:rFonts w:ascii="Arial" w:hAnsi="Arial" w:cs="Arial"/>
              </w:rPr>
              <w:t>testimonies</w:t>
            </w:r>
            <w:r w:rsidR="00456D9D">
              <w:rPr>
                <w:rFonts w:ascii="Arial" w:hAnsi="Arial" w:cs="Arial"/>
              </w:rPr>
              <w:t xml:space="preserve"> </w:t>
            </w:r>
            <w:bookmarkEnd w:id="30"/>
          </w:p>
        </w:tc>
        <w:tc>
          <w:tcPr>
            <w:tcW w:w="5954" w:type="dxa"/>
          </w:tcPr>
          <w:p w14:paraId="4E5DD7C0" w14:textId="3B976205" w:rsidR="00A52B34" w:rsidRDefault="001A1BC0" w:rsidP="00706088">
            <w:pPr>
              <w:spacing w:before="120" w:after="120"/>
              <w:rPr>
                <w:rFonts w:ascii="Arial" w:hAnsi="Arial" w:cs="Arial"/>
              </w:rPr>
            </w:pPr>
            <w:r w:rsidRPr="00DB0881">
              <w:rPr>
                <w:rFonts w:ascii="Arial" w:hAnsi="Arial" w:cs="Arial"/>
              </w:rPr>
              <w:t xml:space="preserve">Can be used for all </w:t>
            </w:r>
            <w:r w:rsidR="0032192A">
              <w:rPr>
                <w:rFonts w:ascii="Arial" w:hAnsi="Arial" w:cs="Arial"/>
              </w:rPr>
              <w:t>units in th</w:t>
            </w:r>
            <w:r w:rsidR="00C7523F">
              <w:rPr>
                <w:rFonts w:ascii="Arial" w:hAnsi="Arial" w:cs="Arial"/>
              </w:rPr>
              <w:t>ese</w:t>
            </w:r>
            <w:r w:rsidR="0032192A">
              <w:rPr>
                <w:rFonts w:ascii="Arial" w:hAnsi="Arial" w:cs="Arial"/>
              </w:rPr>
              <w:t xml:space="preserve"> qualification</w:t>
            </w:r>
            <w:r w:rsidR="00C7523F">
              <w:rPr>
                <w:rFonts w:ascii="Arial" w:hAnsi="Arial" w:cs="Arial"/>
              </w:rPr>
              <w:t>s</w:t>
            </w:r>
            <w:r w:rsidRPr="00DB0881">
              <w:rPr>
                <w:rFonts w:ascii="Arial" w:hAnsi="Arial" w:cs="Arial"/>
              </w:rPr>
              <w:t xml:space="preserve"> to validate performance evidence provided by learner</w:t>
            </w:r>
            <w:r w:rsidR="00456D9D">
              <w:rPr>
                <w:rFonts w:ascii="Arial" w:hAnsi="Arial" w:cs="Arial"/>
              </w:rPr>
              <w:t xml:space="preserve">. </w:t>
            </w:r>
          </w:p>
          <w:p w14:paraId="523D9686" w14:textId="3E5ECB32" w:rsidR="004E1827" w:rsidRPr="00A52B34" w:rsidRDefault="004E1827" w:rsidP="00706088">
            <w:pPr>
              <w:spacing w:before="120" w:after="120"/>
              <w:rPr>
                <w:rFonts w:ascii="Arial" w:hAnsi="Arial" w:cs="Arial"/>
              </w:rPr>
            </w:pPr>
            <w:r>
              <w:rPr>
                <w:rFonts w:ascii="Arial" w:hAnsi="Arial" w:cs="Arial"/>
              </w:rPr>
              <w:t xml:space="preserve">Witness testimonies can </w:t>
            </w:r>
            <w:r w:rsidR="00DE0CB4">
              <w:rPr>
                <w:rFonts w:ascii="Arial" w:hAnsi="Arial" w:cs="Arial"/>
              </w:rPr>
              <w:t>include those carried out by</w:t>
            </w:r>
            <w:r w:rsidR="007F4704">
              <w:rPr>
                <w:rFonts w:ascii="Arial" w:hAnsi="Arial" w:cs="Arial"/>
              </w:rPr>
              <w:t xml:space="preserve"> lin</w:t>
            </w:r>
            <w:r w:rsidR="003E196D">
              <w:rPr>
                <w:rFonts w:ascii="Arial" w:hAnsi="Arial" w:cs="Arial"/>
              </w:rPr>
              <w:t>e</w:t>
            </w:r>
            <w:r w:rsidR="007F4704">
              <w:rPr>
                <w:rFonts w:ascii="Arial" w:hAnsi="Arial" w:cs="Arial"/>
              </w:rPr>
              <w:t xml:space="preserve"> managers,</w:t>
            </w:r>
            <w:r w:rsidR="00DE0CB4">
              <w:rPr>
                <w:rFonts w:ascii="Arial" w:hAnsi="Arial" w:cs="Arial"/>
              </w:rPr>
              <w:t xml:space="preserve"> experts,</w:t>
            </w:r>
            <w:r w:rsidR="002B243F">
              <w:rPr>
                <w:rFonts w:ascii="Arial" w:hAnsi="Arial" w:cs="Arial"/>
              </w:rPr>
              <w:t xml:space="preserve"> peer</w:t>
            </w:r>
            <w:r w:rsidR="00DE0CB4">
              <w:rPr>
                <w:rFonts w:ascii="Arial" w:hAnsi="Arial" w:cs="Arial"/>
              </w:rPr>
              <w:t>s</w:t>
            </w:r>
            <w:r w:rsidR="002B243F">
              <w:rPr>
                <w:rFonts w:ascii="Arial" w:hAnsi="Arial" w:cs="Arial"/>
              </w:rPr>
              <w:t xml:space="preserve"> and customer</w:t>
            </w:r>
            <w:r w:rsidR="00DE0CB4">
              <w:rPr>
                <w:rFonts w:ascii="Arial" w:hAnsi="Arial" w:cs="Arial"/>
              </w:rPr>
              <w:t>s</w:t>
            </w:r>
            <w:r w:rsidR="000B216C">
              <w:rPr>
                <w:rFonts w:ascii="Arial" w:hAnsi="Arial" w:cs="Arial"/>
              </w:rPr>
              <w:t>.</w:t>
            </w:r>
          </w:p>
          <w:p w14:paraId="1394D5D6" w14:textId="52F4BD4B" w:rsidR="001A1BC0" w:rsidRPr="00706C07" w:rsidRDefault="00A52B34" w:rsidP="00706088">
            <w:pPr>
              <w:spacing w:before="120" w:after="120"/>
              <w:rPr>
                <w:rFonts w:ascii="Arial" w:hAnsi="Arial" w:cs="Arial"/>
                <w:color w:val="FF0000"/>
              </w:rPr>
            </w:pPr>
            <w:r w:rsidRPr="00706C07">
              <w:rPr>
                <w:rFonts w:ascii="Arial" w:hAnsi="Arial" w:cs="Arial"/>
              </w:rPr>
              <w:t>S</w:t>
            </w:r>
            <w:r w:rsidR="001A1BC0" w:rsidRPr="00706C07">
              <w:rPr>
                <w:rFonts w:ascii="Arial" w:hAnsi="Arial" w:cs="Arial"/>
              </w:rPr>
              <w:t xml:space="preserve">ee section 2.1 of Overarching </w:t>
            </w:r>
            <w:r w:rsidR="00456D9D" w:rsidRPr="00706C07">
              <w:rPr>
                <w:rFonts w:ascii="Arial" w:hAnsi="Arial" w:cs="Arial"/>
              </w:rPr>
              <w:t>A</w:t>
            </w:r>
            <w:r w:rsidR="001A1BC0" w:rsidRPr="00706C07">
              <w:rPr>
                <w:rFonts w:ascii="Arial" w:hAnsi="Arial" w:cs="Arial"/>
              </w:rPr>
              <w:t xml:space="preserve">ssessment </w:t>
            </w:r>
            <w:r w:rsidR="00456D9D" w:rsidRPr="00706C07">
              <w:rPr>
                <w:rFonts w:ascii="Arial" w:hAnsi="Arial" w:cs="Arial"/>
              </w:rPr>
              <w:t>S</w:t>
            </w:r>
            <w:r w:rsidR="001A1BC0" w:rsidRPr="00706C07">
              <w:rPr>
                <w:rFonts w:ascii="Arial" w:hAnsi="Arial" w:cs="Arial"/>
              </w:rPr>
              <w:t>trategy regarding expert witness.</w:t>
            </w:r>
          </w:p>
        </w:tc>
      </w:tr>
      <w:tr w:rsidR="00B117E0" w:rsidRPr="00DB0881" w14:paraId="7065BB1A" w14:textId="77777777" w:rsidTr="001A1BC0">
        <w:tc>
          <w:tcPr>
            <w:tcW w:w="2972" w:type="dxa"/>
          </w:tcPr>
          <w:p w14:paraId="69F36A31" w14:textId="3357EBE1" w:rsidR="00B117E0" w:rsidRPr="00DB0881" w:rsidRDefault="00B117E0" w:rsidP="00B117E0">
            <w:pPr>
              <w:spacing w:before="120" w:line="300" w:lineRule="exact"/>
              <w:rPr>
                <w:rFonts w:ascii="Arial" w:hAnsi="Arial" w:cs="Arial"/>
              </w:rPr>
            </w:pPr>
            <w:r w:rsidRPr="003B1404">
              <w:rPr>
                <w:rFonts w:ascii="Arial" w:hAnsi="Arial" w:cs="Arial"/>
              </w:rPr>
              <w:t>Evidence of prior achievement</w:t>
            </w:r>
          </w:p>
        </w:tc>
        <w:tc>
          <w:tcPr>
            <w:tcW w:w="5954" w:type="dxa"/>
          </w:tcPr>
          <w:p w14:paraId="3A3DD01D" w14:textId="4F00E689" w:rsidR="00B117E0" w:rsidRPr="00DB0881" w:rsidRDefault="00B117E0" w:rsidP="00706088">
            <w:pPr>
              <w:spacing w:before="120" w:after="120"/>
              <w:rPr>
                <w:rFonts w:ascii="Arial" w:hAnsi="Arial" w:cs="Arial"/>
              </w:rPr>
            </w:pPr>
            <w:r w:rsidRPr="0094368A">
              <w:rPr>
                <w:rFonts w:ascii="Arial" w:eastAsia="ProximaNova-Regular" w:hAnsi="Arial" w:cs="Arial"/>
              </w:rPr>
              <w:t>Previous course/qualification assessment and certification should be made available.</w:t>
            </w:r>
            <w:r w:rsidRPr="0094368A">
              <w:rPr>
                <w:rFonts w:ascii="Arial" w:hAnsi="Arial" w:cs="Arial"/>
              </w:rPr>
              <w:t xml:space="preserve"> </w:t>
            </w:r>
          </w:p>
        </w:tc>
      </w:tr>
    </w:tbl>
    <w:p w14:paraId="69772302" w14:textId="77777777" w:rsidR="00200894" w:rsidRDefault="00200894" w:rsidP="00A52B34">
      <w:pPr>
        <w:spacing w:after="120" w:line="300" w:lineRule="exact"/>
        <w:jc w:val="both"/>
        <w:rPr>
          <w:rFonts w:ascii="Arial" w:hAnsi="Arial" w:cs="Arial"/>
        </w:rPr>
      </w:pPr>
      <w:bookmarkStart w:id="31" w:name="_Hlk88474578"/>
    </w:p>
    <w:p w14:paraId="08B95852" w14:textId="0B7DF4F3" w:rsidR="00A52B34" w:rsidRPr="003B1404" w:rsidRDefault="00A52B34" w:rsidP="00762786">
      <w:pPr>
        <w:spacing w:after="120" w:line="300" w:lineRule="exact"/>
        <w:rPr>
          <w:rFonts w:ascii="Arial" w:hAnsi="Arial" w:cs="Arial"/>
        </w:rPr>
      </w:pPr>
      <w:r w:rsidRPr="003B1404">
        <w:rPr>
          <w:rFonts w:ascii="Arial" w:hAnsi="Arial" w:cs="Arial"/>
        </w:rPr>
        <w:t>It is recommended that learners undertaking</w:t>
      </w:r>
      <w:r w:rsidR="004614A4" w:rsidRPr="003B1404">
        <w:rPr>
          <w:rFonts w:ascii="Arial" w:hAnsi="Arial" w:cs="Arial"/>
        </w:rPr>
        <w:t xml:space="preserve"> the</w:t>
      </w:r>
      <w:r w:rsidR="00C7523F" w:rsidRPr="003B1404">
        <w:rPr>
          <w:rFonts w:ascii="Arial" w:hAnsi="Arial" w:cs="Arial"/>
        </w:rPr>
        <w:t>se qualifications</w:t>
      </w:r>
      <w:r w:rsidRPr="003B1404">
        <w:rPr>
          <w:rFonts w:ascii="Arial" w:hAnsi="Arial" w:cs="Arial"/>
        </w:rPr>
        <w:t xml:space="preserve"> develop a portfolio of work to evidence their competence. The portfolio may contain a variety of different types of evidence collected over time. This approach will allow learners to collect evidence of </w:t>
      </w:r>
      <w:r w:rsidRPr="003B1404">
        <w:rPr>
          <w:rFonts w:ascii="Arial" w:hAnsi="Arial" w:cs="Arial"/>
        </w:rPr>
        <w:lastRenderedPageBreak/>
        <w:t xml:space="preserve">achievement that </w:t>
      </w:r>
      <w:r w:rsidR="0032192A" w:rsidRPr="003B1404">
        <w:rPr>
          <w:rFonts w:ascii="Arial" w:hAnsi="Arial" w:cs="Arial"/>
        </w:rPr>
        <w:t xml:space="preserve">is </w:t>
      </w:r>
      <w:r w:rsidRPr="003B1404">
        <w:rPr>
          <w:rFonts w:ascii="Arial" w:hAnsi="Arial" w:cs="Arial"/>
        </w:rPr>
        <w:t>most appropriate to their job role and organisation as well as the qualification being undertaken.</w:t>
      </w:r>
      <w:bookmarkStart w:id="32" w:name="_Hlk88474618"/>
      <w:bookmarkEnd w:id="31"/>
      <w:r w:rsidR="00676580" w:rsidRPr="003B1404">
        <w:rPr>
          <w:rFonts w:ascii="Arial" w:hAnsi="Arial" w:cs="Arial"/>
        </w:rPr>
        <w:t xml:space="preserve"> </w:t>
      </w:r>
      <w:r w:rsidR="00B31C6E" w:rsidRPr="003B1404">
        <w:rPr>
          <w:rFonts w:ascii="Arial" w:hAnsi="Arial" w:cs="Arial"/>
        </w:rPr>
        <w:t>Learners</w:t>
      </w:r>
      <w:r w:rsidR="00676580" w:rsidRPr="003B1404">
        <w:rPr>
          <w:rFonts w:ascii="Arial" w:hAnsi="Arial" w:cs="Arial"/>
        </w:rPr>
        <w:t xml:space="preserve"> may generate evidence towards a unit without undertaking a formal assessment task. Such naturally-occurring evidence may arise from their day–to-day learning and is perfectly acceptable but it must be clearly identified and recorded so that it also may go through the internal verification process.</w:t>
      </w:r>
      <w:bookmarkEnd w:id="32"/>
    </w:p>
    <w:sectPr w:rsidR="00A52B34" w:rsidRPr="003B1404" w:rsidSect="00595A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FBBB" w14:textId="77777777" w:rsidR="008E7228" w:rsidRDefault="008E7228" w:rsidP="00A447E4">
      <w:pPr>
        <w:spacing w:after="0" w:line="240" w:lineRule="auto"/>
      </w:pPr>
      <w:r>
        <w:separator/>
      </w:r>
    </w:p>
  </w:endnote>
  <w:endnote w:type="continuationSeparator" w:id="0">
    <w:p w14:paraId="36F0E46A" w14:textId="77777777" w:rsidR="008E7228" w:rsidRDefault="008E7228" w:rsidP="00A447E4">
      <w:pPr>
        <w:spacing w:after="0" w:line="240" w:lineRule="auto"/>
      </w:pPr>
      <w:r>
        <w:continuationSeparator/>
      </w:r>
    </w:p>
  </w:endnote>
  <w:endnote w:type="continuationNotice" w:id="1">
    <w:p w14:paraId="4FA47B1B" w14:textId="77777777" w:rsidR="008E7228" w:rsidRDefault="008E7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roximaNov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8237" w14:textId="6B6C5EFC" w:rsidR="00107DA0" w:rsidRDefault="00107DA0">
    <w:pPr>
      <w:pStyle w:val="Footer"/>
      <w:jc w:val="right"/>
    </w:pPr>
  </w:p>
  <w:p w14:paraId="3F3A1427" w14:textId="77777777" w:rsidR="00C84AFB" w:rsidRDefault="00C8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ED30" w14:textId="0F70E0DF" w:rsidR="00C04A84" w:rsidRDefault="00C04A84">
    <w:pPr>
      <w:pStyle w:val="Footer"/>
    </w:pPr>
    <w:r>
      <w:t>Approved at ACG 27/11/2024</w:t>
    </w:r>
  </w:p>
  <w:p w14:paraId="5D2E0497" w14:textId="77777777" w:rsidR="00435E9E" w:rsidRDefault="0043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344489"/>
      <w:docPartObj>
        <w:docPartGallery w:val="Page Numbers (Bottom of Page)"/>
        <w:docPartUnique/>
      </w:docPartObj>
    </w:sdtPr>
    <w:sdtEndPr>
      <w:rPr>
        <w:noProof/>
      </w:rPr>
    </w:sdtEndPr>
    <w:sdtContent>
      <w:p w14:paraId="0839C448" w14:textId="4F7C07DE" w:rsidR="00762786" w:rsidRDefault="00762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AB82C" w14:textId="77777777" w:rsidR="00762786" w:rsidRDefault="00762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700844"/>
      <w:docPartObj>
        <w:docPartGallery w:val="Page Numbers (Bottom of Page)"/>
        <w:docPartUnique/>
      </w:docPartObj>
    </w:sdtPr>
    <w:sdtEndPr>
      <w:rPr>
        <w:noProof/>
      </w:rPr>
    </w:sdtEndPr>
    <w:sdtContent>
      <w:p w14:paraId="6F543896" w14:textId="29BE985D" w:rsidR="00107DA0" w:rsidRDefault="00107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4DAF7" w14:textId="77777777" w:rsidR="00107DA0" w:rsidRDefault="0010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B8B5" w14:textId="77777777" w:rsidR="008E7228" w:rsidRDefault="008E7228" w:rsidP="00A447E4">
      <w:pPr>
        <w:spacing w:after="0" w:line="240" w:lineRule="auto"/>
      </w:pPr>
      <w:r>
        <w:separator/>
      </w:r>
    </w:p>
  </w:footnote>
  <w:footnote w:type="continuationSeparator" w:id="0">
    <w:p w14:paraId="5CFD81C0" w14:textId="77777777" w:rsidR="008E7228" w:rsidRDefault="008E7228" w:rsidP="00A447E4">
      <w:pPr>
        <w:spacing w:after="0" w:line="240" w:lineRule="auto"/>
      </w:pPr>
      <w:r>
        <w:continuationSeparator/>
      </w:r>
    </w:p>
  </w:footnote>
  <w:footnote w:type="continuationNotice" w:id="1">
    <w:p w14:paraId="144E1A0F" w14:textId="77777777" w:rsidR="008E7228" w:rsidRDefault="008E7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0EDC" w14:textId="77777777" w:rsidR="00435E9E" w:rsidRDefault="0043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5FCD"/>
    <w:multiLevelType w:val="hybridMultilevel"/>
    <w:tmpl w:val="0BF0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D2C76"/>
    <w:multiLevelType w:val="hybridMultilevel"/>
    <w:tmpl w:val="E0D2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3574CF"/>
    <w:multiLevelType w:val="multilevel"/>
    <w:tmpl w:val="0B0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189326">
    <w:abstractNumId w:val="2"/>
  </w:num>
  <w:num w:numId="2" w16cid:durableId="814101194">
    <w:abstractNumId w:val="0"/>
  </w:num>
  <w:num w:numId="3" w16cid:durableId="1912349444">
    <w:abstractNumId w:val="1"/>
  </w:num>
  <w:num w:numId="4" w16cid:durableId="711263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05C05"/>
    <w:rsid w:val="00006697"/>
    <w:rsid w:val="000151E5"/>
    <w:rsid w:val="00015771"/>
    <w:rsid w:val="00016CF9"/>
    <w:rsid w:val="00023DE8"/>
    <w:rsid w:val="0003057A"/>
    <w:rsid w:val="00030EFE"/>
    <w:rsid w:val="0003273A"/>
    <w:rsid w:val="00033A8B"/>
    <w:rsid w:val="00034EFD"/>
    <w:rsid w:val="00040607"/>
    <w:rsid w:val="0004098D"/>
    <w:rsid w:val="00040EF6"/>
    <w:rsid w:val="0004166A"/>
    <w:rsid w:val="000500F3"/>
    <w:rsid w:val="00052D7C"/>
    <w:rsid w:val="0005659B"/>
    <w:rsid w:val="00060303"/>
    <w:rsid w:val="00081CF0"/>
    <w:rsid w:val="00082655"/>
    <w:rsid w:val="00083EBF"/>
    <w:rsid w:val="00086981"/>
    <w:rsid w:val="00092D53"/>
    <w:rsid w:val="0009376B"/>
    <w:rsid w:val="00094A28"/>
    <w:rsid w:val="00095B3A"/>
    <w:rsid w:val="0009667E"/>
    <w:rsid w:val="00096DD9"/>
    <w:rsid w:val="000A1C4C"/>
    <w:rsid w:val="000A2AE0"/>
    <w:rsid w:val="000A4DB2"/>
    <w:rsid w:val="000A5E0D"/>
    <w:rsid w:val="000A677F"/>
    <w:rsid w:val="000A79D5"/>
    <w:rsid w:val="000B1F90"/>
    <w:rsid w:val="000B216C"/>
    <w:rsid w:val="000B2AF1"/>
    <w:rsid w:val="000B3A1C"/>
    <w:rsid w:val="000B4044"/>
    <w:rsid w:val="000B631F"/>
    <w:rsid w:val="000B649F"/>
    <w:rsid w:val="000B7A24"/>
    <w:rsid w:val="000C127B"/>
    <w:rsid w:val="000C130A"/>
    <w:rsid w:val="000C44DD"/>
    <w:rsid w:val="000C5A94"/>
    <w:rsid w:val="000C5CEC"/>
    <w:rsid w:val="000D349E"/>
    <w:rsid w:val="000E2095"/>
    <w:rsid w:val="000E2741"/>
    <w:rsid w:val="000E3189"/>
    <w:rsid w:val="000E3720"/>
    <w:rsid w:val="000E59E4"/>
    <w:rsid w:val="000F17FE"/>
    <w:rsid w:val="000F4BD1"/>
    <w:rsid w:val="000F504B"/>
    <w:rsid w:val="000F7A54"/>
    <w:rsid w:val="0010793B"/>
    <w:rsid w:val="00107DA0"/>
    <w:rsid w:val="00115D41"/>
    <w:rsid w:val="00116923"/>
    <w:rsid w:val="00122D1D"/>
    <w:rsid w:val="00126EBD"/>
    <w:rsid w:val="001270CB"/>
    <w:rsid w:val="00127831"/>
    <w:rsid w:val="001306BA"/>
    <w:rsid w:val="00131154"/>
    <w:rsid w:val="00131F93"/>
    <w:rsid w:val="00133B60"/>
    <w:rsid w:val="00134F58"/>
    <w:rsid w:val="00135ACB"/>
    <w:rsid w:val="00137F25"/>
    <w:rsid w:val="00142AA0"/>
    <w:rsid w:val="001440AA"/>
    <w:rsid w:val="001442A3"/>
    <w:rsid w:val="0014636B"/>
    <w:rsid w:val="00152CE7"/>
    <w:rsid w:val="00152DEA"/>
    <w:rsid w:val="00160569"/>
    <w:rsid w:val="00161774"/>
    <w:rsid w:val="001660EB"/>
    <w:rsid w:val="00167082"/>
    <w:rsid w:val="00176B6B"/>
    <w:rsid w:val="001776C5"/>
    <w:rsid w:val="00185DD9"/>
    <w:rsid w:val="00187BCA"/>
    <w:rsid w:val="001909EC"/>
    <w:rsid w:val="001940A4"/>
    <w:rsid w:val="00195A13"/>
    <w:rsid w:val="00196259"/>
    <w:rsid w:val="00197245"/>
    <w:rsid w:val="001A0D44"/>
    <w:rsid w:val="001A1BC0"/>
    <w:rsid w:val="001A3A7D"/>
    <w:rsid w:val="001A4D27"/>
    <w:rsid w:val="001A5DB6"/>
    <w:rsid w:val="001A68E1"/>
    <w:rsid w:val="001B3236"/>
    <w:rsid w:val="001B4885"/>
    <w:rsid w:val="001B5A04"/>
    <w:rsid w:val="001C206A"/>
    <w:rsid w:val="001C673F"/>
    <w:rsid w:val="001D26DA"/>
    <w:rsid w:val="001D7B52"/>
    <w:rsid w:val="001E3C36"/>
    <w:rsid w:val="001E49A9"/>
    <w:rsid w:val="001E551F"/>
    <w:rsid w:val="001F545E"/>
    <w:rsid w:val="001F7205"/>
    <w:rsid w:val="00200894"/>
    <w:rsid w:val="00201008"/>
    <w:rsid w:val="00217EEC"/>
    <w:rsid w:val="0022300E"/>
    <w:rsid w:val="00227AEA"/>
    <w:rsid w:val="00230A7F"/>
    <w:rsid w:val="00233ED6"/>
    <w:rsid w:val="00234FB8"/>
    <w:rsid w:val="0024062F"/>
    <w:rsid w:val="00240F3A"/>
    <w:rsid w:val="002430A3"/>
    <w:rsid w:val="00246A62"/>
    <w:rsid w:val="00247852"/>
    <w:rsid w:val="002505BD"/>
    <w:rsid w:val="002506F5"/>
    <w:rsid w:val="002561E8"/>
    <w:rsid w:val="00261F89"/>
    <w:rsid w:val="00262881"/>
    <w:rsid w:val="002633D4"/>
    <w:rsid w:val="002749F8"/>
    <w:rsid w:val="00277F9E"/>
    <w:rsid w:val="002815E7"/>
    <w:rsid w:val="002905F7"/>
    <w:rsid w:val="00294285"/>
    <w:rsid w:val="002A1E6E"/>
    <w:rsid w:val="002A2BB0"/>
    <w:rsid w:val="002A462F"/>
    <w:rsid w:val="002B043C"/>
    <w:rsid w:val="002B243F"/>
    <w:rsid w:val="002B2E73"/>
    <w:rsid w:val="002B5644"/>
    <w:rsid w:val="002B71AF"/>
    <w:rsid w:val="002B7304"/>
    <w:rsid w:val="002C075A"/>
    <w:rsid w:val="002C42C2"/>
    <w:rsid w:val="002E2274"/>
    <w:rsid w:val="002E3577"/>
    <w:rsid w:val="002E3856"/>
    <w:rsid w:val="002F4A57"/>
    <w:rsid w:val="00300456"/>
    <w:rsid w:val="003045B1"/>
    <w:rsid w:val="003114C9"/>
    <w:rsid w:val="00313846"/>
    <w:rsid w:val="00313A2D"/>
    <w:rsid w:val="00316BDA"/>
    <w:rsid w:val="0032192A"/>
    <w:rsid w:val="003225ED"/>
    <w:rsid w:val="003258BA"/>
    <w:rsid w:val="00326D1B"/>
    <w:rsid w:val="00332DAD"/>
    <w:rsid w:val="00340F2C"/>
    <w:rsid w:val="00341C87"/>
    <w:rsid w:val="00343719"/>
    <w:rsid w:val="0034377C"/>
    <w:rsid w:val="00346096"/>
    <w:rsid w:val="00347CAD"/>
    <w:rsid w:val="003539FA"/>
    <w:rsid w:val="00353FDD"/>
    <w:rsid w:val="003542D6"/>
    <w:rsid w:val="00357448"/>
    <w:rsid w:val="00360C1F"/>
    <w:rsid w:val="00373510"/>
    <w:rsid w:val="00374208"/>
    <w:rsid w:val="0037590F"/>
    <w:rsid w:val="00376EBC"/>
    <w:rsid w:val="00376F3C"/>
    <w:rsid w:val="003808CE"/>
    <w:rsid w:val="0038695C"/>
    <w:rsid w:val="0039494B"/>
    <w:rsid w:val="003A6C44"/>
    <w:rsid w:val="003B1404"/>
    <w:rsid w:val="003B1F81"/>
    <w:rsid w:val="003B2AB6"/>
    <w:rsid w:val="003B58B5"/>
    <w:rsid w:val="003C24F0"/>
    <w:rsid w:val="003C4A22"/>
    <w:rsid w:val="003C5EF8"/>
    <w:rsid w:val="003C6298"/>
    <w:rsid w:val="003E196D"/>
    <w:rsid w:val="003E64EA"/>
    <w:rsid w:val="003E6EFF"/>
    <w:rsid w:val="003E7784"/>
    <w:rsid w:val="003F0328"/>
    <w:rsid w:val="003F1BBC"/>
    <w:rsid w:val="003F3725"/>
    <w:rsid w:val="003F41CB"/>
    <w:rsid w:val="00402A8A"/>
    <w:rsid w:val="00402ECE"/>
    <w:rsid w:val="004037B4"/>
    <w:rsid w:val="00405D7B"/>
    <w:rsid w:val="0040728D"/>
    <w:rsid w:val="0041114D"/>
    <w:rsid w:val="00413679"/>
    <w:rsid w:val="004145B8"/>
    <w:rsid w:val="004159E9"/>
    <w:rsid w:val="00420194"/>
    <w:rsid w:val="00420C61"/>
    <w:rsid w:val="00423482"/>
    <w:rsid w:val="00430CAC"/>
    <w:rsid w:val="00435E9E"/>
    <w:rsid w:val="004410DE"/>
    <w:rsid w:val="00441F8F"/>
    <w:rsid w:val="00444934"/>
    <w:rsid w:val="00444E3B"/>
    <w:rsid w:val="00445D1C"/>
    <w:rsid w:val="004530E5"/>
    <w:rsid w:val="004530EE"/>
    <w:rsid w:val="00454C91"/>
    <w:rsid w:val="00456D9D"/>
    <w:rsid w:val="0046005F"/>
    <w:rsid w:val="004614A4"/>
    <w:rsid w:val="00464F59"/>
    <w:rsid w:val="0047166D"/>
    <w:rsid w:val="004724BD"/>
    <w:rsid w:val="004838FE"/>
    <w:rsid w:val="00484953"/>
    <w:rsid w:val="00491F48"/>
    <w:rsid w:val="00491F50"/>
    <w:rsid w:val="0049377E"/>
    <w:rsid w:val="0049442A"/>
    <w:rsid w:val="004961E1"/>
    <w:rsid w:val="00496653"/>
    <w:rsid w:val="004A02E1"/>
    <w:rsid w:val="004A1659"/>
    <w:rsid w:val="004A1811"/>
    <w:rsid w:val="004A3307"/>
    <w:rsid w:val="004A6F97"/>
    <w:rsid w:val="004B0BAB"/>
    <w:rsid w:val="004B2CC6"/>
    <w:rsid w:val="004B61A3"/>
    <w:rsid w:val="004B629B"/>
    <w:rsid w:val="004B7D2A"/>
    <w:rsid w:val="004C0A62"/>
    <w:rsid w:val="004C5A91"/>
    <w:rsid w:val="004C70D3"/>
    <w:rsid w:val="004C7740"/>
    <w:rsid w:val="004D0B00"/>
    <w:rsid w:val="004D63B4"/>
    <w:rsid w:val="004D6FE4"/>
    <w:rsid w:val="004E05D1"/>
    <w:rsid w:val="004E1827"/>
    <w:rsid w:val="004E215D"/>
    <w:rsid w:val="004E3A52"/>
    <w:rsid w:val="004E6850"/>
    <w:rsid w:val="004F0A8D"/>
    <w:rsid w:val="004F7B5F"/>
    <w:rsid w:val="0050153B"/>
    <w:rsid w:val="005015EC"/>
    <w:rsid w:val="005132BE"/>
    <w:rsid w:val="00520B82"/>
    <w:rsid w:val="00523B1B"/>
    <w:rsid w:val="005241B0"/>
    <w:rsid w:val="00526B36"/>
    <w:rsid w:val="00532070"/>
    <w:rsid w:val="0053314C"/>
    <w:rsid w:val="00541447"/>
    <w:rsid w:val="00541E7B"/>
    <w:rsid w:val="005522F6"/>
    <w:rsid w:val="0055241F"/>
    <w:rsid w:val="00552F49"/>
    <w:rsid w:val="005534BD"/>
    <w:rsid w:val="0055619A"/>
    <w:rsid w:val="00560E74"/>
    <w:rsid w:val="00570298"/>
    <w:rsid w:val="0057403F"/>
    <w:rsid w:val="00577AC9"/>
    <w:rsid w:val="00577AD3"/>
    <w:rsid w:val="00581836"/>
    <w:rsid w:val="00583164"/>
    <w:rsid w:val="005846F3"/>
    <w:rsid w:val="0058658E"/>
    <w:rsid w:val="00590E97"/>
    <w:rsid w:val="005926A8"/>
    <w:rsid w:val="00594E5A"/>
    <w:rsid w:val="00595A10"/>
    <w:rsid w:val="005A4DED"/>
    <w:rsid w:val="005A7380"/>
    <w:rsid w:val="005B7DDE"/>
    <w:rsid w:val="005C374E"/>
    <w:rsid w:val="005C45E6"/>
    <w:rsid w:val="005D0D3D"/>
    <w:rsid w:val="005D424D"/>
    <w:rsid w:val="005D74EC"/>
    <w:rsid w:val="005E11A3"/>
    <w:rsid w:val="005E39EA"/>
    <w:rsid w:val="005E4670"/>
    <w:rsid w:val="005E6776"/>
    <w:rsid w:val="005F1469"/>
    <w:rsid w:val="005F297D"/>
    <w:rsid w:val="005F2AF7"/>
    <w:rsid w:val="005F4141"/>
    <w:rsid w:val="005F43C6"/>
    <w:rsid w:val="005F5762"/>
    <w:rsid w:val="005F7023"/>
    <w:rsid w:val="00605A40"/>
    <w:rsid w:val="00613318"/>
    <w:rsid w:val="00620B5F"/>
    <w:rsid w:val="0062324D"/>
    <w:rsid w:val="00623401"/>
    <w:rsid w:val="0063007A"/>
    <w:rsid w:val="006301A4"/>
    <w:rsid w:val="00630787"/>
    <w:rsid w:val="00630F2F"/>
    <w:rsid w:val="006315FC"/>
    <w:rsid w:val="0063208A"/>
    <w:rsid w:val="0063337C"/>
    <w:rsid w:val="006353E9"/>
    <w:rsid w:val="006365DA"/>
    <w:rsid w:val="00636B3E"/>
    <w:rsid w:val="00645D74"/>
    <w:rsid w:val="00645DD9"/>
    <w:rsid w:val="00654C53"/>
    <w:rsid w:val="00654E40"/>
    <w:rsid w:val="00655B72"/>
    <w:rsid w:val="006630C8"/>
    <w:rsid w:val="00671224"/>
    <w:rsid w:val="006745C6"/>
    <w:rsid w:val="00676580"/>
    <w:rsid w:val="00677F3E"/>
    <w:rsid w:val="00680997"/>
    <w:rsid w:val="00682F13"/>
    <w:rsid w:val="0069390C"/>
    <w:rsid w:val="00694D80"/>
    <w:rsid w:val="006966B2"/>
    <w:rsid w:val="006A03D4"/>
    <w:rsid w:val="006A5D3E"/>
    <w:rsid w:val="006A5D8A"/>
    <w:rsid w:val="006A715D"/>
    <w:rsid w:val="006A7E8B"/>
    <w:rsid w:val="006B3921"/>
    <w:rsid w:val="006C09CF"/>
    <w:rsid w:val="006C0B50"/>
    <w:rsid w:val="006C17CE"/>
    <w:rsid w:val="006C19DD"/>
    <w:rsid w:val="006C40D0"/>
    <w:rsid w:val="006C62A8"/>
    <w:rsid w:val="006D0AE5"/>
    <w:rsid w:val="006D2B5F"/>
    <w:rsid w:val="006D4F91"/>
    <w:rsid w:val="006D7BF8"/>
    <w:rsid w:val="006E011B"/>
    <w:rsid w:val="006E048D"/>
    <w:rsid w:val="006E55F8"/>
    <w:rsid w:val="006E7361"/>
    <w:rsid w:val="006F367B"/>
    <w:rsid w:val="006F381C"/>
    <w:rsid w:val="006F72D4"/>
    <w:rsid w:val="00702A47"/>
    <w:rsid w:val="00703DCC"/>
    <w:rsid w:val="00706088"/>
    <w:rsid w:val="00706C07"/>
    <w:rsid w:val="0070749C"/>
    <w:rsid w:val="00720FE7"/>
    <w:rsid w:val="0072136F"/>
    <w:rsid w:val="0072148D"/>
    <w:rsid w:val="0072173F"/>
    <w:rsid w:val="00722408"/>
    <w:rsid w:val="00726CD9"/>
    <w:rsid w:val="00727671"/>
    <w:rsid w:val="007279CB"/>
    <w:rsid w:val="007310AF"/>
    <w:rsid w:val="007341EB"/>
    <w:rsid w:val="00735923"/>
    <w:rsid w:val="007371C1"/>
    <w:rsid w:val="00737CBF"/>
    <w:rsid w:val="0074342D"/>
    <w:rsid w:val="00751322"/>
    <w:rsid w:val="0075277F"/>
    <w:rsid w:val="007533DB"/>
    <w:rsid w:val="007539C1"/>
    <w:rsid w:val="00753D44"/>
    <w:rsid w:val="00754BDB"/>
    <w:rsid w:val="0076040F"/>
    <w:rsid w:val="0076094B"/>
    <w:rsid w:val="00762786"/>
    <w:rsid w:val="0076289B"/>
    <w:rsid w:val="007630D9"/>
    <w:rsid w:val="0076680D"/>
    <w:rsid w:val="0077159A"/>
    <w:rsid w:val="00773BE4"/>
    <w:rsid w:val="00774373"/>
    <w:rsid w:val="007754E6"/>
    <w:rsid w:val="0078220B"/>
    <w:rsid w:val="00782754"/>
    <w:rsid w:val="00782C44"/>
    <w:rsid w:val="00784073"/>
    <w:rsid w:val="00785AF9"/>
    <w:rsid w:val="007918DF"/>
    <w:rsid w:val="00797429"/>
    <w:rsid w:val="007A2553"/>
    <w:rsid w:val="007A351C"/>
    <w:rsid w:val="007A5E1B"/>
    <w:rsid w:val="007A7F00"/>
    <w:rsid w:val="007B3C14"/>
    <w:rsid w:val="007C0923"/>
    <w:rsid w:val="007C1BD6"/>
    <w:rsid w:val="007C552C"/>
    <w:rsid w:val="007D2179"/>
    <w:rsid w:val="007D2631"/>
    <w:rsid w:val="007D4310"/>
    <w:rsid w:val="007D542A"/>
    <w:rsid w:val="007D5AB2"/>
    <w:rsid w:val="007D5CEA"/>
    <w:rsid w:val="007E0B6A"/>
    <w:rsid w:val="007E19EB"/>
    <w:rsid w:val="007E22F2"/>
    <w:rsid w:val="007E3255"/>
    <w:rsid w:val="007E3640"/>
    <w:rsid w:val="007F126A"/>
    <w:rsid w:val="007F4704"/>
    <w:rsid w:val="007F5D18"/>
    <w:rsid w:val="007F608A"/>
    <w:rsid w:val="007F73C2"/>
    <w:rsid w:val="0080301B"/>
    <w:rsid w:val="00804821"/>
    <w:rsid w:val="00810537"/>
    <w:rsid w:val="00810CCA"/>
    <w:rsid w:val="00811E77"/>
    <w:rsid w:val="008148A8"/>
    <w:rsid w:val="0081555E"/>
    <w:rsid w:val="00816A15"/>
    <w:rsid w:val="00823752"/>
    <w:rsid w:val="00824F7B"/>
    <w:rsid w:val="00826F96"/>
    <w:rsid w:val="00834A24"/>
    <w:rsid w:val="00842E2B"/>
    <w:rsid w:val="00846C6A"/>
    <w:rsid w:val="00855512"/>
    <w:rsid w:val="00857611"/>
    <w:rsid w:val="00857E97"/>
    <w:rsid w:val="0086311A"/>
    <w:rsid w:val="00875201"/>
    <w:rsid w:val="00880353"/>
    <w:rsid w:val="00882C32"/>
    <w:rsid w:val="00882E8D"/>
    <w:rsid w:val="00886A8A"/>
    <w:rsid w:val="00892277"/>
    <w:rsid w:val="00894CDA"/>
    <w:rsid w:val="008A01CF"/>
    <w:rsid w:val="008A09C1"/>
    <w:rsid w:val="008A14A7"/>
    <w:rsid w:val="008B4104"/>
    <w:rsid w:val="008B7309"/>
    <w:rsid w:val="008B7552"/>
    <w:rsid w:val="008C23D6"/>
    <w:rsid w:val="008C2A00"/>
    <w:rsid w:val="008C5AA3"/>
    <w:rsid w:val="008C67B4"/>
    <w:rsid w:val="008C7B0E"/>
    <w:rsid w:val="008C7CD7"/>
    <w:rsid w:val="008C7F56"/>
    <w:rsid w:val="008D08FB"/>
    <w:rsid w:val="008D28DB"/>
    <w:rsid w:val="008D390B"/>
    <w:rsid w:val="008D5BF4"/>
    <w:rsid w:val="008E3893"/>
    <w:rsid w:val="008E391A"/>
    <w:rsid w:val="008E7167"/>
    <w:rsid w:val="008E7228"/>
    <w:rsid w:val="008F1707"/>
    <w:rsid w:val="008F2556"/>
    <w:rsid w:val="008F289A"/>
    <w:rsid w:val="008F3CA2"/>
    <w:rsid w:val="008F4AE4"/>
    <w:rsid w:val="008F4BC4"/>
    <w:rsid w:val="008F5DC8"/>
    <w:rsid w:val="00905809"/>
    <w:rsid w:val="00905843"/>
    <w:rsid w:val="00905AB6"/>
    <w:rsid w:val="00905D5F"/>
    <w:rsid w:val="009062B4"/>
    <w:rsid w:val="009115DD"/>
    <w:rsid w:val="00913103"/>
    <w:rsid w:val="00913ADC"/>
    <w:rsid w:val="00914192"/>
    <w:rsid w:val="0091553F"/>
    <w:rsid w:val="00915760"/>
    <w:rsid w:val="00915F97"/>
    <w:rsid w:val="009222CE"/>
    <w:rsid w:val="00925C0E"/>
    <w:rsid w:val="00926DA9"/>
    <w:rsid w:val="00934212"/>
    <w:rsid w:val="00941580"/>
    <w:rsid w:val="0094368A"/>
    <w:rsid w:val="009449D1"/>
    <w:rsid w:val="00946060"/>
    <w:rsid w:val="0094772A"/>
    <w:rsid w:val="0095317D"/>
    <w:rsid w:val="00953669"/>
    <w:rsid w:val="009548DF"/>
    <w:rsid w:val="00960497"/>
    <w:rsid w:val="009650A8"/>
    <w:rsid w:val="00970E18"/>
    <w:rsid w:val="0097378A"/>
    <w:rsid w:val="00973C68"/>
    <w:rsid w:val="009823E8"/>
    <w:rsid w:val="00982D73"/>
    <w:rsid w:val="00986E95"/>
    <w:rsid w:val="009929C6"/>
    <w:rsid w:val="00993FCF"/>
    <w:rsid w:val="00995C06"/>
    <w:rsid w:val="009970B1"/>
    <w:rsid w:val="009A4E71"/>
    <w:rsid w:val="009A6C0C"/>
    <w:rsid w:val="009A72F6"/>
    <w:rsid w:val="009B3CD3"/>
    <w:rsid w:val="009B460A"/>
    <w:rsid w:val="009B567D"/>
    <w:rsid w:val="009B67A3"/>
    <w:rsid w:val="009B6874"/>
    <w:rsid w:val="009B74DB"/>
    <w:rsid w:val="009C2797"/>
    <w:rsid w:val="009C7F18"/>
    <w:rsid w:val="009D02EF"/>
    <w:rsid w:val="009D2A60"/>
    <w:rsid w:val="009D4413"/>
    <w:rsid w:val="009D65CA"/>
    <w:rsid w:val="009D6D38"/>
    <w:rsid w:val="009E2D38"/>
    <w:rsid w:val="009E50A3"/>
    <w:rsid w:val="009E6D0A"/>
    <w:rsid w:val="009F296A"/>
    <w:rsid w:val="009F3DDD"/>
    <w:rsid w:val="009F4E7A"/>
    <w:rsid w:val="00A00536"/>
    <w:rsid w:val="00A00D7F"/>
    <w:rsid w:val="00A02155"/>
    <w:rsid w:val="00A143FA"/>
    <w:rsid w:val="00A14EB4"/>
    <w:rsid w:val="00A1527D"/>
    <w:rsid w:val="00A22684"/>
    <w:rsid w:val="00A272D6"/>
    <w:rsid w:val="00A31366"/>
    <w:rsid w:val="00A318CA"/>
    <w:rsid w:val="00A34E06"/>
    <w:rsid w:val="00A36188"/>
    <w:rsid w:val="00A3747C"/>
    <w:rsid w:val="00A4073F"/>
    <w:rsid w:val="00A42A69"/>
    <w:rsid w:val="00A447E4"/>
    <w:rsid w:val="00A47869"/>
    <w:rsid w:val="00A51E4A"/>
    <w:rsid w:val="00A52B34"/>
    <w:rsid w:val="00A54826"/>
    <w:rsid w:val="00A60463"/>
    <w:rsid w:val="00A6052C"/>
    <w:rsid w:val="00A66602"/>
    <w:rsid w:val="00A76386"/>
    <w:rsid w:val="00A766DA"/>
    <w:rsid w:val="00A800B5"/>
    <w:rsid w:val="00A81811"/>
    <w:rsid w:val="00A82DBF"/>
    <w:rsid w:val="00A8434D"/>
    <w:rsid w:val="00A86405"/>
    <w:rsid w:val="00A866CF"/>
    <w:rsid w:val="00A87526"/>
    <w:rsid w:val="00A91FAA"/>
    <w:rsid w:val="00A93B62"/>
    <w:rsid w:val="00A94417"/>
    <w:rsid w:val="00A97F55"/>
    <w:rsid w:val="00AA4BF1"/>
    <w:rsid w:val="00AB182B"/>
    <w:rsid w:val="00AB317A"/>
    <w:rsid w:val="00AB6608"/>
    <w:rsid w:val="00AC39FD"/>
    <w:rsid w:val="00AD0022"/>
    <w:rsid w:val="00AD4D0B"/>
    <w:rsid w:val="00AD4F48"/>
    <w:rsid w:val="00AF3596"/>
    <w:rsid w:val="00AF3C99"/>
    <w:rsid w:val="00AF3DAB"/>
    <w:rsid w:val="00AF40C6"/>
    <w:rsid w:val="00B07253"/>
    <w:rsid w:val="00B07EF7"/>
    <w:rsid w:val="00B117E0"/>
    <w:rsid w:val="00B14196"/>
    <w:rsid w:val="00B210B7"/>
    <w:rsid w:val="00B25492"/>
    <w:rsid w:val="00B25FCC"/>
    <w:rsid w:val="00B31C6E"/>
    <w:rsid w:val="00B32612"/>
    <w:rsid w:val="00B40390"/>
    <w:rsid w:val="00B42500"/>
    <w:rsid w:val="00B44B5F"/>
    <w:rsid w:val="00B47E7C"/>
    <w:rsid w:val="00B50598"/>
    <w:rsid w:val="00B5592A"/>
    <w:rsid w:val="00B55BA4"/>
    <w:rsid w:val="00B5684F"/>
    <w:rsid w:val="00B5759B"/>
    <w:rsid w:val="00B64132"/>
    <w:rsid w:val="00B657BC"/>
    <w:rsid w:val="00B70893"/>
    <w:rsid w:val="00B7225A"/>
    <w:rsid w:val="00B73D3B"/>
    <w:rsid w:val="00B749D6"/>
    <w:rsid w:val="00B76871"/>
    <w:rsid w:val="00B808E8"/>
    <w:rsid w:val="00B8692A"/>
    <w:rsid w:val="00B95CC6"/>
    <w:rsid w:val="00BA517D"/>
    <w:rsid w:val="00BA5542"/>
    <w:rsid w:val="00BA7411"/>
    <w:rsid w:val="00BB27BA"/>
    <w:rsid w:val="00BC771F"/>
    <w:rsid w:val="00BC7951"/>
    <w:rsid w:val="00BD0C16"/>
    <w:rsid w:val="00BD4DBE"/>
    <w:rsid w:val="00BD63AD"/>
    <w:rsid w:val="00BD7065"/>
    <w:rsid w:val="00BE2F14"/>
    <w:rsid w:val="00BE4227"/>
    <w:rsid w:val="00BE59B8"/>
    <w:rsid w:val="00BE6EEA"/>
    <w:rsid w:val="00BF6095"/>
    <w:rsid w:val="00C041D7"/>
    <w:rsid w:val="00C04A84"/>
    <w:rsid w:val="00C05AE9"/>
    <w:rsid w:val="00C1208B"/>
    <w:rsid w:val="00C14173"/>
    <w:rsid w:val="00C17F66"/>
    <w:rsid w:val="00C24BF8"/>
    <w:rsid w:val="00C2524C"/>
    <w:rsid w:val="00C2642D"/>
    <w:rsid w:val="00C33648"/>
    <w:rsid w:val="00C41324"/>
    <w:rsid w:val="00C46DDC"/>
    <w:rsid w:val="00C51496"/>
    <w:rsid w:val="00C553B8"/>
    <w:rsid w:val="00C558FA"/>
    <w:rsid w:val="00C6125B"/>
    <w:rsid w:val="00C63A8A"/>
    <w:rsid w:val="00C63D3E"/>
    <w:rsid w:val="00C66D78"/>
    <w:rsid w:val="00C7082E"/>
    <w:rsid w:val="00C7523F"/>
    <w:rsid w:val="00C759E2"/>
    <w:rsid w:val="00C76B32"/>
    <w:rsid w:val="00C84AFB"/>
    <w:rsid w:val="00C866C6"/>
    <w:rsid w:val="00C96755"/>
    <w:rsid w:val="00C97186"/>
    <w:rsid w:val="00CA21D5"/>
    <w:rsid w:val="00CA3931"/>
    <w:rsid w:val="00CA4A7A"/>
    <w:rsid w:val="00CB5682"/>
    <w:rsid w:val="00CB7105"/>
    <w:rsid w:val="00CC3BE4"/>
    <w:rsid w:val="00CC3E98"/>
    <w:rsid w:val="00CC5BA8"/>
    <w:rsid w:val="00CD18D3"/>
    <w:rsid w:val="00CD33A3"/>
    <w:rsid w:val="00CD3662"/>
    <w:rsid w:val="00CE1A7F"/>
    <w:rsid w:val="00CE2332"/>
    <w:rsid w:val="00CE4735"/>
    <w:rsid w:val="00CE753B"/>
    <w:rsid w:val="00CF0BF3"/>
    <w:rsid w:val="00CF19DE"/>
    <w:rsid w:val="00CF2AFF"/>
    <w:rsid w:val="00CF4111"/>
    <w:rsid w:val="00CF49F7"/>
    <w:rsid w:val="00CF54A3"/>
    <w:rsid w:val="00CF665D"/>
    <w:rsid w:val="00CF754A"/>
    <w:rsid w:val="00CF7FF4"/>
    <w:rsid w:val="00D06204"/>
    <w:rsid w:val="00D07944"/>
    <w:rsid w:val="00D07A2E"/>
    <w:rsid w:val="00D10285"/>
    <w:rsid w:val="00D1279C"/>
    <w:rsid w:val="00D131AB"/>
    <w:rsid w:val="00D30A53"/>
    <w:rsid w:val="00D348D7"/>
    <w:rsid w:val="00D37711"/>
    <w:rsid w:val="00D4493E"/>
    <w:rsid w:val="00D46961"/>
    <w:rsid w:val="00D4756C"/>
    <w:rsid w:val="00D600F0"/>
    <w:rsid w:val="00D61D1E"/>
    <w:rsid w:val="00D6456A"/>
    <w:rsid w:val="00D74F08"/>
    <w:rsid w:val="00D82066"/>
    <w:rsid w:val="00D84248"/>
    <w:rsid w:val="00D90953"/>
    <w:rsid w:val="00D90B53"/>
    <w:rsid w:val="00D92407"/>
    <w:rsid w:val="00D966BD"/>
    <w:rsid w:val="00D976F2"/>
    <w:rsid w:val="00DA3927"/>
    <w:rsid w:val="00DA59D0"/>
    <w:rsid w:val="00DA6D7E"/>
    <w:rsid w:val="00DA7C91"/>
    <w:rsid w:val="00DB0881"/>
    <w:rsid w:val="00DB1765"/>
    <w:rsid w:val="00DB262F"/>
    <w:rsid w:val="00DB3004"/>
    <w:rsid w:val="00DB545E"/>
    <w:rsid w:val="00DC0082"/>
    <w:rsid w:val="00DC256C"/>
    <w:rsid w:val="00DC7210"/>
    <w:rsid w:val="00DD4274"/>
    <w:rsid w:val="00DD66BB"/>
    <w:rsid w:val="00DE0CB4"/>
    <w:rsid w:val="00DE62E2"/>
    <w:rsid w:val="00DE6AC9"/>
    <w:rsid w:val="00DE7709"/>
    <w:rsid w:val="00DF16DB"/>
    <w:rsid w:val="00DF5E8B"/>
    <w:rsid w:val="00E03A71"/>
    <w:rsid w:val="00E0421D"/>
    <w:rsid w:val="00E14FA8"/>
    <w:rsid w:val="00E2103E"/>
    <w:rsid w:val="00E21EEA"/>
    <w:rsid w:val="00E220FC"/>
    <w:rsid w:val="00E31CB9"/>
    <w:rsid w:val="00E33EAB"/>
    <w:rsid w:val="00E3526C"/>
    <w:rsid w:val="00E426FA"/>
    <w:rsid w:val="00E437B0"/>
    <w:rsid w:val="00E507AD"/>
    <w:rsid w:val="00E50815"/>
    <w:rsid w:val="00E517C8"/>
    <w:rsid w:val="00E520F4"/>
    <w:rsid w:val="00E64495"/>
    <w:rsid w:val="00E740FE"/>
    <w:rsid w:val="00E776BC"/>
    <w:rsid w:val="00E83B0E"/>
    <w:rsid w:val="00E93390"/>
    <w:rsid w:val="00E9500F"/>
    <w:rsid w:val="00E96069"/>
    <w:rsid w:val="00E97EDB"/>
    <w:rsid w:val="00EA14A9"/>
    <w:rsid w:val="00EA61C2"/>
    <w:rsid w:val="00EB0912"/>
    <w:rsid w:val="00EC0059"/>
    <w:rsid w:val="00EC10D2"/>
    <w:rsid w:val="00EC2849"/>
    <w:rsid w:val="00EC2F24"/>
    <w:rsid w:val="00EC3CC7"/>
    <w:rsid w:val="00EC7512"/>
    <w:rsid w:val="00ED02A5"/>
    <w:rsid w:val="00ED1257"/>
    <w:rsid w:val="00ED6409"/>
    <w:rsid w:val="00EE0281"/>
    <w:rsid w:val="00EE0642"/>
    <w:rsid w:val="00EE2E7C"/>
    <w:rsid w:val="00EE344A"/>
    <w:rsid w:val="00EE69CE"/>
    <w:rsid w:val="00EF24EE"/>
    <w:rsid w:val="00EF5114"/>
    <w:rsid w:val="00F07BB0"/>
    <w:rsid w:val="00F10073"/>
    <w:rsid w:val="00F17418"/>
    <w:rsid w:val="00F1761A"/>
    <w:rsid w:val="00F1771B"/>
    <w:rsid w:val="00F17947"/>
    <w:rsid w:val="00F2432F"/>
    <w:rsid w:val="00F3008F"/>
    <w:rsid w:val="00F308A3"/>
    <w:rsid w:val="00F321CD"/>
    <w:rsid w:val="00F33593"/>
    <w:rsid w:val="00F33675"/>
    <w:rsid w:val="00F34410"/>
    <w:rsid w:val="00F35385"/>
    <w:rsid w:val="00F367A1"/>
    <w:rsid w:val="00F375F3"/>
    <w:rsid w:val="00F375F9"/>
    <w:rsid w:val="00F41275"/>
    <w:rsid w:val="00F41BEB"/>
    <w:rsid w:val="00F45838"/>
    <w:rsid w:val="00F46FCF"/>
    <w:rsid w:val="00F476BD"/>
    <w:rsid w:val="00F5056B"/>
    <w:rsid w:val="00F52EF6"/>
    <w:rsid w:val="00F53340"/>
    <w:rsid w:val="00F55765"/>
    <w:rsid w:val="00F557E3"/>
    <w:rsid w:val="00F56CA5"/>
    <w:rsid w:val="00F60E96"/>
    <w:rsid w:val="00F619F9"/>
    <w:rsid w:val="00F64B3D"/>
    <w:rsid w:val="00F679F9"/>
    <w:rsid w:val="00F70A02"/>
    <w:rsid w:val="00F71716"/>
    <w:rsid w:val="00F72FE9"/>
    <w:rsid w:val="00F76A28"/>
    <w:rsid w:val="00F8065B"/>
    <w:rsid w:val="00FA092D"/>
    <w:rsid w:val="00FA0AA9"/>
    <w:rsid w:val="00FA3466"/>
    <w:rsid w:val="00FA4361"/>
    <w:rsid w:val="00FA4B2C"/>
    <w:rsid w:val="00FA57FF"/>
    <w:rsid w:val="00FA7594"/>
    <w:rsid w:val="00FA7CE2"/>
    <w:rsid w:val="00FB1A7D"/>
    <w:rsid w:val="00FB41FC"/>
    <w:rsid w:val="00FB57B6"/>
    <w:rsid w:val="00FB60B4"/>
    <w:rsid w:val="00FC3AF1"/>
    <w:rsid w:val="00FD13C7"/>
    <w:rsid w:val="00FD3896"/>
    <w:rsid w:val="00FD599C"/>
    <w:rsid w:val="00FD5C20"/>
    <w:rsid w:val="00FE1D87"/>
    <w:rsid w:val="00FE3E40"/>
    <w:rsid w:val="00FE43A0"/>
    <w:rsid w:val="00FE537F"/>
    <w:rsid w:val="00FE5680"/>
    <w:rsid w:val="00FE7A12"/>
    <w:rsid w:val="00FF05EE"/>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2A"/>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7217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en-GB" w:bidi="en-GB"/>
    </w:rPr>
  </w:style>
  <w:style w:type="paragraph" w:styleId="Heading5">
    <w:name w:val="heading 5"/>
    <w:basedOn w:val="Normal"/>
    <w:next w:val="Normal"/>
    <w:link w:val="Heading5Char"/>
    <w:uiPriority w:val="9"/>
    <w:semiHidden/>
    <w:unhideWhenUsed/>
    <w:qFormat/>
    <w:rsid w:val="0034609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34609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4609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4609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4609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270CB"/>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A3"/>
    <w:rPr>
      <w:color w:val="605E5C"/>
      <w:shd w:val="clear" w:color="auto" w:fill="E1DFDD"/>
    </w:rPr>
  </w:style>
  <w:style w:type="character" w:customStyle="1" w:styleId="Heading4Char">
    <w:name w:val="Heading 4 Char"/>
    <w:basedOn w:val="DefaultParagraphFont"/>
    <w:link w:val="Heading4"/>
    <w:uiPriority w:val="9"/>
    <w:rsid w:val="0072173F"/>
    <w:rPr>
      <w:rFonts w:asciiTheme="majorHAnsi" w:eastAsiaTheme="majorEastAsia" w:hAnsiTheme="majorHAnsi" w:cstheme="majorBidi"/>
      <w:i/>
      <w:iCs/>
      <w:color w:val="2F5496" w:themeColor="accent1" w:themeShade="BF"/>
      <w:lang w:eastAsia="en-GB" w:bidi="en-GB"/>
    </w:rPr>
  </w:style>
  <w:style w:type="paragraph" w:styleId="BodyText">
    <w:name w:val="Body Text"/>
    <w:basedOn w:val="Normal"/>
    <w:link w:val="BodyTextChar"/>
    <w:uiPriority w:val="1"/>
    <w:semiHidden/>
    <w:unhideWhenUsed/>
    <w:qFormat/>
    <w:rsid w:val="0072173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72173F"/>
    <w:rPr>
      <w:rFonts w:ascii="Arial" w:eastAsia="Arial" w:hAnsi="Arial" w:cs="Arial"/>
      <w:lang w:eastAsia="en-GB" w:bidi="en-GB"/>
    </w:rPr>
  </w:style>
  <w:style w:type="table" w:customStyle="1" w:styleId="TableGrid1">
    <w:name w:val="Table Grid1"/>
    <w:basedOn w:val="TableNormal"/>
    <w:next w:val="TableGrid"/>
    <w:uiPriority w:val="39"/>
    <w:rsid w:val="00DB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9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044"/>
    <w:pPr>
      <w:spacing w:after="0" w:line="240" w:lineRule="auto"/>
    </w:pPr>
  </w:style>
  <w:style w:type="character" w:customStyle="1" w:styleId="Heading5Char">
    <w:name w:val="Heading 5 Char"/>
    <w:basedOn w:val="DefaultParagraphFont"/>
    <w:link w:val="Heading5"/>
    <w:uiPriority w:val="9"/>
    <w:semiHidden/>
    <w:rsid w:val="00346096"/>
    <w:rPr>
      <w:rFonts w:eastAsiaTheme="minorEastAsia"/>
      <w:b/>
      <w:bCs/>
      <w:i/>
      <w:iCs/>
      <w:sz w:val="26"/>
      <w:szCs w:val="26"/>
      <w:lang w:val="en-US"/>
    </w:rPr>
  </w:style>
  <w:style w:type="character" w:customStyle="1" w:styleId="Heading6Char">
    <w:name w:val="Heading 6 Char"/>
    <w:basedOn w:val="DefaultParagraphFont"/>
    <w:link w:val="Heading6"/>
    <w:rsid w:val="0034609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46096"/>
    <w:rPr>
      <w:rFonts w:eastAsiaTheme="minorEastAsia"/>
      <w:sz w:val="24"/>
      <w:szCs w:val="24"/>
      <w:lang w:val="en-US"/>
    </w:rPr>
  </w:style>
  <w:style w:type="character" w:customStyle="1" w:styleId="Heading8Char">
    <w:name w:val="Heading 8 Char"/>
    <w:basedOn w:val="DefaultParagraphFont"/>
    <w:link w:val="Heading8"/>
    <w:uiPriority w:val="9"/>
    <w:semiHidden/>
    <w:rsid w:val="00346096"/>
    <w:rPr>
      <w:rFonts w:eastAsiaTheme="minorEastAsia"/>
      <w:i/>
      <w:iCs/>
      <w:sz w:val="24"/>
      <w:szCs w:val="24"/>
      <w:lang w:val="en-US"/>
    </w:rPr>
  </w:style>
  <w:style w:type="character" w:customStyle="1" w:styleId="Heading9Char">
    <w:name w:val="Heading 9 Char"/>
    <w:basedOn w:val="DefaultParagraphFont"/>
    <w:link w:val="Heading9"/>
    <w:uiPriority w:val="9"/>
    <w:semiHidden/>
    <w:rsid w:val="00346096"/>
    <w:rPr>
      <w:rFonts w:asciiTheme="majorHAnsi" w:eastAsiaTheme="majorEastAsia" w:hAnsiTheme="majorHAnsi" w:cstheme="majorBidi"/>
      <w:lang w:val="en-US"/>
    </w:rPr>
  </w:style>
  <w:style w:type="paragraph" w:styleId="NoSpacing">
    <w:name w:val="No Spacing"/>
    <w:basedOn w:val="Normal"/>
    <w:uiPriority w:val="1"/>
    <w:qFormat/>
    <w:rsid w:val="00346096"/>
    <w:pPr>
      <w:spacing w:after="0" w:line="240" w:lineRule="auto"/>
    </w:pPr>
    <w:rPr>
      <w:rFonts w:cs="Times New Roman"/>
      <w:color w:val="000000" w:themeColor="text1"/>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163934072">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247665275">
      <w:bodyDiv w:val="1"/>
      <w:marLeft w:val="0"/>
      <w:marRight w:val="0"/>
      <w:marTop w:val="0"/>
      <w:marBottom w:val="0"/>
      <w:divBdr>
        <w:top w:val="none" w:sz="0" w:space="0" w:color="auto"/>
        <w:left w:val="none" w:sz="0" w:space="0" w:color="auto"/>
        <w:bottom w:val="none" w:sz="0" w:space="0" w:color="auto"/>
        <w:right w:val="none" w:sz="0" w:space="0" w:color="auto"/>
      </w:divBdr>
    </w:div>
    <w:div w:id="429353167">
      <w:bodyDiv w:val="1"/>
      <w:marLeft w:val="0"/>
      <w:marRight w:val="0"/>
      <w:marTop w:val="0"/>
      <w:marBottom w:val="0"/>
      <w:divBdr>
        <w:top w:val="none" w:sz="0" w:space="0" w:color="auto"/>
        <w:left w:val="none" w:sz="0" w:space="0" w:color="auto"/>
        <w:bottom w:val="none" w:sz="0" w:space="0" w:color="auto"/>
        <w:right w:val="none" w:sz="0" w:space="0" w:color="auto"/>
      </w:divBdr>
      <w:divsChild>
        <w:div w:id="1995334844">
          <w:marLeft w:val="0"/>
          <w:marRight w:val="0"/>
          <w:marTop w:val="0"/>
          <w:marBottom w:val="0"/>
          <w:divBdr>
            <w:top w:val="none" w:sz="0" w:space="0" w:color="auto"/>
            <w:left w:val="none" w:sz="0" w:space="0" w:color="auto"/>
            <w:bottom w:val="none" w:sz="0" w:space="0" w:color="auto"/>
            <w:right w:val="none" w:sz="0" w:space="0" w:color="auto"/>
          </w:divBdr>
          <w:divsChild>
            <w:div w:id="1664238016">
              <w:marLeft w:val="0"/>
              <w:marRight w:val="0"/>
              <w:marTop w:val="0"/>
              <w:marBottom w:val="0"/>
              <w:divBdr>
                <w:top w:val="none" w:sz="0" w:space="0" w:color="auto"/>
                <w:left w:val="none" w:sz="0" w:space="0" w:color="auto"/>
                <w:bottom w:val="none" w:sz="0" w:space="0" w:color="auto"/>
                <w:right w:val="none" w:sz="0" w:space="0" w:color="auto"/>
              </w:divBdr>
              <w:divsChild>
                <w:div w:id="1528257575">
                  <w:marLeft w:val="0"/>
                  <w:marRight w:val="0"/>
                  <w:marTop w:val="0"/>
                  <w:marBottom w:val="0"/>
                  <w:divBdr>
                    <w:top w:val="none" w:sz="0" w:space="0" w:color="auto"/>
                    <w:left w:val="none" w:sz="0" w:space="0" w:color="auto"/>
                    <w:bottom w:val="none" w:sz="0" w:space="0" w:color="auto"/>
                    <w:right w:val="none" w:sz="0" w:space="0" w:color="auto"/>
                  </w:divBdr>
                  <w:divsChild>
                    <w:div w:id="2027247614">
                      <w:marLeft w:val="0"/>
                      <w:marRight w:val="0"/>
                      <w:marTop w:val="0"/>
                      <w:marBottom w:val="0"/>
                      <w:divBdr>
                        <w:top w:val="none" w:sz="0" w:space="0" w:color="auto"/>
                        <w:left w:val="none" w:sz="0" w:space="0" w:color="auto"/>
                        <w:bottom w:val="none" w:sz="0" w:space="0" w:color="auto"/>
                        <w:right w:val="none" w:sz="0" w:space="0" w:color="auto"/>
                      </w:divBdr>
                      <w:divsChild>
                        <w:div w:id="1918856336">
                          <w:marLeft w:val="0"/>
                          <w:marRight w:val="0"/>
                          <w:marTop w:val="0"/>
                          <w:marBottom w:val="0"/>
                          <w:divBdr>
                            <w:top w:val="none" w:sz="0" w:space="0" w:color="auto"/>
                            <w:left w:val="none" w:sz="0" w:space="0" w:color="auto"/>
                            <w:bottom w:val="none" w:sz="0" w:space="0" w:color="auto"/>
                            <w:right w:val="none" w:sz="0" w:space="0" w:color="auto"/>
                          </w:divBdr>
                          <w:divsChild>
                            <w:div w:id="13411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67040486">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808404816">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024668693">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5413217">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255279695">
      <w:bodyDiv w:val="1"/>
      <w:marLeft w:val="0"/>
      <w:marRight w:val="0"/>
      <w:marTop w:val="0"/>
      <w:marBottom w:val="0"/>
      <w:divBdr>
        <w:top w:val="none" w:sz="0" w:space="0" w:color="auto"/>
        <w:left w:val="none" w:sz="0" w:space="0" w:color="auto"/>
        <w:bottom w:val="none" w:sz="0" w:space="0" w:color="auto"/>
        <w:right w:val="none" w:sz="0" w:space="0" w:color="auto"/>
      </w:divBdr>
      <w:divsChild>
        <w:div w:id="703140013">
          <w:marLeft w:val="0"/>
          <w:marRight w:val="0"/>
          <w:marTop w:val="0"/>
          <w:marBottom w:val="0"/>
          <w:divBdr>
            <w:top w:val="none" w:sz="0" w:space="0" w:color="auto"/>
            <w:left w:val="none" w:sz="0" w:space="0" w:color="auto"/>
            <w:bottom w:val="none" w:sz="0" w:space="0" w:color="auto"/>
            <w:right w:val="none" w:sz="0" w:space="0" w:color="auto"/>
          </w:divBdr>
          <w:divsChild>
            <w:div w:id="1844276589">
              <w:marLeft w:val="0"/>
              <w:marRight w:val="0"/>
              <w:marTop w:val="0"/>
              <w:marBottom w:val="0"/>
              <w:divBdr>
                <w:top w:val="none" w:sz="0" w:space="0" w:color="auto"/>
                <w:left w:val="none" w:sz="0" w:space="0" w:color="auto"/>
                <w:bottom w:val="none" w:sz="0" w:space="0" w:color="auto"/>
                <w:right w:val="none" w:sz="0" w:space="0" w:color="auto"/>
              </w:divBdr>
              <w:divsChild>
                <w:div w:id="1075904528">
                  <w:marLeft w:val="0"/>
                  <w:marRight w:val="0"/>
                  <w:marTop w:val="0"/>
                  <w:marBottom w:val="0"/>
                  <w:divBdr>
                    <w:top w:val="none" w:sz="0" w:space="0" w:color="auto"/>
                    <w:left w:val="none" w:sz="0" w:space="0" w:color="auto"/>
                    <w:bottom w:val="none" w:sz="0" w:space="0" w:color="auto"/>
                    <w:right w:val="none" w:sz="0" w:space="0" w:color="auto"/>
                  </w:divBdr>
                  <w:divsChild>
                    <w:div w:id="1296907970">
                      <w:marLeft w:val="0"/>
                      <w:marRight w:val="0"/>
                      <w:marTop w:val="0"/>
                      <w:marBottom w:val="0"/>
                      <w:divBdr>
                        <w:top w:val="none" w:sz="0" w:space="0" w:color="auto"/>
                        <w:left w:val="none" w:sz="0" w:space="0" w:color="auto"/>
                        <w:bottom w:val="none" w:sz="0" w:space="0" w:color="auto"/>
                        <w:right w:val="none" w:sz="0" w:space="0" w:color="auto"/>
                      </w:divBdr>
                      <w:divsChild>
                        <w:div w:id="2077506576">
                          <w:marLeft w:val="0"/>
                          <w:marRight w:val="0"/>
                          <w:marTop w:val="0"/>
                          <w:marBottom w:val="0"/>
                          <w:divBdr>
                            <w:top w:val="none" w:sz="0" w:space="0" w:color="auto"/>
                            <w:left w:val="none" w:sz="0" w:space="0" w:color="auto"/>
                            <w:bottom w:val="none" w:sz="0" w:space="0" w:color="auto"/>
                            <w:right w:val="none" w:sz="0" w:space="0" w:color="auto"/>
                          </w:divBdr>
                          <w:divsChild>
                            <w:div w:id="6542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02220">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845704154">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pprenticeshipdevelopment@sds.co.uk"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terry.dillon@sds.co.uk</IShare_BusinessOwner>
    <_ip_UnifiedCompliancePolicyUIAction xmlns="http://schemas.microsoft.com/sharepoint/v3" xsi:nil="true"/>
    <_ip_UnifiedCompliancePolicyProperties xmlns="http://schemas.microsoft.com/sharepoint/v3" xsi:nil="true"/>
    <lcf76f155ced4ddcb4097134ff3c332f xmlns="f81edbdf-0367-43ab-86d9-3a7d27c0e2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3D463-CF28-40F8-B1E1-88898A7D40ED}">
  <ds:schemaRefs>
    <ds:schemaRef ds:uri="http://schemas.microsoft.com/sharepoint/v3/contenttype/forms"/>
  </ds:schemaRefs>
</ds:datastoreItem>
</file>

<file path=customXml/itemProps2.xml><?xml version="1.0" encoding="utf-8"?>
<ds:datastoreItem xmlns:ds="http://schemas.openxmlformats.org/officeDocument/2006/customXml" ds:itemID="{8B11742A-F683-498D-83DB-EE0311DF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D55ED-4CCC-4247-8BBC-236EC76B6126}">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4.xml><?xml version="1.0" encoding="utf-8"?>
<ds:datastoreItem xmlns:ds="http://schemas.openxmlformats.org/officeDocument/2006/customXml" ds:itemID="{A9148824-9B08-4E0C-8496-EFEA1E7E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2806</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Linda Gilligan</cp:lastModifiedBy>
  <cp:revision>12</cp:revision>
  <dcterms:created xsi:type="dcterms:W3CDTF">2024-08-08T09:27:00Z</dcterms:created>
  <dcterms:modified xsi:type="dcterms:W3CDTF">2024-11-28T15:18:00Z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SharedWithUsers">
    <vt:lpwstr>40142;#Paul White</vt:lpwstr>
  </property>
  <property fmtid="{D5CDD505-2E9C-101B-9397-08002B2CF9AE}" pid="12" name="GrammarlyDocumentId">
    <vt:lpwstr>1b39461abf4f11f6f8b387fa423f88e3b8de431acc7e906f8195ca741b51708d</vt:lpwstr>
  </property>
</Properties>
</file>