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42CA1" w14:textId="77777777" w:rsidR="00153792" w:rsidRDefault="00153792" w:rsidP="00D546A2">
      <w:pPr>
        <w:pStyle w:val="NoSpace"/>
        <w:rPr>
          <w:sz w:val="20"/>
        </w:rPr>
      </w:pPr>
      <w:r>
        <w:rPr>
          <w:noProof/>
        </w:rPr>
        <w:drawing>
          <wp:inline distT="0" distB="0" distL="0" distR="0" wp14:anchorId="48C9EC32" wp14:editId="05772684">
            <wp:extent cx="1967865" cy="762635"/>
            <wp:effectExtent l="0" t="0" r="0" b="0"/>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QA-21054 Shell A4 Ppaer_JC"/>
                    <pic:cNvPicPr>
                      <a:picLocks noChangeAspect="1"/>
                    </pic:cNvPicPr>
                  </pic:nvPicPr>
                  <pic:blipFill rotWithShape="1">
                    <a:blip r:embed="rId11" cstate="print">
                      <a:extLst>
                        <a:ext uri="{28A0092B-C50C-407E-A947-70E740481C1C}">
                          <a14:useLocalDpi xmlns:a14="http://schemas.microsoft.com/office/drawing/2010/main" val="0"/>
                        </a:ext>
                      </a:extLst>
                    </a:blip>
                    <a:srcRect l="73523" t="2561" r="644" b="88942"/>
                    <a:stretch/>
                  </pic:blipFill>
                  <pic:spPr bwMode="auto">
                    <a:xfrm>
                      <a:off x="0" y="0"/>
                      <a:ext cx="1967865" cy="762635"/>
                    </a:xfrm>
                    <a:prstGeom prst="rect">
                      <a:avLst/>
                    </a:prstGeom>
                    <a:noFill/>
                    <a:ln>
                      <a:noFill/>
                    </a:ln>
                    <a:extLst>
                      <a:ext uri="{53640926-AAD7-44D8-BBD7-CCE9431645EC}">
                        <a14:shadowObscured xmlns:a14="http://schemas.microsoft.com/office/drawing/2010/main"/>
                      </a:ext>
                    </a:extLst>
                  </pic:spPr>
                </pic:pic>
              </a:graphicData>
            </a:graphic>
          </wp:inline>
        </w:drawing>
      </w:r>
    </w:p>
    <w:p w14:paraId="64912694" w14:textId="77777777" w:rsidR="00153792" w:rsidRDefault="00153792" w:rsidP="00153792">
      <w:pPr>
        <w:pStyle w:val="BodyText"/>
        <w:rPr>
          <w:b/>
          <w:sz w:val="20"/>
        </w:rPr>
      </w:pPr>
    </w:p>
    <w:p w14:paraId="2F81F2FA" w14:textId="77777777" w:rsidR="00153792" w:rsidRDefault="00153792" w:rsidP="00153792">
      <w:pPr>
        <w:pStyle w:val="BodyText"/>
        <w:rPr>
          <w:b/>
          <w:sz w:val="20"/>
        </w:rPr>
      </w:pPr>
    </w:p>
    <w:p w14:paraId="27533A49" w14:textId="77777777" w:rsidR="00153792" w:rsidRDefault="00153792" w:rsidP="00153792">
      <w:pPr>
        <w:pStyle w:val="BodyText"/>
        <w:rPr>
          <w:b/>
          <w:sz w:val="20"/>
        </w:rPr>
      </w:pPr>
    </w:p>
    <w:p w14:paraId="3EEFD7B7" w14:textId="77777777" w:rsidR="00153792" w:rsidRDefault="00153792" w:rsidP="00153792">
      <w:pPr>
        <w:pStyle w:val="BodyText"/>
        <w:rPr>
          <w:b/>
          <w:sz w:val="20"/>
        </w:rPr>
      </w:pPr>
    </w:p>
    <w:p w14:paraId="12334F1D" w14:textId="77777777" w:rsidR="00153792" w:rsidRDefault="00153792" w:rsidP="00153792">
      <w:pPr>
        <w:pStyle w:val="BodyText"/>
        <w:rPr>
          <w:b/>
          <w:sz w:val="20"/>
        </w:rPr>
      </w:pPr>
    </w:p>
    <w:p w14:paraId="556ED7E3" w14:textId="77777777" w:rsidR="00153792" w:rsidRDefault="00153792" w:rsidP="00153792">
      <w:pPr>
        <w:pStyle w:val="BodyText"/>
        <w:rPr>
          <w:b/>
          <w:sz w:val="20"/>
        </w:rPr>
      </w:pPr>
    </w:p>
    <w:p w14:paraId="185CFCD4" w14:textId="77777777" w:rsidR="00153792" w:rsidRDefault="00153792" w:rsidP="00153792">
      <w:pPr>
        <w:pStyle w:val="BodyText"/>
        <w:rPr>
          <w:b/>
          <w:sz w:val="20"/>
        </w:rPr>
      </w:pPr>
    </w:p>
    <w:p w14:paraId="425C10EE" w14:textId="77777777" w:rsidR="00153792" w:rsidRDefault="00153792" w:rsidP="00153792">
      <w:pPr>
        <w:pStyle w:val="BodyText"/>
        <w:rPr>
          <w:b/>
          <w:sz w:val="20"/>
        </w:rPr>
      </w:pPr>
    </w:p>
    <w:p w14:paraId="610251FA" w14:textId="77777777" w:rsidR="00153792" w:rsidRDefault="00153792" w:rsidP="00153792">
      <w:pPr>
        <w:pStyle w:val="BodyText"/>
        <w:rPr>
          <w:b/>
          <w:sz w:val="20"/>
        </w:rPr>
      </w:pPr>
    </w:p>
    <w:p w14:paraId="310FC3A8" w14:textId="77777777" w:rsidR="00153792" w:rsidRDefault="00153792" w:rsidP="00153792">
      <w:pPr>
        <w:pStyle w:val="BodyText"/>
        <w:rPr>
          <w:b/>
          <w:sz w:val="20"/>
        </w:rPr>
      </w:pPr>
    </w:p>
    <w:p w14:paraId="44D1C3B8" w14:textId="77777777" w:rsidR="00153792" w:rsidRDefault="00153792" w:rsidP="00153792">
      <w:pPr>
        <w:pStyle w:val="BodyText"/>
        <w:rPr>
          <w:b/>
          <w:sz w:val="20"/>
        </w:rPr>
      </w:pPr>
    </w:p>
    <w:p w14:paraId="3E4E52D2" w14:textId="77777777" w:rsidR="00153792" w:rsidRDefault="00153792" w:rsidP="00153792">
      <w:pPr>
        <w:pStyle w:val="BodyText"/>
        <w:rPr>
          <w:b/>
          <w:sz w:val="20"/>
        </w:rPr>
      </w:pPr>
    </w:p>
    <w:p w14:paraId="5DCC081F" w14:textId="77777777" w:rsidR="00153792" w:rsidRDefault="00153792" w:rsidP="00153792">
      <w:pPr>
        <w:pStyle w:val="BodyText"/>
        <w:rPr>
          <w:b/>
          <w:sz w:val="20"/>
        </w:rPr>
      </w:pPr>
    </w:p>
    <w:p w14:paraId="77607230" w14:textId="77777777" w:rsidR="00153792" w:rsidRDefault="00153792" w:rsidP="00153792">
      <w:pPr>
        <w:pStyle w:val="BodyText"/>
        <w:rPr>
          <w:b/>
          <w:sz w:val="20"/>
        </w:rPr>
      </w:pPr>
    </w:p>
    <w:p w14:paraId="4A098EFA" w14:textId="77777777" w:rsidR="00153792" w:rsidRDefault="00153792" w:rsidP="00153792">
      <w:pPr>
        <w:pStyle w:val="BodyText"/>
        <w:rPr>
          <w:b/>
          <w:sz w:val="20"/>
        </w:rPr>
      </w:pPr>
    </w:p>
    <w:p w14:paraId="6BBEEA41" w14:textId="77777777" w:rsidR="00153792" w:rsidRDefault="00153792" w:rsidP="00153792">
      <w:pPr>
        <w:pStyle w:val="BodyText"/>
        <w:rPr>
          <w:b/>
          <w:sz w:val="20"/>
        </w:rPr>
      </w:pPr>
    </w:p>
    <w:p w14:paraId="162DACDD" w14:textId="77777777" w:rsidR="00153792" w:rsidRDefault="00153792" w:rsidP="00153792">
      <w:pPr>
        <w:pStyle w:val="BodyText"/>
        <w:rPr>
          <w:b/>
          <w:sz w:val="20"/>
        </w:rPr>
      </w:pPr>
    </w:p>
    <w:p w14:paraId="714D4777" w14:textId="77777777" w:rsidR="00153792" w:rsidRDefault="00153792" w:rsidP="00153792">
      <w:pPr>
        <w:pStyle w:val="BodyText"/>
        <w:jc w:val="center"/>
        <w:rPr>
          <w:b/>
          <w:sz w:val="32"/>
        </w:rPr>
      </w:pPr>
      <w:r>
        <w:rPr>
          <w:b/>
          <w:sz w:val="32"/>
        </w:rPr>
        <w:t>Assessment Strategy</w:t>
      </w:r>
    </w:p>
    <w:p w14:paraId="3CBB8E60" w14:textId="77777777" w:rsidR="00153792" w:rsidRDefault="00153792" w:rsidP="00153792">
      <w:pPr>
        <w:pStyle w:val="BodyText"/>
        <w:jc w:val="center"/>
        <w:rPr>
          <w:b/>
          <w:sz w:val="32"/>
        </w:rPr>
      </w:pPr>
    </w:p>
    <w:tbl>
      <w:tblPr>
        <w:tblStyle w:val="TableGrid"/>
        <w:tblW w:w="0" w:type="auto"/>
        <w:tblInd w:w="0" w:type="dxa"/>
        <w:tblLook w:val="04A0" w:firstRow="1" w:lastRow="0" w:firstColumn="1" w:lastColumn="0" w:noHBand="0" w:noVBand="1"/>
      </w:tblPr>
      <w:tblGrid>
        <w:gridCol w:w="4540"/>
        <w:gridCol w:w="4476"/>
      </w:tblGrid>
      <w:tr w:rsidR="00153792" w:rsidRPr="00F77C66" w14:paraId="299CE9CD" w14:textId="77777777" w:rsidTr="00A76057">
        <w:tc>
          <w:tcPr>
            <w:tcW w:w="4540" w:type="dxa"/>
          </w:tcPr>
          <w:p w14:paraId="0251D351" w14:textId="77777777" w:rsidR="00153792" w:rsidRDefault="00153792" w:rsidP="00A76057">
            <w:pPr>
              <w:rPr>
                <w:rFonts w:eastAsiaTheme="majorEastAsia"/>
                <w:b/>
                <w:sz w:val="32"/>
              </w:rPr>
            </w:pPr>
            <w:r w:rsidRPr="00F77C66">
              <w:rPr>
                <w:rFonts w:eastAsiaTheme="majorEastAsia"/>
                <w:b/>
                <w:sz w:val="32"/>
              </w:rPr>
              <w:t>Qualification Title(s)</w:t>
            </w:r>
          </w:p>
          <w:p w14:paraId="1824871F" w14:textId="77777777" w:rsidR="00153792" w:rsidRPr="00F77C66" w:rsidRDefault="00153792" w:rsidP="00A76057">
            <w:pPr>
              <w:rPr>
                <w:rFonts w:eastAsiaTheme="majorEastAsia"/>
                <w:b/>
                <w:sz w:val="32"/>
              </w:rPr>
            </w:pPr>
          </w:p>
        </w:tc>
        <w:tc>
          <w:tcPr>
            <w:tcW w:w="4476" w:type="dxa"/>
          </w:tcPr>
          <w:p w14:paraId="4C6068AF" w14:textId="77777777" w:rsidR="00153792" w:rsidRPr="00153792" w:rsidRDefault="00153792" w:rsidP="00A76057">
            <w:pPr>
              <w:rPr>
                <w:rFonts w:ascii="Arial" w:hAnsi="Arial" w:cs="Arial"/>
                <w:sz w:val="24"/>
                <w:szCs w:val="24"/>
              </w:rPr>
            </w:pPr>
            <w:r w:rsidRPr="00153792">
              <w:rPr>
                <w:rFonts w:ascii="Arial" w:hAnsi="Arial" w:cs="Arial"/>
                <w:sz w:val="24"/>
                <w:szCs w:val="24"/>
              </w:rPr>
              <w:t>Diploma in Driving Goods Vehicles at SCQF Level 6</w:t>
            </w:r>
          </w:p>
        </w:tc>
      </w:tr>
      <w:tr w:rsidR="00153792" w:rsidRPr="00F77C66" w14:paraId="408C9D16" w14:textId="77777777" w:rsidTr="00A76057">
        <w:tc>
          <w:tcPr>
            <w:tcW w:w="4540" w:type="dxa"/>
          </w:tcPr>
          <w:p w14:paraId="03C22A5A" w14:textId="77777777" w:rsidR="00153792" w:rsidRDefault="00153792" w:rsidP="00A76057">
            <w:pPr>
              <w:rPr>
                <w:rFonts w:eastAsiaTheme="majorEastAsia"/>
                <w:b/>
                <w:sz w:val="32"/>
              </w:rPr>
            </w:pPr>
            <w:r w:rsidRPr="00F77C66">
              <w:rPr>
                <w:rFonts w:eastAsiaTheme="majorEastAsia"/>
                <w:b/>
                <w:sz w:val="32"/>
              </w:rPr>
              <w:t>Developed by</w:t>
            </w:r>
          </w:p>
          <w:p w14:paraId="4ADF801B" w14:textId="77777777" w:rsidR="00153792" w:rsidRPr="00F77C66" w:rsidRDefault="00153792" w:rsidP="00A76057">
            <w:pPr>
              <w:rPr>
                <w:rFonts w:eastAsiaTheme="majorEastAsia"/>
                <w:b/>
                <w:sz w:val="32"/>
              </w:rPr>
            </w:pPr>
          </w:p>
        </w:tc>
        <w:tc>
          <w:tcPr>
            <w:tcW w:w="4476" w:type="dxa"/>
          </w:tcPr>
          <w:p w14:paraId="7B427B99" w14:textId="77777777" w:rsidR="00153792" w:rsidRPr="00153792" w:rsidRDefault="00153792" w:rsidP="00A76057">
            <w:pPr>
              <w:rPr>
                <w:rFonts w:ascii="Arial" w:hAnsi="Arial" w:cs="Arial"/>
                <w:sz w:val="24"/>
                <w:szCs w:val="24"/>
              </w:rPr>
            </w:pPr>
            <w:r w:rsidRPr="00153792">
              <w:rPr>
                <w:rFonts w:ascii="Arial" w:hAnsi="Arial" w:cs="Arial"/>
                <w:sz w:val="24"/>
                <w:szCs w:val="24"/>
              </w:rPr>
              <w:t>SDS</w:t>
            </w:r>
          </w:p>
        </w:tc>
      </w:tr>
      <w:tr w:rsidR="00153792" w:rsidRPr="00F77C66" w14:paraId="59AA9B4A" w14:textId="77777777" w:rsidTr="00A76057">
        <w:tc>
          <w:tcPr>
            <w:tcW w:w="4540" w:type="dxa"/>
          </w:tcPr>
          <w:p w14:paraId="6D731C3F" w14:textId="77777777" w:rsidR="00153792" w:rsidRDefault="00153792" w:rsidP="00A76057">
            <w:pPr>
              <w:rPr>
                <w:rFonts w:eastAsiaTheme="majorEastAsia"/>
                <w:b/>
                <w:sz w:val="32"/>
              </w:rPr>
            </w:pPr>
            <w:r w:rsidRPr="00F77C66">
              <w:rPr>
                <w:rFonts w:eastAsiaTheme="majorEastAsia"/>
                <w:b/>
                <w:sz w:val="32"/>
              </w:rPr>
              <w:t>Approved by ACG</w:t>
            </w:r>
          </w:p>
          <w:p w14:paraId="740F931F" w14:textId="77777777" w:rsidR="00153792" w:rsidRPr="00F77C66" w:rsidRDefault="00153792" w:rsidP="00A76057">
            <w:pPr>
              <w:rPr>
                <w:rFonts w:eastAsiaTheme="majorEastAsia"/>
                <w:b/>
                <w:sz w:val="32"/>
              </w:rPr>
            </w:pPr>
          </w:p>
        </w:tc>
        <w:tc>
          <w:tcPr>
            <w:tcW w:w="4476" w:type="dxa"/>
          </w:tcPr>
          <w:p w14:paraId="148BFE61" w14:textId="3BF15584" w:rsidR="00153792" w:rsidRPr="00153792" w:rsidRDefault="00153792" w:rsidP="00A76057">
            <w:pPr>
              <w:rPr>
                <w:rFonts w:ascii="Arial" w:hAnsi="Arial" w:cs="Arial"/>
                <w:sz w:val="24"/>
                <w:szCs w:val="24"/>
              </w:rPr>
            </w:pPr>
            <w:r w:rsidRPr="00153792">
              <w:rPr>
                <w:rFonts w:ascii="Arial" w:hAnsi="Arial" w:cs="Arial"/>
                <w:sz w:val="24"/>
                <w:szCs w:val="24"/>
              </w:rPr>
              <w:t>10 April 2024</w:t>
            </w:r>
          </w:p>
        </w:tc>
      </w:tr>
      <w:tr w:rsidR="00153792" w:rsidRPr="00F77C66" w14:paraId="4794A3A1" w14:textId="77777777" w:rsidTr="00A76057">
        <w:trPr>
          <w:trHeight w:val="160"/>
        </w:trPr>
        <w:tc>
          <w:tcPr>
            <w:tcW w:w="4540" w:type="dxa"/>
          </w:tcPr>
          <w:p w14:paraId="01144DBD" w14:textId="77777777" w:rsidR="00153792" w:rsidRDefault="00153792" w:rsidP="00A76057">
            <w:pPr>
              <w:rPr>
                <w:rFonts w:eastAsiaTheme="majorEastAsia"/>
                <w:b/>
                <w:sz w:val="32"/>
              </w:rPr>
            </w:pPr>
            <w:r w:rsidRPr="00F77C66">
              <w:rPr>
                <w:rFonts w:eastAsiaTheme="majorEastAsia"/>
                <w:b/>
                <w:sz w:val="32"/>
              </w:rPr>
              <w:t xml:space="preserve">Version </w:t>
            </w:r>
          </w:p>
          <w:p w14:paraId="02F6F5B3" w14:textId="77777777" w:rsidR="00153792" w:rsidRPr="00F77C66" w:rsidRDefault="00153792" w:rsidP="00A76057">
            <w:pPr>
              <w:rPr>
                <w:rFonts w:eastAsiaTheme="majorEastAsia"/>
                <w:b/>
                <w:sz w:val="32"/>
              </w:rPr>
            </w:pPr>
          </w:p>
        </w:tc>
        <w:tc>
          <w:tcPr>
            <w:tcW w:w="4476" w:type="dxa"/>
          </w:tcPr>
          <w:p w14:paraId="573C83AF" w14:textId="77777777" w:rsidR="00153792" w:rsidRPr="00153792" w:rsidRDefault="00153792" w:rsidP="00A76057">
            <w:pPr>
              <w:rPr>
                <w:rFonts w:ascii="Arial" w:hAnsi="Arial" w:cs="Arial"/>
                <w:sz w:val="24"/>
                <w:szCs w:val="24"/>
              </w:rPr>
            </w:pPr>
            <w:r w:rsidRPr="00153792">
              <w:rPr>
                <w:rFonts w:ascii="Arial" w:hAnsi="Arial" w:cs="Arial"/>
                <w:sz w:val="24"/>
                <w:szCs w:val="24"/>
              </w:rPr>
              <w:t>1</w:t>
            </w:r>
          </w:p>
        </w:tc>
      </w:tr>
    </w:tbl>
    <w:p w14:paraId="2C563AEB" w14:textId="77777777" w:rsidR="00153792" w:rsidRDefault="00153792" w:rsidP="00153792">
      <w:pPr>
        <w:pStyle w:val="BodyText"/>
        <w:jc w:val="center"/>
        <w:rPr>
          <w:b/>
          <w:sz w:val="20"/>
        </w:rPr>
      </w:pPr>
    </w:p>
    <w:p w14:paraId="031F24A3" w14:textId="77777777" w:rsidR="00153792" w:rsidRDefault="00153792" w:rsidP="00153792">
      <w:pPr>
        <w:pStyle w:val="BodyText"/>
        <w:spacing w:before="5"/>
        <w:rPr>
          <w:b/>
          <w:sz w:val="23"/>
        </w:rPr>
      </w:pPr>
    </w:p>
    <w:p w14:paraId="5CCD3DD5" w14:textId="77777777" w:rsidR="00153792" w:rsidRDefault="00153792" w:rsidP="00153792">
      <w:pPr>
        <w:rPr>
          <w:rFonts w:ascii="Times New Roman"/>
          <w:sz w:val="32"/>
        </w:rPr>
        <w:sectPr w:rsidR="00153792" w:rsidSect="00153792">
          <w:footerReference w:type="default" r:id="rId12"/>
          <w:pgSz w:w="11910" w:h="16840"/>
          <w:pgMar w:top="840" w:right="500" w:bottom="1220" w:left="1680" w:header="0" w:footer="1035" w:gutter="0"/>
          <w:cols w:space="720"/>
        </w:sectPr>
      </w:pPr>
    </w:p>
    <w:p w14:paraId="545D6A47" w14:textId="07828252" w:rsidR="00D46961" w:rsidRPr="009D141D" w:rsidRDefault="00153792" w:rsidP="00176B6B">
      <w:pPr>
        <w:spacing w:line="276" w:lineRule="auto"/>
        <w:jc w:val="center"/>
        <w:rPr>
          <w:rFonts w:ascii="Verdana" w:hAnsi="Verdana" w:cs="Arial"/>
          <w:b/>
          <w:bCs/>
        </w:rPr>
      </w:pPr>
      <w:r w:rsidRPr="009D141D">
        <w:rPr>
          <w:rFonts w:ascii="Verdana" w:hAnsi="Verdana" w:cs="Arial"/>
          <w:b/>
          <w:bCs/>
          <w:noProof/>
          <w:lang w:eastAsia="en-GB"/>
        </w:rPr>
        <w:lastRenderedPageBreak/>
        <w:drawing>
          <wp:anchor distT="0" distB="0" distL="114300" distR="114300" simplePos="0" relativeHeight="251658240" behindDoc="1" locked="0" layoutInCell="1" allowOverlap="1" wp14:anchorId="01C4224F" wp14:editId="71B99E94">
            <wp:simplePos x="0" y="0"/>
            <wp:positionH relativeFrom="column">
              <wp:posOffset>-525165</wp:posOffset>
            </wp:positionH>
            <wp:positionV relativeFrom="page">
              <wp:posOffset>1053375</wp:posOffset>
            </wp:positionV>
            <wp:extent cx="1981200" cy="1048385"/>
            <wp:effectExtent l="0" t="0" r="0" b="0"/>
            <wp:wrapTight wrapText="bothSides">
              <wp:wrapPolygon edited="0">
                <wp:start x="0" y="0"/>
                <wp:lineTo x="0" y="21194"/>
                <wp:lineTo x="21392" y="21194"/>
                <wp:lineTo x="21392" y="0"/>
                <wp:lineTo x="0" y="0"/>
              </wp:wrapPolygon>
            </wp:wrapTight>
            <wp:docPr id="2071953485" name="Picture 20719534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0" cy="1048385"/>
                    </a:xfrm>
                    <a:prstGeom prst="rect">
                      <a:avLst/>
                    </a:prstGeom>
                    <a:noFill/>
                  </pic:spPr>
                </pic:pic>
              </a:graphicData>
            </a:graphic>
            <wp14:sizeRelH relativeFrom="page">
              <wp14:pctWidth>0</wp14:pctWidth>
            </wp14:sizeRelH>
            <wp14:sizeRelV relativeFrom="page">
              <wp14:pctHeight>0</wp14:pctHeight>
            </wp14:sizeRelV>
          </wp:anchor>
        </w:drawing>
      </w:r>
    </w:p>
    <w:p w14:paraId="55F5690E" w14:textId="1F53FED3" w:rsidR="00153792" w:rsidRDefault="00153792" w:rsidP="00176B6B">
      <w:pPr>
        <w:spacing w:line="276" w:lineRule="auto"/>
        <w:jc w:val="center"/>
        <w:rPr>
          <w:rFonts w:ascii="Verdana" w:hAnsi="Verdana" w:cs="Arial"/>
          <w:b/>
          <w:bCs/>
        </w:rPr>
      </w:pPr>
    </w:p>
    <w:p w14:paraId="2C625DE4" w14:textId="766B254A" w:rsidR="00153792" w:rsidRDefault="00153792" w:rsidP="00176B6B">
      <w:pPr>
        <w:spacing w:line="276" w:lineRule="auto"/>
        <w:jc w:val="center"/>
        <w:rPr>
          <w:rFonts w:ascii="Verdana" w:hAnsi="Verdana" w:cs="Arial"/>
          <w:b/>
          <w:bCs/>
        </w:rPr>
      </w:pPr>
    </w:p>
    <w:p w14:paraId="4CB798D5" w14:textId="6D8F40A0" w:rsidR="00153792" w:rsidRDefault="00153792" w:rsidP="00176B6B">
      <w:pPr>
        <w:spacing w:line="276" w:lineRule="auto"/>
        <w:jc w:val="center"/>
        <w:rPr>
          <w:rFonts w:ascii="Verdana" w:hAnsi="Verdana" w:cs="Arial"/>
          <w:b/>
          <w:bCs/>
        </w:rPr>
      </w:pPr>
    </w:p>
    <w:p w14:paraId="50484FC1" w14:textId="77777777" w:rsidR="00153792" w:rsidRDefault="00153792" w:rsidP="00176B6B">
      <w:pPr>
        <w:spacing w:line="276" w:lineRule="auto"/>
        <w:jc w:val="center"/>
        <w:rPr>
          <w:rFonts w:ascii="Verdana" w:hAnsi="Verdana" w:cs="Arial"/>
          <w:b/>
          <w:bCs/>
        </w:rPr>
      </w:pPr>
    </w:p>
    <w:p w14:paraId="3948E1DC" w14:textId="3A6F060F" w:rsidR="00D46961" w:rsidRPr="009D141D" w:rsidRDefault="00827337" w:rsidP="00176B6B">
      <w:pPr>
        <w:spacing w:line="276" w:lineRule="auto"/>
        <w:jc w:val="center"/>
        <w:rPr>
          <w:rFonts w:ascii="Verdana" w:hAnsi="Verdana" w:cs="Arial"/>
          <w:b/>
          <w:bCs/>
        </w:rPr>
      </w:pPr>
      <w:r w:rsidRPr="009D141D">
        <w:rPr>
          <w:rFonts w:ascii="Verdana" w:hAnsi="Verdana" w:cs="Arial"/>
          <w:b/>
          <w:bCs/>
        </w:rPr>
        <w:br/>
      </w:r>
    </w:p>
    <w:p w14:paraId="4E7CBEA7" w14:textId="77777777" w:rsidR="009D02EF" w:rsidRPr="009D141D" w:rsidRDefault="009D02EF" w:rsidP="009D02EF">
      <w:pPr>
        <w:spacing w:line="276" w:lineRule="auto"/>
        <w:rPr>
          <w:rFonts w:ascii="Verdana" w:hAnsi="Verdana" w:cs="Arial"/>
          <w:b/>
          <w:bCs/>
        </w:rPr>
      </w:pPr>
    </w:p>
    <w:p w14:paraId="249C3C2C" w14:textId="77777777" w:rsidR="00827337" w:rsidRPr="009D141D" w:rsidRDefault="00827337" w:rsidP="003C3F74">
      <w:pPr>
        <w:rPr>
          <w:rFonts w:ascii="Arial" w:hAnsi="Arial" w:cs="Arial"/>
          <w:b/>
          <w:sz w:val="54"/>
          <w:szCs w:val="54"/>
        </w:rPr>
      </w:pPr>
    </w:p>
    <w:p w14:paraId="2BAF5F38" w14:textId="77777777" w:rsidR="00827337" w:rsidRPr="009D141D" w:rsidRDefault="00827337" w:rsidP="003C3F74">
      <w:pPr>
        <w:rPr>
          <w:rFonts w:ascii="Arial" w:hAnsi="Arial" w:cs="Arial"/>
          <w:b/>
          <w:sz w:val="54"/>
          <w:szCs w:val="54"/>
        </w:rPr>
      </w:pPr>
    </w:p>
    <w:p w14:paraId="74142F8A" w14:textId="18BD27DF" w:rsidR="003C3F74" w:rsidRPr="009D141D" w:rsidRDefault="003C3F74" w:rsidP="003C3F74">
      <w:pPr>
        <w:rPr>
          <w:rFonts w:ascii="Arial" w:hAnsi="Arial" w:cs="Arial"/>
          <w:b/>
          <w:sz w:val="54"/>
          <w:szCs w:val="54"/>
        </w:rPr>
      </w:pPr>
      <w:r w:rsidRPr="009D141D">
        <w:rPr>
          <w:rFonts w:ascii="Arial" w:hAnsi="Arial" w:cs="Arial"/>
          <w:b/>
          <w:sz w:val="54"/>
          <w:szCs w:val="54"/>
        </w:rPr>
        <w:t xml:space="preserve">Specific Assessment Strategy Appendix - Driving Goods Vehicles </w:t>
      </w:r>
    </w:p>
    <w:p w14:paraId="3C137535" w14:textId="6A592AD8" w:rsidR="00853FFD" w:rsidRPr="009D141D" w:rsidRDefault="007E1A7B" w:rsidP="00853FFD">
      <w:pPr>
        <w:rPr>
          <w:rFonts w:ascii="Arial" w:hAnsi="Arial" w:cs="Arial"/>
          <w:sz w:val="44"/>
        </w:rPr>
      </w:pPr>
      <w:r w:rsidRPr="009D141D">
        <w:rPr>
          <w:rFonts w:ascii="Arial" w:hAnsi="Arial" w:cs="Arial"/>
          <w:sz w:val="44"/>
        </w:rPr>
        <w:t xml:space="preserve">at </w:t>
      </w:r>
      <w:r w:rsidR="004A6366" w:rsidRPr="009D141D">
        <w:rPr>
          <w:rFonts w:ascii="Arial" w:hAnsi="Arial" w:cs="Arial"/>
          <w:sz w:val="44"/>
        </w:rPr>
        <w:t>S</w:t>
      </w:r>
      <w:r w:rsidR="00853FFD" w:rsidRPr="009D141D">
        <w:rPr>
          <w:rFonts w:ascii="Arial" w:hAnsi="Arial" w:cs="Arial"/>
          <w:sz w:val="44"/>
        </w:rPr>
        <w:t>CQF Level 6</w:t>
      </w:r>
    </w:p>
    <w:p w14:paraId="6FD58031" w14:textId="77777777" w:rsidR="004A6366" w:rsidRPr="009D141D" w:rsidRDefault="004A6366" w:rsidP="00853FFD">
      <w:pPr>
        <w:rPr>
          <w:rFonts w:ascii="Arial" w:hAnsi="Arial" w:cs="Arial"/>
          <w:sz w:val="44"/>
        </w:rPr>
      </w:pPr>
    </w:p>
    <w:p w14:paraId="3969AB40" w14:textId="77777777" w:rsidR="00827337" w:rsidRPr="009D141D" w:rsidRDefault="00827337" w:rsidP="004A6366">
      <w:pPr>
        <w:rPr>
          <w:rFonts w:ascii="Arial" w:hAnsi="Arial" w:cs="Arial"/>
          <w:sz w:val="36"/>
          <w:szCs w:val="36"/>
        </w:rPr>
      </w:pPr>
    </w:p>
    <w:p w14:paraId="733673E5" w14:textId="77777777" w:rsidR="00827337" w:rsidRPr="009D141D" w:rsidRDefault="00827337" w:rsidP="004A6366">
      <w:pPr>
        <w:rPr>
          <w:rFonts w:ascii="Arial" w:hAnsi="Arial" w:cs="Arial"/>
          <w:sz w:val="36"/>
          <w:szCs w:val="36"/>
        </w:rPr>
      </w:pPr>
    </w:p>
    <w:p w14:paraId="764A5466" w14:textId="77777777" w:rsidR="00827337" w:rsidRPr="009D141D" w:rsidRDefault="00827337" w:rsidP="004A6366">
      <w:pPr>
        <w:rPr>
          <w:rFonts w:ascii="Arial" w:hAnsi="Arial" w:cs="Arial"/>
          <w:sz w:val="36"/>
          <w:szCs w:val="36"/>
        </w:rPr>
      </w:pPr>
    </w:p>
    <w:p w14:paraId="13065523" w14:textId="77777777" w:rsidR="00827337" w:rsidRPr="009D141D" w:rsidRDefault="00827337" w:rsidP="004A6366">
      <w:pPr>
        <w:rPr>
          <w:rFonts w:ascii="Arial" w:hAnsi="Arial" w:cs="Arial"/>
          <w:sz w:val="36"/>
          <w:szCs w:val="36"/>
        </w:rPr>
      </w:pPr>
    </w:p>
    <w:p w14:paraId="25C847BD" w14:textId="77777777" w:rsidR="00827337" w:rsidRPr="009D141D" w:rsidRDefault="00827337" w:rsidP="004A6366">
      <w:pPr>
        <w:rPr>
          <w:rFonts w:ascii="Arial" w:hAnsi="Arial" w:cs="Arial"/>
          <w:sz w:val="36"/>
          <w:szCs w:val="36"/>
        </w:rPr>
      </w:pPr>
    </w:p>
    <w:p w14:paraId="1068334D" w14:textId="77777777" w:rsidR="00827337" w:rsidRPr="009D141D" w:rsidRDefault="00827337" w:rsidP="004A6366">
      <w:pPr>
        <w:rPr>
          <w:rFonts w:ascii="Arial" w:hAnsi="Arial" w:cs="Arial"/>
          <w:sz w:val="36"/>
          <w:szCs w:val="36"/>
        </w:rPr>
      </w:pPr>
    </w:p>
    <w:p w14:paraId="44B8474B" w14:textId="0884DBD4" w:rsidR="004A6366" w:rsidRPr="009D141D" w:rsidRDefault="004A6366" w:rsidP="004A6366">
      <w:pPr>
        <w:rPr>
          <w:rFonts w:ascii="Arial" w:hAnsi="Arial" w:cs="Arial"/>
          <w:sz w:val="36"/>
          <w:szCs w:val="36"/>
        </w:rPr>
      </w:pPr>
      <w:r w:rsidRPr="009D141D">
        <w:rPr>
          <w:rFonts w:ascii="Arial" w:hAnsi="Arial" w:cs="Arial"/>
          <w:sz w:val="36"/>
          <w:szCs w:val="36"/>
        </w:rPr>
        <w:t>Produced by: Skills Development Scotland</w:t>
      </w:r>
    </w:p>
    <w:p w14:paraId="2707A7ED" w14:textId="77777777" w:rsidR="00827337" w:rsidRPr="009D141D" w:rsidRDefault="004A6366" w:rsidP="004A6366">
      <w:pPr>
        <w:rPr>
          <w:rFonts w:ascii="Arial" w:hAnsi="Arial" w:cs="Arial"/>
          <w:sz w:val="36"/>
          <w:szCs w:val="36"/>
        </w:rPr>
      </w:pPr>
      <w:r w:rsidRPr="009D141D">
        <w:rPr>
          <w:rFonts w:ascii="Arial" w:hAnsi="Arial" w:cs="Arial"/>
          <w:sz w:val="36"/>
          <w:szCs w:val="36"/>
        </w:rPr>
        <w:t>Approved by: Accreditation Coordination Group</w:t>
      </w:r>
      <w:r w:rsidR="00827337" w:rsidRPr="009D141D">
        <w:rPr>
          <w:rFonts w:ascii="Arial" w:hAnsi="Arial" w:cs="Arial"/>
          <w:sz w:val="36"/>
          <w:szCs w:val="36"/>
        </w:rPr>
        <w:t xml:space="preserve"> </w:t>
      </w:r>
    </w:p>
    <w:p w14:paraId="0252BFA4" w14:textId="56E80EC0" w:rsidR="004A6366" w:rsidRPr="009D141D" w:rsidRDefault="004A6366" w:rsidP="004A6366">
      <w:pPr>
        <w:rPr>
          <w:rFonts w:ascii="Arial" w:hAnsi="Arial" w:cs="Arial"/>
          <w:sz w:val="36"/>
          <w:szCs w:val="36"/>
        </w:rPr>
      </w:pPr>
      <w:r w:rsidRPr="009D141D">
        <w:rPr>
          <w:rFonts w:ascii="Arial" w:hAnsi="Arial" w:cs="Arial"/>
          <w:sz w:val="36"/>
          <w:szCs w:val="36"/>
        </w:rPr>
        <w:t xml:space="preserve">Date: </w:t>
      </w:r>
      <w:r w:rsidR="009D141D" w:rsidRPr="009D141D">
        <w:rPr>
          <w:rFonts w:ascii="Arial" w:hAnsi="Arial" w:cs="Arial"/>
          <w:sz w:val="36"/>
          <w:szCs w:val="36"/>
        </w:rPr>
        <w:t>10 April 2024</w:t>
      </w:r>
    </w:p>
    <w:p w14:paraId="616F350B" w14:textId="77777777" w:rsidR="004A6366" w:rsidRPr="009D141D" w:rsidRDefault="004A6366" w:rsidP="00853FFD">
      <w:pPr>
        <w:rPr>
          <w:rFonts w:ascii="Arial" w:hAnsi="Arial" w:cs="Arial"/>
          <w:sz w:val="44"/>
        </w:rPr>
      </w:pPr>
    </w:p>
    <w:p w14:paraId="471FC51D" w14:textId="0A2B766D" w:rsidR="004B0BAB" w:rsidRDefault="004B0BAB" w:rsidP="00606A6D">
      <w:pPr>
        <w:spacing w:line="276" w:lineRule="auto"/>
        <w:rPr>
          <w:rFonts w:ascii="Verdana" w:hAnsi="Verdana" w:cs="Arial"/>
          <w:b/>
          <w:bCs/>
        </w:rPr>
      </w:pPr>
    </w:p>
    <w:p w14:paraId="71E24A5C" w14:textId="77777777" w:rsidR="009D141D" w:rsidRPr="009D141D" w:rsidRDefault="009D141D" w:rsidP="00606A6D">
      <w:pPr>
        <w:spacing w:line="276" w:lineRule="auto"/>
        <w:rPr>
          <w:rFonts w:ascii="Verdana" w:hAnsi="Verdana" w:cs="Arial"/>
          <w:b/>
          <w:bCs/>
        </w:rPr>
      </w:pPr>
    </w:p>
    <w:p w14:paraId="45CFC40C" w14:textId="7370CBF2" w:rsidR="004B0BAB" w:rsidRPr="009D141D" w:rsidRDefault="001E03E3" w:rsidP="001E03E3">
      <w:pPr>
        <w:spacing w:line="276" w:lineRule="auto"/>
        <w:rPr>
          <w:rFonts w:ascii="Verdana" w:hAnsi="Verdana" w:cs="Arial"/>
          <w:b/>
          <w:bCs/>
        </w:rPr>
      </w:pPr>
      <w:r w:rsidRPr="009D141D">
        <w:rPr>
          <w:rFonts w:ascii="Verdana" w:hAnsi="Verdana" w:cs="Arial"/>
          <w:b/>
          <w:bCs/>
        </w:rPr>
        <w:t>Contents</w:t>
      </w:r>
    </w:p>
    <w:p w14:paraId="2783A9FE" w14:textId="77777777" w:rsidR="001E03E3" w:rsidRPr="009D141D" w:rsidRDefault="001E03E3" w:rsidP="001E03E3">
      <w:pPr>
        <w:spacing w:line="276" w:lineRule="auto"/>
        <w:rPr>
          <w:rFonts w:ascii="Verdana" w:hAnsi="Verdana" w:cs="Arial"/>
          <w:b/>
          <w:bCs/>
        </w:rPr>
      </w:pPr>
    </w:p>
    <w:tbl>
      <w:tblPr>
        <w:tblStyle w:val="TableGrid"/>
        <w:tblW w:w="0" w:type="auto"/>
        <w:tblInd w:w="0" w:type="dxa"/>
        <w:tblLook w:val="04A0" w:firstRow="1" w:lastRow="0" w:firstColumn="1" w:lastColumn="0" w:noHBand="0" w:noVBand="1"/>
      </w:tblPr>
      <w:tblGrid>
        <w:gridCol w:w="4508"/>
        <w:gridCol w:w="4508"/>
      </w:tblGrid>
      <w:tr w:rsidR="009D141D" w:rsidRPr="009D141D" w14:paraId="0A06CEF8" w14:textId="77777777" w:rsidTr="001E03E3">
        <w:tc>
          <w:tcPr>
            <w:tcW w:w="4508" w:type="dxa"/>
          </w:tcPr>
          <w:p w14:paraId="7503DA51" w14:textId="60AEB217" w:rsidR="001E03E3" w:rsidRPr="009D141D" w:rsidRDefault="00780E09" w:rsidP="001E03E3">
            <w:pPr>
              <w:spacing w:line="276" w:lineRule="auto"/>
              <w:rPr>
                <w:rFonts w:ascii="Verdana" w:hAnsi="Verdana" w:cs="Arial"/>
              </w:rPr>
            </w:pPr>
            <w:r w:rsidRPr="009D141D">
              <w:rPr>
                <w:rFonts w:ascii="Verdana" w:hAnsi="Verdana"/>
              </w:rPr>
              <w:t>Purpose and use</w:t>
            </w:r>
          </w:p>
        </w:tc>
        <w:tc>
          <w:tcPr>
            <w:tcW w:w="4508" w:type="dxa"/>
          </w:tcPr>
          <w:p w14:paraId="2FDB4585" w14:textId="74241B8E" w:rsidR="001E03E3" w:rsidRPr="009D141D" w:rsidRDefault="00780E09" w:rsidP="001E03E3">
            <w:pPr>
              <w:spacing w:line="276" w:lineRule="auto"/>
              <w:rPr>
                <w:rFonts w:ascii="Verdana" w:hAnsi="Verdana" w:cs="Arial"/>
              </w:rPr>
            </w:pPr>
            <w:r w:rsidRPr="009D141D">
              <w:rPr>
                <w:rFonts w:ascii="Verdana" w:hAnsi="Verdana" w:cs="Arial"/>
              </w:rPr>
              <w:t>Page 3</w:t>
            </w:r>
          </w:p>
        </w:tc>
      </w:tr>
      <w:tr w:rsidR="009D141D" w:rsidRPr="009D141D" w14:paraId="7D641DCD" w14:textId="77777777" w:rsidTr="001E03E3">
        <w:tc>
          <w:tcPr>
            <w:tcW w:w="4508" w:type="dxa"/>
          </w:tcPr>
          <w:p w14:paraId="423EB6CB" w14:textId="687D9384" w:rsidR="001E03E3" w:rsidRPr="009D141D" w:rsidRDefault="006346DD" w:rsidP="001001C7">
            <w:pPr>
              <w:pStyle w:val="Heading2"/>
              <w:spacing w:after="120"/>
              <w:jc w:val="both"/>
              <w:rPr>
                <w:rFonts w:ascii="Verdana" w:hAnsi="Verdana"/>
                <w:b w:val="0"/>
                <w:sz w:val="22"/>
                <w:szCs w:val="22"/>
              </w:rPr>
            </w:pPr>
            <w:r w:rsidRPr="009D141D">
              <w:rPr>
                <w:rFonts w:ascii="Verdana" w:hAnsi="Verdana"/>
                <w:b w:val="0"/>
                <w:sz w:val="22"/>
                <w:szCs w:val="22"/>
              </w:rPr>
              <w:t>Quality assurance requirements</w:t>
            </w:r>
          </w:p>
        </w:tc>
        <w:tc>
          <w:tcPr>
            <w:tcW w:w="4508" w:type="dxa"/>
          </w:tcPr>
          <w:p w14:paraId="7AF75426" w14:textId="2F9D8247" w:rsidR="001E03E3" w:rsidRPr="009D141D" w:rsidRDefault="006346DD" w:rsidP="001E03E3">
            <w:pPr>
              <w:spacing w:line="276" w:lineRule="auto"/>
              <w:rPr>
                <w:rFonts w:ascii="Verdana" w:hAnsi="Verdana" w:cs="Arial"/>
              </w:rPr>
            </w:pPr>
            <w:r w:rsidRPr="009D141D">
              <w:rPr>
                <w:rFonts w:ascii="Verdana" w:hAnsi="Verdana" w:cs="Arial"/>
              </w:rPr>
              <w:t>Page 4</w:t>
            </w:r>
          </w:p>
        </w:tc>
      </w:tr>
      <w:tr w:rsidR="009D141D" w:rsidRPr="009D141D" w14:paraId="05B38805" w14:textId="77777777" w:rsidTr="001E03E3">
        <w:tc>
          <w:tcPr>
            <w:tcW w:w="4508" w:type="dxa"/>
          </w:tcPr>
          <w:p w14:paraId="04D8462D" w14:textId="489BAD37" w:rsidR="001E03E3" w:rsidRPr="009D141D" w:rsidRDefault="006346DD" w:rsidP="001E03E3">
            <w:pPr>
              <w:spacing w:line="276" w:lineRule="auto"/>
              <w:rPr>
                <w:rFonts w:ascii="Verdana" w:hAnsi="Verdana" w:cs="Arial"/>
              </w:rPr>
            </w:pPr>
            <w:r w:rsidRPr="009D141D">
              <w:rPr>
                <w:rFonts w:ascii="Verdana" w:hAnsi="Verdana"/>
              </w:rPr>
              <w:t>Occupational expertise and qualification requirements</w:t>
            </w:r>
          </w:p>
        </w:tc>
        <w:tc>
          <w:tcPr>
            <w:tcW w:w="4508" w:type="dxa"/>
          </w:tcPr>
          <w:p w14:paraId="7808D3D5" w14:textId="73214198" w:rsidR="001E03E3" w:rsidRPr="009D141D" w:rsidRDefault="006346DD" w:rsidP="001E03E3">
            <w:pPr>
              <w:spacing w:line="276" w:lineRule="auto"/>
              <w:rPr>
                <w:rFonts w:ascii="Verdana" w:hAnsi="Verdana" w:cs="Arial"/>
              </w:rPr>
            </w:pPr>
            <w:r w:rsidRPr="009D141D">
              <w:rPr>
                <w:rFonts w:ascii="Verdana" w:hAnsi="Verdana" w:cs="Arial"/>
              </w:rPr>
              <w:t>Page 5</w:t>
            </w:r>
          </w:p>
        </w:tc>
      </w:tr>
      <w:tr w:rsidR="009D141D" w:rsidRPr="009D141D" w14:paraId="158727B4" w14:textId="77777777" w:rsidTr="001E03E3">
        <w:tc>
          <w:tcPr>
            <w:tcW w:w="4508" w:type="dxa"/>
          </w:tcPr>
          <w:p w14:paraId="5375E22F" w14:textId="3C0AF9E9" w:rsidR="001E03E3" w:rsidRPr="009D141D" w:rsidRDefault="006346DD" w:rsidP="001E03E3">
            <w:pPr>
              <w:spacing w:line="276" w:lineRule="auto"/>
              <w:rPr>
                <w:rFonts w:ascii="Verdana" w:hAnsi="Verdana" w:cs="Arial"/>
              </w:rPr>
            </w:pPr>
            <w:r w:rsidRPr="009D141D">
              <w:rPr>
                <w:rFonts w:ascii="Verdana" w:hAnsi="Verdana"/>
              </w:rPr>
              <w:t xml:space="preserve">Workplace </w:t>
            </w:r>
            <w:r w:rsidR="001001C7" w:rsidRPr="009D141D">
              <w:rPr>
                <w:rFonts w:ascii="Verdana" w:hAnsi="Verdana"/>
              </w:rPr>
              <w:t>a</w:t>
            </w:r>
            <w:r w:rsidRPr="009D141D">
              <w:rPr>
                <w:rFonts w:ascii="Verdana" w:hAnsi="Verdana"/>
              </w:rPr>
              <w:t>ssessment</w:t>
            </w:r>
          </w:p>
        </w:tc>
        <w:tc>
          <w:tcPr>
            <w:tcW w:w="4508" w:type="dxa"/>
          </w:tcPr>
          <w:p w14:paraId="6C731204" w14:textId="5BB328DA" w:rsidR="001E03E3" w:rsidRPr="009D141D" w:rsidRDefault="006346DD" w:rsidP="001E03E3">
            <w:pPr>
              <w:spacing w:line="276" w:lineRule="auto"/>
              <w:rPr>
                <w:rFonts w:ascii="Verdana" w:hAnsi="Verdana" w:cs="Arial"/>
              </w:rPr>
            </w:pPr>
            <w:r w:rsidRPr="009D141D">
              <w:rPr>
                <w:rFonts w:ascii="Verdana" w:hAnsi="Verdana" w:cs="Arial"/>
              </w:rPr>
              <w:t>Page 5</w:t>
            </w:r>
          </w:p>
        </w:tc>
      </w:tr>
      <w:tr w:rsidR="009D141D" w:rsidRPr="009D141D" w14:paraId="398382B9" w14:textId="77777777" w:rsidTr="001E03E3">
        <w:tc>
          <w:tcPr>
            <w:tcW w:w="4508" w:type="dxa"/>
          </w:tcPr>
          <w:p w14:paraId="7D0AEECB" w14:textId="14B9E19D" w:rsidR="001E03E3" w:rsidRPr="009D141D" w:rsidRDefault="006346DD" w:rsidP="001E03E3">
            <w:pPr>
              <w:spacing w:line="276" w:lineRule="auto"/>
              <w:rPr>
                <w:rFonts w:ascii="Verdana" w:hAnsi="Verdana" w:cs="Arial"/>
              </w:rPr>
            </w:pPr>
            <w:r w:rsidRPr="009D141D">
              <w:rPr>
                <w:rFonts w:ascii="Verdana" w:hAnsi="Verdana"/>
                <w:lang w:val="en-US"/>
              </w:rPr>
              <w:t xml:space="preserve">Holistic </w:t>
            </w:r>
            <w:r w:rsidR="001001C7" w:rsidRPr="009D141D">
              <w:rPr>
                <w:rFonts w:ascii="Verdana" w:hAnsi="Verdana"/>
                <w:lang w:val="en-US"/>
              </w:rPr>
              <w:t>a</w:t>
            </w:r>
            <w:r w:rsidRPr="009D141D">
              <w:rPr>
                <w:rFonts w:ascii="Verdana" w:hAnsi="Verdana"/>
                <w:lang w:val="en-US"/>
              </w:rPr>
              <w:t>ssessment</w:t>
            </w:r>
          </w:p>
        </w:tc>
        <w:tc>
          <w:tcPr>
            <w:tcW w:w="4508" w:type="dxa"/>
          </w:tcPr>
          <w:p w14:paraId="2777C9C0" w14:textId="6E5B8F76" w:rsidR="001E03E3" w:rsidRPr="009D141D" w:rsidRDefault="006346DD" w:rsidP="001E03E3">
            <w:pPr>
              <w:spacing w:line="276" w:lineRule="auto"/>
              <w:rPr>
                <w:rFonts w:ascii="Verdana" w:hAnsi="Verdana" w:cs="Arial"/>
              </w:rPr>
            </w:pPr>
            <w:r w:rsidRPr="009D141D">
              <w:rPr>
                <w:rFonts w:ascii="Verdana" w:hAnsi="Verdana" w:cs="Arial"/>
              </w:rPr>
              <w:t>Page 6</w:t>
            </w:r>
          </w:p>
        </w:tc>
      </w:tr>
      <w:tr w:rsidR="009D141D" w:rsidRPr="009D141D" w14:paraId="380CCEE6" w14:textId="77777777" w:rsidTr="001E03E3">
        <w:tc>
          <w:tcPr>
            <w:tcW w:w="4508" w:type="dxa"/>
          </w:tcPr>
          <w:p w14:paraId="053AC0FD" w14:textId="0CDDADDF" w:rsidR="001E03E3" w:rsidRPr="009D141D" w:rsidRDefault="006346DD" w:rsidP="001E03E3">
            <w:pPr>
              <w:spacing w:line="276" w:lineRule="auto"/>
              <w:rPr>
                <w:rFonts w:ascii="Verdana" w:hAnsi="Verdana" w:cs="Arial"/>
              </w:rPr>
            </w:pPr>
            <w:r w:rsidRPr="009D141D">
              <w:rPr>
                <w:rFonts w:ascii="Verdana" w:hAnsi="Verdana" w:cs="Arial"/>
              </w:rPr>
              <w:t xml:space="preserve">Simulation </w:t>
            </w:r>
          </w:p>
        </w:tc>
        <w:tc>
          <w:tcPr>
            <w:tcW w:w="4508" w:type="dxa"/>
          </w:tcPr>
          <w:p w14:paraId="3A0A4BDA" w14:textId="22321115" w:rsidR="001E03E3" w:rsidRPr="009D141D" w:rsidRDefault="006346DD" w:rsidP="001E03E3">
            <w:pPr>
              <w:spacing w:line="276" w:lineRule="auto"/>
              <w:rPr>
                <w:rFonts w:ascii="Verdana" w:hAnsi="Verdana" w:cs="Arial"/>
              </w:rPr>
            </w:pPr>
            <w:r w:rsidRPr="009D141D">
              <w:rPr>
                <w:rFonts w:ascii="Verdana" w:hAnsi="Verdana" w:cs="Arial"/>
              </w:rPr>
              <w:t>Page 7</w:t>
            </w:r>
          </w:p>
        </w:tc>
      </w:tr>
      <w:tr w:rsidR="009D141D" w:rsidRPr="009D141D" w14:paraId="7D3ADAB6" w14:textId="77777777" w:rsidTr="001E03E3">
        <w:tc>
          <w:tcPr>
            <w:tcW w:w="4508" w:type="dxa"/>
          </w:tcPr>
          <w:p w14:paraId="669D4E0B" w14:textId="39C94469" w:rsidR="006346DD" w:rsidRPr="009D141D" w:rsidRDefault="001001C7" w:rsidP="001E03E3">
            <w:pPr>
              <w:spacing w:line="276" w:lineRule="auto"/>
              <w:rPr>
                <w:rFonts w:ascii="Verdana" w:hAnsi="Verdana" w:cs="Arial"/>
              </w:rPr>
            </w:pPr>
            <w:r w:rsidRPr="009D141D">
              <w:rPr>
                <w:rFonts w:ascii="Verdana" w:hAnsi="Verdana" w:cs="Arial"/>
              </w:rPr>
              <w:t>Additional assessment guidance</w:t>
            </w:r>
          </w:p>
        </w:tc>
        <w:tc>
          <w:tcPr>
            <w:tcW w:w="4508" w:type="dxa"/>
          </w:tcPr>
          <w:p w14:paraId="3BC7DB75" w14:textId="4214CD33" w:rsidR="006346DD" w:rsidRPr="009D141D" w:rsidRDefault="001001C7" w:rsidP="001E03E3">
            <w:pPr>
              <w:spacing w:line="276" w:lineRule="auto"/>
              <w:rPr>
                <w:rFonts w:ascii="Verdana" w:hAnsi="Verdana" w:cs="Arial"/>
              </w:rPr>
            </w:pPr>
            <w:r w:rsidRPr="009D141D">
              <w:rPr>
                <w:rFonts w:ascii="Verdana" w:hAnsi="Verdana" w:cs="Arial"/>
              </w:rPr>
              <w:t>Page 9</w:t>
            </w:r>
          </w:p>
        </w:tc>
      </w:tr>
      <w:tr w:rsidR="009D141D" w:rsidRPr="009D141D" w14:paraId="493FC0EE" w14:textId="77777777" w:rsidTr="001E03E3">
        <w:tc>
          <w:tcPr>
            <w:tcW w:w="4508" w:type="dxa"/>
          </w:tcPr>
          <w:p w14:paraId="405AAE07" w14:textId="06EF8FA5" w:rsidR="001001C7" w:rsidRPr="009D141D" w:rsidRDefault="001001C7" w:rsidP="001E03E3">
            <w:pPr>
              <w:spacing w:line="276" w:lineRule="auto"/>
              <w:rPr>
                <w:rFonts w:ascii="Verdana" w:hAnsi="Verdana" w:cs="Arial"/>
              </w:rPr>
            </w:pPr>
            <w:r w:rsidRPr="009D141D">
              <w:rPr>
                <w:rFonts w:ascii="Verdana" w:hAnsi="Verdana" w:cs="Arial"/>
              </w:rPr>
              <w:t>Meta-Skills</w:t>
            </w:r>
          </w:p>
        </w:tc>
        <w:tc>
          <w:tcPr>
            <w:tcW w:w="4508" w:type="dxa"/>
          </w:tcPr>
          <w:p w14:paraId="71D310FD" w14:textId="045EAB92" w:rsidR="001001C7" w:rsidRPr="009D141D" w:rsidRDefault="001001C7" w:rsidP="001E03E3">
            <w:pPr>
              <w:spacing w:line="276" w:lineRule="auto"/>
              <w:rPr>
                <w:rFonts w:ascii="Verdana" w:hAnsi="Verdana" w:cs="Arial"/>
              </w:rPr>
            </w:pPr>
            <w:r w:rsidRPr="009D141D">
              <w:rPr>
                <w:rFonts w:ascii="Verdana" w:hAnsi="Verdana" w:cs="Arial"/>
              </w:rPr>
              <w:t>Page 9</w:t>
            </w:r>
          </w:p>
        </w:tc>
      </w:tr>
      <w:tr w:rsidR="006346DD" w:rsidRPr="009D141D" w14:paraId="0F5715CE" w14:textId="77777777" w:rsidTr="001E03E3">
        <w:tc>
          <w:tcPr>
            <w:tcW w:w="4508" w:type="dxa"/>
          </w:tcPr>
          <w:p w14:paraId="7C621514" w14:textId="34EB53CB" w:rsidR="006346DD" w:rsidRPr="009D141D" w:rsidRDefault="001001C7" w:rsidP="001E03E3">
            <w:pPr>
              <w:spacing w:line="276" w:lineRule="auto"/>
              <w:rPr>
                <w:rFonts w:ascii="Verdana" w:hAnsi="Verdana" w:cs="Arial"/>
              </w:rPr>
            </w:pPr>
            <w:r w:rsidRPr="009D141D">
              <w:rPr>
                <w:rFonts w:ascii="Verdana" w:hAnsi="Verdana" w:cs="Arial"/>
              </w:rPr>
              <w:t xml:space="preserve">Methods of assessment </w:t>
            </w:r>
          </w:p>
        </w:tc>
        <w:tc>
          <w:tcPr>
            <w:tcW w:w="4508" w:type="dxa"/>
          </w:tcPr>
          <w:p w14:paraId="59CFAE1B" w14:textId="0A88C3D8" w:rsidR="006346DD" w:rsidRPr="009D141D" w:rsidRDefault="001001C7" w:rsidP="001E03E3">
            <w:pPr>
              <w:spacing w:line="276" w:lineRule="auto"/>
              <w:rPr>
                <w:rFonts w:ascii="Verdana" w:hAnsi="Verdana" w:cs="Arial"/>
              </w:rPr>
            </w:pPr>
            <w:r w:rsidRPr="009D141D">
              <w:rPr>
                <w:rFonts w:ascii="Verdana" w:hAnsi="Verdana" w:cs="Arial"/>
              </w:rPr>
              <w:t>Page 11</w:t>
            </w:r>
          </w:p>
        </w:tc>
      </w:tr>
    </w:tbl>
    <w:p w14:paraId="5B65893C" w14:textId="77777777" w:rsidR="001E03E3" w:rsidRPr="009D141D" w:rsidRDefault="001E03E3" w:rsidP="001E03E3">
      <w:pPr>
        <w:spacing w:line="276" w:lineRule="auto"/>
        <w:rPr>
          <w:rFonts w:ascii="Verdana" w:hAnsi="Verdana" w:cs="Arial"/>
          <w:b/>
          <w:bCs/>
        </w:rPr>
      </w:pPr>
    </w:p>
    <w:p w14:paraId="1052EE40" w14:textId="77777777" w:rsidR="00606A6D" w:rsidRPr="009D141D" w:rsidRDefault="00606A6D" w:rsidP="00176B6B">
      <w:pPr>
        <w:spacing w:line="276" w:lineRule="auto"/>
        <w:jc w:val="center"/>
        <w:rPr>
          <w:rFonts w:ascii="Verdana" w:hAnsi="Verdana" w:cs="Arial"/>
          <w:b/>
          <w:bCs/>
        </w:rPr>
      </w:pPr>
    </w:p>
    <w:p w14:paraId="10063A93" w14:textId="690AD11F" w:rsidR="006A03D4" w:rsidRPr="009D141D" w:rsidRDefault="007B3C14" w:rsidP="00440E14">
      <w:pPr>
        <w:spacing w:line="276" w:lineRule="auto"/>
        <w:jc w:val="center"/>
        <w:rPr>
          <w:rFonts w:ascii="Verdana" w:hAnsi="Verdana" w:cs="Arial"/>
          <w:b/>
          <w:bCs/>
        </w:rPr>
      </w:pPr>
      <w:r w:rsidRPr="003711C3">
        <w:rPr>
          <w:rFonts w:ascii="Verdana" w:hAnsi="Verdana" w:cs="Arial"/>
          <w:b/>
          <w:bCs/>
          <w:noProof/>
          <w:color w:val="000000" w:themeColor="text1"/>
          <w:lang w:eastAsia="en-GB"/>
        </w:rPr>
        <w:drawing>
          <wp:anchor distT="0" distB="0" distL="114300" distR="114300" simplePos="0" relativeHeight="251659264" behindDoc="1" locked="0" layoutInCell="1" allowOverlap="1" wp14:anchorId="168EC57E" wp14:editId="5CA82F37">
            <wp:simplePos x="0" y="0"/>
            <wp:positionH relativeFrom="column">
              <wp:posOffset>-1226429</wp:posOffset>
            </wp:positionH>
            <wp:positionV relativeFrom="page">
              <wp:posOffset>10132646</wp:posOffset>
            </wp:positionV>
            <wp:extent cx="7876540" cy="530225"/>
            <wp:effectExtent l="0" t="0" r="0" b="3175"/>
            <wp:wrapTight wrapText="bothSides">
              <wp:wrapPolygon edited="0">
                <wp:start x="0" y="0"/>
                <wp:lineTo x="0" y="20953"/>
                <wp:lineTo x="21523" y="20953"/>
                <wp:lineTo x="21523"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76540" cy="530225"/>
                    </a:xfrm>
                    <a:prstGeom prst="rect">
                      <a:avLst/>
                    </a:prstGeom>
                    <a:noFill/>
                  </pic:spPr>
                </pic:pic>
              </a:graphicData>
            </a:graphic>
            <wp14:sizeRelH relativeFrom="page">
              <wp14:pctWidth>0</wp14:pctWidth>
            </wp14:sizeRelH>
            <wp14:sizeRelV relativeFrom="page">
              <wp14:pctHeight>0</wp14:pctHeight>
            </wp14:sizeRelV>
          </wp:anchor>
        </w:drawing>
      </w:r>
      <w:r w:rsidR="005C5073" w:rsidRPr="009D141D">
        <w:rPr>
          <w:rFonts w:ascii="Verdana" w:hAnsi="Verdana" w:cs="Arial"/>
        </w:rPr>
        <w:tab/>
      </w:r>
      <w:r w:rsidR="005C5073" w:rsidRPr="009D141D">
        <w:rPr>
          <w:rFonts w:ascii="Verdana" w:hAnsi="Verdana" w:cs="Arial"/>
        </w:rPr>
        <w:tab/>
      </w:r>
      <w:r w:rsidR="005C5073" w:rsidRPr="009D141D">
        <w:rPr>
          <w:rFonts w:ascii="Verdana" w:hAnsi="Verdana" w:cs="Arial"/>
        </w:rPr>
        <w:tab/>
      </w:r>
      <w:r w:rsidR="006A03D4" w:rsidRPr="009D141D">
        <w:rPr>
          <w:rFonts w:ascii="Verdana" w:hAnsi="Verdana"/>
          <w:bCs/>
        </w:rPr>
        <w:br w:type="page"/>
      </w:r>
    </w:p>
    <w:p w14:paraId="215CD576" w14:textId="6D2DC5B2" w:rsidR="00875201" w:rsidRPr="009D141D" w:rsidRDefault="001A68E1" w:rsidP="00842E2B">
      <w:pPr>
        <w:pStyle w:val="Heading1"/>
        <w:spacing w:after="120"/>
        <w:jc w:val="both"/>
        <w:rPr>
          <w:rFonts w:ascii="Verdana" w:hAnsi="Verdana"/>
          <w:sz w:val="22"/>
          <w:szCs w:val="22"/>
        </w:rPr>
      </w:pPr>
      <w:bookmarkStart w:id="0" w:name="_Toc85200165"/>
      <w:r w:rsidRPr="009D141D">
        <w:rPr>
          <w:rFonts w:ascii="Verdana" w:hAnsi="Verdana"/>
          <w:bCs/>
          <w:sz w:val="22"/>
          <w:szCs w:val="22"/>
        </w:rPr>
        <w:lastRenderedPageBreak/>
        <w:t>1.</w:t>
      </w:r>
      <w:r w:rsidRPr="009D141D">
        <w:rPr>
          <w:rFonts w:ascii="Verdana" w:hAnsi="Verdana"/>
          <w:sz w:val="22"/>
          <w:szCs w:val="22"/>
        </w:rPr>
        <w:t xml:space="preserve"> </w:t>
      </w:r>
      <w:r w:rsidR="003C24F0" w:rsidRPr="009D141D">
        <w:rPr>
          <w:rFonts w:ascii="Verdana" w:hAnsi="Verdana"/>
          <w:sz w:val="22"/>
          <w:szCs w:val="22"/>
        </w:rPr>
        <w:t>Purpose and use</w:t>
      </w:r>
      <w:bookmarkEnd w:id="0"/>
    </w:p>
    <w:p w14:paraId="10DAA200" w14:textId="596EF953" w:rsidR="00E07927" w:rsidRPr="009D141D" w:rsidRDefault="00384806" w:rsidP="00384806">
      <w:pPr>
        <w:spacing w:before="120" w:after="120" w:line="300" w:lineRule="atLeast"/>
        <w:rPr>
          <w:rFonts w:ascii="Verdana" w:hAnsi="Verdana" w:cs="Arial"/>
        </w:rPr>
      </w:pPr>
      <w:r w:rsidRPr="009D141D">
        <w:rPr>
          <w:rFonts w:ascii="Verdana" w:hAnsi="Verdana" w:cs="Arial"/>
        </w:rPr>
        <w:t>This document is an appendix to the Overarching Assessment Strategy for competence-based qualifications. This sets out the requirements that are specific to assessment of the qualifications specified and covers the arrangements for the use of simulation and guidance on unit assessment for Driving Goods Vehicles at SCQF Level 6.</w:t>
      </w:r>
    </w:p>
    <w:p w14:paraId="4C1C9BB3" w14:textId="7580FCE2" w:rsidR="00E07927" w:rsidRPr="009D141D" w:rsidRDefault="00E07927" w:rsidP="00E07927">
      <w:pPr>
        <w:spacing w:beforeLines="120" w:before="288" w:afterLines="120" w:after="288" w:line="300" w:lineRule="atLeast"/>
        <w:rPr>
          <w:rFonts w:ascii="Verdana" w:hAnsi="Verdana" w:cs="Arial"/>
        </w:rPr>
      </w:pPr>
      <w:r w:rsidRPr="009D141D">
        <w:rPr>
          <w:rFonts w:ascii="Verdana" w:hAnsi="Verdana" w:cs="Arial"/>
        </w:rPr>
        <w:t xml:space="preserve">The purpose of this appendix is to provide awarding bodies with an appropriate and consistent approach to assessment, contextualised and exemplified for driving goods vehicles. It should be used as the basis for developing and defining evidence requirements and assessment methods for the qualifications. </w:t>
      </w:r>
    </w:p>
    <w:p w14:paraId="008E066F" w14:textId="1C9667F0" w:rsidR="00E07927" w:rsidRPr="009D141D" w:rsidRDefault="00E07927" w:rsidP="00E07927">
      <w:pPr>
        <w:tabs>
          <w:tab w:val="left" w:pos="6237"/>
        </w:tabs>
        <w:spacing w:beforeLines="120" w:before="288" w:afterLines="120" w:after="288" w:line="300" w:lineRule="atLeast"/>
        <w:rPr>
          <w:rFonts w:ascii="Verdana" w:hAnsi="Verdana" w:cs="Arial"/>
        </w:rPr>
      </w:pPr>
      <w:r w:rsidRPr="009D141D">
        <w:rPr>
          <w:rFonts w:ascii="Verdana" w:hAnsi="Verdana" w:cs="Arial"/>
        </w:rPr>
        <w:t xml:space="preserve">The Driving Goods Vehicles Apprenticeship at SCQF Level 6 is designed to recognise the competence of </w:t>
      </w:r>
      <w:r w:rsidR="00C449AA" w:rsidRPr="009D141D">
        <w:rPr>
          <w:rFonts w:ascii="Verdana" w:hAnsi="Verdana" w:cs="Arial"/>
        </w:rPr>
        <w:t>goods vehicles drivers</w:t>
      </w:r>
      <w:r w:rsidRPr="009D141D">
        <w:rPr>
          <w:rFonts w:ascii="Verdana" w:hAnsi="Verdana" w:cs="Arial"/>
        </w:rPr>
        <w:t>.  The qualification requires that the learner is employed</w:t>
      </w:r>
      <w:r w:rsidR="0075223E" w:rsidRPr="009D141D">
        <w:rPr>
          <w:rFonts w:ascii="Verdana" w:hAnsi="Verdana" w:cs="Arial"/>
        </w:rPr>
        <w:t xml:space="preserve"> in a relevant driving role</w:t>
      </w:r>
      <w:r w:rsidRPr="009D141D">
        <w:rPr>
          <w:rFonts w:ascii="Verdana" w:hAnsi="Verdana" w:cs="Arial"/>
        </w:rPr>
        <w:t xml:space="preserve"> and that workplace learning is aligned to, and assessed against, the performance requirements, knowledge and understanding requirements, and the meta-skills set out.  </w:t>
      </w:r>
    </w:p>
    <w:p w14:paraId="1950CCC8" w14:textId="49077ECB" w:rsidR="008A2F5C" w:rsidRPr="009D141D" w:rsidRDefault="00E07927" w:rsidP="00894816">
      <w:pPr>
        <w:tabs>
          <w:tab w:val="left" w:pos="6237"/>
        </w:tabs>
        <w:spacing w:beforeLines="120" w:before="288" w:afterLines="120" w:after="288" w:line="300" w:lineRule="atLeast"/>
        <w:rPr>
          <w:rFonts w:ascii="Verdana" w:hAnsi="Verdana"/>
        </w:rPr>
      </w:pPr>
      <w:r w:rsidRPr="009D141D">
        <w:rPr>
          <w:rFonts w:ascii="Verdana" w:hAnsi="Verdana" w:cs="Arial"/>
        </w:rPr>
        <w:t>Workplace learning is a partnership between learner, employer and learning provider and all learners must have the support of an employer in undertaking these qualifications</w:t>
      </w:r>
      <w:r w:rsidR="00894816" w:rsidRPr="009D141D">
        <w:rPr>
          <w:rFonts w:ascii="Verdana" w:hAnsi="Verdana" w:cs="Arial"/>
        </w:rPr>
        <w:t>.</w:t>
      </w:r>
    </w:p>
    <w:p w14:paraId="244E4922" w14:textId="77777777" w:rsidR="00894816" w:rsidRPr="009D141D" w:rsidRDefault="00894816">
      <w:pPr>
        <w:rPr>
          <w:rFonts w:ascii="Verdana" w:eastAsiaTheme="majorEastAsia" w:hAnsi="Verdana" w:cstheme="majorBidi"/>
          <w:b/>
        </w:rPr>
      </w:pPr>
      <w:bookmarkStart w:id="1" w:name="_Toc85200166"/>
      <w:r w:rsidRPr="009D141D">
        <w:rPr>
          <w:rFonts w:ascii="Verdana" w:hAnsi="Verdana"/>
        </w:rPr>
        <w:br w:type="page"/>
      </w:r>
    </w:p>
    <w:p w14:paraId="33BBC154" w14:textId="1DC832B7" w:rsidR="00875201" w:rsidRPr="009D141D" w:rsidRDefault="008A01CF" w:rsidP="00842E2B">
      <w:pPr>
        <w:pStyle w:val="Heading1"/>
        <w:spacing w:after="120"/>
        <w:jc w:val="both"/>
        <w:rPr>
          <w:rFonts w:ascii="Verdana" w:hAnsi="Verdana"/>
          <w:sz w:val="22"/>
          <w:szCs w:val="22"/>
        </w:rPr>
      </w:pPr>
      <w:r w:rsidRPr="009D141D">
        <w:rPr>
          <w:rFonts w:ascii="Verdana" w:hAnsi="Verdana"/>
          <w:sz w:val="22"/>
          <w:szCs w:val="22"/>
        </w:rPr>
        <w:lastRenderedPageBreak/>
        <w:t>2.</w:t>
      </w:r>
      <w:r w:rsidR="001A68E1" w:rsidRPr="009D141D">
        <w:rPr>
          <w:rFonts w:ascii="Verdana" w:hAnsi="Verdana"/>
          <w:sz w:val="22"/>
          <w:szCs w:val="22"/>
        </w:rPr>
        <w:t xml:space="preserve"> </w:t>
      </w:r>
      <w:bookmarkEnd w:id="1"/>
      <w:r w:rsidR="00FA5ED1" w:rsidRPr="009D141D">
        <w:rPr>
          <w:rFonts w:ascii="Verdana" w:hAnsi="Verdana"/>
          <w:sz w:val="22"/>
          <w:szCs w:val="22"/>
        </w:rPr>
        <w:t>Generic requirements</w:t>
      </w:r>
    </w:p>
    <w:p w14:paraId="0230554B" w14:textId="217C8DEB" w:rsidR="007A2553" w:rsidRPr="009D141D" w:rsidRDefault="00C041D7" w:rsidP="00721A13">
      <w:pPr>
        <w:pStyle w:val="Heading2"/>
        <w:spacing w:after="120"/>
        <w:jc w:val="both"/>
        <w:rPr>
          <w:rFonts w:ascii="Verdana" w:hAnsi="Verdana"/>
          <w:sz w:val="22"/>
          <w:szCs w:val="22"/>
        </w:rPr>
      </w:pPr>
      <w:bookmarkStart w:id="2" w:name="_Toc81494705"/>
      <w:bookmarkStart w:id="3" w:name="_Toc85200167"/>
      <w:r w:rsidRPr="009D141D">
        <w:rPr>
          <w:rFonts w:ascii="Verdana" w:hAnsi="Verdana"/>
          <w:sz w:val="22"/>
          <w:szCs w:val="22"/>
        </w:rPr>
        <w:t>2.1 Quality assurance requirements</w:t>
      </w:r>
      <w:bookmarkEnd w:id="2"/>
      <w:bookmarkEnd w:id="3"/>
    </w:p>
    <w:p w14:paraId="425D3F0C" w14:textId="08F55D51" w:rsidR="00721A13" w:rsidRPr="009D141D" w:rsidRDefault="00A324E8" w:rsidP="00062112">
      <w:pPr>
        <w:spacing w:line="276" w:lineRule="auto"/>
        <w:jc w:val="both"/>
        <w:rPr>
          <w:rFonts w:ascii="Verdana" w:hAnsi="Verdana" w:cs="Arial"/>
          <w:bCs/>
        </w:rPr>
      </w:pPr>
      <w:r w:rsidRPr="009D141D">
        <w:rPr>
          <w:rFonts w:ascii="Verdana" w:hAnsi="Verdana" w:cs="Arial"/>
          <w:bCs/>
        </w:rPr>
        <w:t xml:space="preserve">These qualifications are quality assured as set out in the </w:t>
      </w:r>
      <w:r w:rsidR="00523148" w:rsidRPr="009D141D">
        <w:rPr>
          <w:rFonts w:ascii="Verdana" w:hAnsi="Verdana" w:cs="Arial"/>
          <w:bCs/>
        </w:rPr>
        <w:t>O</w:t>
      </w:r>
      <w:r w:rsidRPr="009D141D">
        <w:rPr>
          <w:rFonts w:ascii="Verdana" w:hAnsi="Verdana" w:cs="Arial"/>
          <w:bCs/>
        </w:rPr>
        <w:t xml:space="preserve">verarching </w:t>
      </w:r>
      <w:r w:rsidR="00523148" w:rsidRPr="009D141D">
        <w:rPr>
          <w:rFonts w:ascii="Verdana" w:hAnsi="Verdana" w:cs="Arial"/>
          <w:bCs/>
        </w:rPr>
        <w:t>A</w:t>
      </w:r>
      <w:r w:rsidRPr="009D141D">
        <w:rPr>
          <w:rFonts w:ascii="Verdana" w:hAnsi="Verdana" w:cs="Arial"/>
          <w:bCs/>
        </w:rPr>
        <w:t xml:space="preserve">ssessment </w:t>
      </w:r>
      <w:r w:rsidR="00523148" w:rsidRPr="009D141D">
        <w:rPr>
          <w:rFonts w:ascii="Verdana" w:hAnsi="Verdana" w:cs="Arial"/>
          <w:bCs/>
        </w:rPr>
        <w:t>S</w:t>
      </w:r>
      <w:r w:rsidRPr="009D141D">
        <w:rPr>
          <w:rFonts w:ascii="Verdana" w:hAnsi="Verdana" w:cs="Arial"/>
          <w:bCs/>
        </w:rPr>
        <w:t xml:space="preserve">trategy for competence-based qualifications section 2.  </w:t>
      </w:r>
    </w:p>
    <w:p w14:paraId="5ACA6FEF" w14:textId="77777777" w:rsidR="006B5AE7" w:rsidRPr="009D141D" w:rsidRDefault="006B5AE7" w:rsidP="006B5AE7">
      <w:pPr>
        <w:pStyle w:val="Heading3"/>
        <w:rPr>
          <w:rFonts w:ascii="Verdana" w:hAnsi="Verdana" w:cs="Arial"/>
          <w:szCs w:val="22"/>
          <w:u w:val="single"/>
        </w:rPr>
      </w:pPr>
      <w:r w:rsidRPr="009D141D">
        <w:rPr>
          <w:rFonts w:ascii="Verdana" w:hAnsi="Verdana" w:cs="Arial"/>
          <w:szCs w:val="22"/>
          <w:u w:val="single"/>
        </w:rPr>
        <w:t xml:space="preserve">Workplace </w:t>
      </w:r>
      <w:r w:rsidRPr="009D141D">
        <w:rPr>
          <w:rFonts w:ascii="Verdana" w:hAnsi="Verdana"/>
          <w:szCs w:val="22"/>
          <w:u w:val="single"/>
        </w:rPr>
        <w:t>assessment</w:t>
      </w:r>
      <w:r w:rsidRPr="009D141D">
        <w:rPr>
          <w:rFonts w:ascii="Verdana" w:hAnsi="Verdana" w:cs="Arial"/>
          <w:szCs w:val="22"/>
          <w:u w:val="single"/>
        </w:rPr>
        <w:t xml:space="preserve"> </w:t>
      </w:r>
    </w:p>
    <w:p w14:paraId="233505FB" w14:textId="7F705ECD" w:rsidR="006B5AE7" w:rsidRPr="009D141D" w:rsidRDefault="006B5AE7" w:rsidP="006B5AE7">
      <w:pPr>
        <w:autoSpaceDE w:val="0"/>
        <w:autoSpaceDN w:val="0"/>
        <w:adjustRightInd w:val="0"/>
        <w:spacing w:before="120" w:after="120" w:line="300" w:lineRule="exact"/>
        <w:rPr>
          <w:rFonts w:ascii="Verdana" w:eastAsia="Times New Roman" w:hAnsi="Verdana" w:cs="Arial"/>
          <w:i/>
          <w:lang w:eastAsia="en-GB"/>
        </w:rPr>
      </w:pPr>
      <w:r w:rsidRPr="009D141D">
        <w:rPr>
          <w:rFonts w:ascii="Verdana" w:eastAsia="Times New Roman" w:hAnsi="Verdana" w:cs="Arial"/>
          <w:i/>
          <w:lang w:eastAsia="en-GB"/>
        </w:rPr>
        <w:t>This outlines the guidance for assessing performance in the workplace.</w:t>
      </w:r>
      <w:r w:rsidRPr="009D141D">
        <w:rPr>
          <w:rFonts w:ascii="Verdana" w:eastAsia="Times New Roman" w:hAnsi="Verdana" w:cs="Verdana"/>
          <w:lang w:eastAsia="en-GB"/>
        </w:rPr>
        <w:t xml:space="preserve"> </w:t>
      </w:r>
      <w:r w:rsidRPr="009D141D">
        <w:rPr>
          <w:rFonts w:ascii="Verdana" w:eastAsia="Times New Roman" w:hAnsi="Verdana" w:cs="Arial"/>
          <w:i/>
          <w:lang w:eastAsia="en-GB"/>
        </w:rPr>
        <w:t>To be used in addition to the Overarching Assessment Strategy for competence-based qualifications.  In the area of driving goods vehicles, the following applies:</w:t>
      </w:r>
    </w:p>
    <w:p w14:paraId="44334613" w14:textId="180B09D9" w:rsidR="006B5AE7" w:rsidRPr="009D141D" w:rsidRDefault="006B5AE7" w:rsidP="006B5AE7">
      <w:pPr>
        <w:spacing w:before="120" w:after="120" w:line="300" w:lineRule="exact"/>
        <w:textAlignment w:val="baseline"/>
        <w:rPr>
          <w:rFonts w:ascii="Verdana" w:eastAsia="Times New Roman" w:hAnsi="Verdana" w:cs="Arial"/>
          <w:lang w:eastAsia="en-GB"/>
        </w:rPr>
      </w:pPr>
      <w:r w:rsidRPr="009D141D">
        <w:rPr>
          <w:rFonts w:ascii="Verdana" w:eastAsia="Times New Roman" w:hAnsi="Verdana" w:cs="Arial"/>
          <w:lang w:eastAsia="en-GB"/>
        </w:rPr>
        <w:t xml:space="preserve">The </w:t>
      </w:r>
      <w:r w:rsidR="00D74F23" w:rsidRPr="009D141D">
        <w:rPr>
          <w:rFonts w:ascii="Verdana" w:eastAsia="Times New Roman" w:hAnsi="Verdana" w:cs="Arial"/>
          <w:lang w:eastAsia="en-GB"/>
        </w:rPr>
        <w:t>Driving Goods Vehicles</w:t>
      </w:r>
      <w:r w:rsidRPr="009D141D">
        <w:rPr>
          <w:rFonts w:ascii="Verdana" w:eastAsia="Times New Roman" w:hAnsi="Verdana" w:cs="Arial"/>
          <w:lang w:eastAsia="en-GB"/>
        </w:rPr>
        <w:t xml:space="preserve"> qualification will be delivered and assessed in the workplace. This is a real working environment that reflects typical occupational conditions that are relevant to the work activities being assessed. </w:t>
      </w:r>
    </w:p>
    <w:p w14:paraId="7E142336" w14:textId="21F3ABD2" w:rsidR="006B5AE7" w:rsidRPr="009D141D" w:rsidRDefault="006B5AE7" w:rsidP="006B5AE7">
      <w:pPr>
        <w:spacing w:before="120" w:after="120" w:line="300" w:lineRule="exact"/>
        <w:textAlignment w:val="baseline"/>
        <w:rPr>
          <w:rFonts w:ascii="Verdana" w:eastAsia="Times New Roman" w:hAnsi="Verdana" w:cs="Arial"/>
          <w:lang w:eastAsia="en-GB"/>
        </w:rPr>
      </w:pPr>
      <w:r w:rsidRPr="009D141D">
        <w:rPr>
          <w:rFonts w:ascii="Verdana" w:eastAsia="Times New Roman" w:hAnsi="Verdana" w:cs="Arial"/>
          <w:spacing w:val="1"/>
          <w:lang w:eastAsia="en-GB"/>
        </w:rPr>
        <w:t xml:space="preserve">This qualification is designed to recognise competence in the application of driving a </w:t>
      </w:r>
      <w:r w:rsidR="00D74F23" w:rsidRPr="009D141D">
        <w:rPr>
          <w:rFonts w:ascii="Verdana" w:eastAsia="Times New Roman" w:hAnsi="Verdana" w:cs="Arial"/>
          <w:spacing w:val="1"/>
          <w:lang w:eastAsia="en-GB"/>
        </w:rPr>
        <w:t>goods vehicle</w:t>
      </w:r>
      <w:r w:rsidRPr="009D141D">
        <w:rPr>
          <w:rFonts w:ascii="Verdana" w:eastAsia="Times New Roman" w:hAnsi="Verdana" w:cs="Arial"/>
          <w:spacing w:val="1"/>
          <w:lang w:eastAsia="en-GB"/>
        </w:rPr>
        <w:t>.</w:t>
      </w:r>
    </w:p>
    <w:p w14:paraId="6597C66D" w14:textId="703B4B48" w:rsidR="006B5AE7" w:rsidRPr="009D141D" w:rsidRDefault="006B5AE7" w:rsidP="006B5AE7">
      <w:pPr>
        <w:widowControl w:val="0"/>
        <w:spacing w:before="120" w:after="120" w:line="300" w:lineRule="exact"/>
        <w:rPr>
          <w:rFonts w:ascii="Verdana" w:eastAsia="Arial" w:hAnsi="Verdana" w:cs="Arial"/>
          <w:spacing w:val="1"/>
          <w:lang w:val="en-US"/>
        </w:rPr>
      </w:pPr>
      <w:r w:rsidRPr="009D141D">
        <w:rPr>
          <w:rFonts w:ascii="Verdana" w:eastAsia="Arial" w:hAnsi="Verdana" w:cs="Arial"/>
          <w:spacing w:val="1"/>
          <w:lang w:val="en-US"/>
        </w:rPr>
        <w:t xml:space="preserve">This requires that learners are engaged in a relevant role and that work-based learning is aligned to, and assessed against, qualification unit performance requirements and knowledge and understanding requirements. This is the primary method by which learners develop and evidence the performance, knowledge and understanding requirements and meta-skills set out in these qualifications. </w:t>
      </w:r>
    </w:p>
    <w:p w14:paraId="209C822F" w14:textId="22195D1C" w:rsidR="003A5749" w:rsidRPr="009D141D" w:rsidRDefault="00FB5E79" w:rsidP="006B5AE7">
      <w:pPr>
        <w:widowControl w:val="0"/>
        <w:spacing w:before="120" w:after="120" w:line="300" w:lineRule="exact"/>
        <w:rPr>
          <w:rFonts w:ascii="Verdana" w:eastAsia="Arial" w:hAnsi="Verdana" w:cs="Arial"/>
          <w:i/>
          <w:iCs/>
          <w:spacing w:val="1"/>
          <w:lang w:val="en-US"/>
        </w:rPr>
      </w:pPr>
      <w:r w:rsidRPr="009D141D">
        <w:rPr>
          <w:rFonts w:ascii="Verdana" w:eastAsia="Arial" w:hAnsi="Verdana" w:cs="Arial"/>
          <w:i/>
          <w:iCs/>
          <w:spacing w:val="1"/>
          <w:lang w:val="en-US"/>
        </w:rPr>
        <w:t xml:space="preserve">The </w:t>
      </w:r>
      <w:r w:rsidR="00D32CB3" w:rsidRPr="009D141D">
        <w:rPr>
          <w:rFonts w:ascii="Verdana" w:eastAsia="Arial" w:hAnsi="Verdana" w:cs="Arial"/>
          <w:i/>
          <w:iCs/>
          <w:spacing w:val="1"/>
          <w:lang w:val="en-US"/>
        </w:rPr>
        <w:t>assessment of the units can be carried out in any</w:t>
      </w:r>
      <w:r w:rsidR="00FA1B30" w:rsidRPr="009D141D">
        <w:rPr>
          <w:rFonts w:ascii="Verdana" w:eastAsia="Arial" w:hAnsi="Verdana" w:cs="Arial"/>
          <w:i/>
          <w:iCs/>
          <w:spacing w:val="1"/>
          <w:lang w:val="en-US"/>
        </w:rPr>
        <w:t xml:space="preserve"> class of goods vehicle. </w:t>
      </w:r>
    </w:p>
    <w:p w14:paraId="0AA42E86" w14:textId="77777777" w:rsidR="006B5AE7" w:rsidRPr="009D141D" w:rsidRDefault="006B5AE7" w:rsidP="006B5AE7">
      <w:pPr>
        <w:widowControl w:val="0"/>
        <w:spacing w:before="120" w:after="120" w:line="300" w:lineRule="exact"/>
        <w:rPr>
          <w:rFonts w:ascii="Verdana" w:eastAsia="Arial" w:hAnsi="Verdana" w:cs="Arial"/>
          <w:spacing w:val="1"/>
          <w:lang w:val="en-US"/>
        </w:rPr>
      </w:pPr>
      <w:r w:rsidRPr="009D141D">
        <w:rPr>
          <w:rFonts w:ascii="Verdana" w:eastAsia="Arial" w:hAnsi="Verdana" w:cs="Arial"/>
          <w:spacing w:val="1"/>
          <w:lang w:val="en-US"/>
        </w:rPr>
        <w:t xml:space="preserve">Work-based learning is a partnership between the learner, the </w:t>
      </w:r>
      <w:proofErr w:type="gramStart"/>
      <w:r w:rsidRPr="009D141D">
        <w:rPr>
          <w:rFonts w:ascii="Verdana" w:eastAsia="Arial" w:hAnsi="Verdana" w:cs="Arial"/>
          <w:spacing w:val="1"/>
          <w:lang w:val="en-US"/>
        </w:rPr>
        <w:t>employer</w:t>
      </w:r>
      <w:proofErr w:type="gramEnd"/>
      <w:r w:rsidRPr="009D141D">
        <w:rPr>
          <w:rFonts w:ascii="Verdana" w:eastAsia="Arial" w:hAnsi="Verdana" w:cs="Arial"/>
          <w:spacing w:val="1"/>
          <w:lang w:val="en-US"/>
        </w:rPr>
        <w:t xml:space="preserve"> and the learning provider. All learners must have the support of an employer in undertaking the qualifications.</w:t>
      </w:r>
    </w:p>
    <w:p w14:paraId="5B5D69B9" w14:textId="4460FFD3" w:rsidR="002C2AC3" w:rsidRPr="009D141D" w:rsidRDefault="006B5AE7" w:rsidP="006B5AE7">
      <w:pPr>
        <w:spacing w:line="276" w:lineRule="auto"/>
        <w:rPr>
          <w:rFonts w:ascii="Verdana" w:hAnsi="Verdana" w:cs="Arial"/>
        </w:rPr>
      </w:pPr>
      <w:r w:rsidRPr="009D141D">
        <w:rPr>
          <w:rFonts w:ascii="Verdana" w:hAnsi="Verdana" w:cs="Arial"/>
        </w:rPr>
        <w:t xml:space="preserve">The Overarching Assessment Strategy identifies sources of evidence of learner competence. In addition, for the assessment of </w:t>
      </w:r>
      <w:r w:rsidR="009C3A68" w:rsidRPr="009D141D">
        <w:rPr>
          <w:rFonts w:ascii="Verdana" w:hAnsi="Verdana" w:cs="Arial"/>
        </w:rPr>
        <w:t>driving goods vehicles</w:t>
      </w:r>
      <w:r w:rsidRPr="009D141D">
        <w:rPr>
          <w:rFonts w:ascii="Verdana" w:hAnsi="Verdana" w:cs="Arial"/>
        </w:rPr>
        <w:t xml:space="preserve"> qualifications, suitable types of evidence have been identified. These are listed in section 4 of this </w:t>
      </w:r>
      <w:r w:rsidR="00523148" w:rsidRPr="009D141D">
        <w:rPr>
          <w:rFonts w:ascii="Verdana" w:hAnsi="Verdana" w:cs="Arial"/>
        </w:rPr>
        <w:t>A</w:t>
      </w:r>
      <w:r w:rsidRPr="009D141D">
        <w:rPr>
          <w:rFonts w:ascii="Verdana" w:hAnsi="Verdana" w:cs="Arial"/>
        </w:rPr>
        <w:t xml:space="preserve">ssessment </w:t>
      </w:r>
      <w:r w:rsidR="00EA3D9A" w:rsidRPr="009D141D">
        <w:rPr>
          <w:rFonts w:ascii="Verdana" w:hAnsi="Verdana" w:cs="Arial"/>
        </w:rPr>
        <w:t>S</w:t>
      </w:r>
      <w:r w:rsidRPr="009D141D">
        <w:rPr>
          <w:rFonts w:ascii="Verdana" w:hAnsi="Verdana" w:cs="Arial"/>
        </w:rPr>
        <w:t>trategy.</w:t>
      </w:r>
    </w:p>
    <w:p w14:paraId="37B1A8E2" w14:textId="77777777" w:rsidR="006B5AE7" w:rsidRPr="009D141D" w:rsidRDefault="006B5AE7" w:rsidP="006B5AE7">
      <w:pPr>
        <w:spacing w:line="276" w:lineRule="auto"/>
        <w:rPr>
          <w:rFonts w:ascii="Verdana" w:hAnsi="Verdana" w:cs="Arial"/>
          <w:bCs/>
        </w:rPr>
      </w:pPr>
      <w:r w:rsidRPr="009D141D">
        <w:rPr>
          <w:rFonts w:ascii="Verdana" w:hAnsi="Verdana" w:cs="Arial"/>
          <w:bCs/>
        </w:rPr>
        <w:t>There are no further requirements specific to this qualification.</w:t>
      </w:r>
    </w:p>
    <w:p w14:paraId="196AA09F" w14:textId="77777777" w:rsidR="006B5AE7" w:rsidRPr="009D141D" w:rsidRDefault="006B5AE7" w:rsidP="00062112">
      <w:pPr>
        <w:spacing w:line="276" w:lineRule="auto"/>
        <w:jc w:val="both"/>
        <w:rPr>
          <w:rFonts w:ascii="Verdana" w:hAnsi="Verdana" w:cs="Arial"/>
          <w:bCs/>
        </w:rPr>
      </w:pPr>
    </w:p>
    <w:p w14:paraId="01A6D9E6" w14:textId="77777777" w:rsidR="00CB53E7" w:rsidRPr="009D141D" w:rsidRDefault="00CB53E7">
      <w:pPr>
        <w:rPr>
          <w:rFonts w:ascii="Verdana" w:eastAsiaTheme="majorEastAsia" w:hAnsi="Verdana" w:cstheme="majorBidi"/>
          <w:b/>
        </w:rPr>
      </w:pPr>
      <w:bookmarkStart w:id="4" w:name="_Toc81494708"/>
      <w:bookmarkStart w:id="5" w:name="_Toc85200168"/>
      <w:r w:rsidRPr="009D141D">
        <w:rPr>
          <w:rFonts w:ascii="Verdana" w:hAnsi="Verdana"/>
        </w:rPr>
        <w:br w:type="page"/>
      </w:r>
    </w:p>
    <w:p w14:paraId="4D11C63C" w14:textId="571CA9B1" w:rsidR="006F381C" w:rsidRPr="009D141D" w:rsidRDefault="009D2A60" w:rsidP="00842E2B">
      <w:pPr>
        <w:pStyle w:val="Heading2"/>
        <w:spacing w:after="120"/>
        <w:jc w:val="both"/>
        <w:rPr>
          <w:rFonts w:ascii="Verdana" w:hAnsi="Verdana"/>
          <w:sz w:val="22"/>
          <w:szCs w:val="22"/>
        </w:rPr>
      </w:pPr>
      <w:r w:rsidRPr="009D141D">
        <w:rPr>
          <w:rFonts w:ascii="Verdana" w:hAnsi="Verdana"/>
          <w:sz w:val="22"/>
          <w:szCs w:val="22"/>
        </w:rPr>
        <w:lastRenderedPageBreak/>
        <w:t xml:space="preserve">2.2 </w:t>
      </w:r>
      <w:r w:rsidR="006F381C" w:rsidRPr="009D141D">
        <w:rPr>
          <w:rFonts w:ascii="Verdana" w:hAnsi="Verdana"/>
          <w:sz w:val="22"/>
          <w:szCs w:val="22"/>
        </w:rPr>
        <w:t xml:space="preserve">Occupational expertise and qualification requirements for those assessing or undertaking quality assurance of </w:t>
      </w:r>
      <w:bookmarkEnd w:id="4"/>
      <w:bookmarkEnd w:id="5"/>
      <w:r w:rsidR="00333CD5" w:rsidRPr="009D141D">
        <w:rPr>
          <w:rFonts w:ascii="Verdana" w:hAnsi="Verdana"/>
          <w:sz w:val="22"/>
          <w:szCs w:val="22"/>
        </w:rPr>
        <w:t>assessment.</w:t>
      </w:r>
    </w:p>
    <w:p w14:paraId="200AEFB7" w14:textId="1C1CEAF5" w:rsidR="00062112" w:rsidRPr="009D141D" w:rsidRDefault="00062112" w:rsidP="00062112">
      <w:pPr>
        <w:spacing w:line="276" w:lineRule="auto"/>
        <w:jc w:val="both"/>
        <w:rPr>
          <w:rFonts w:ascii="Verdana" w:hAnsi="Verdana" w:cs="Arial"/>
          <w:bCs/>
        </w:rPr>
      </w:pPr>
      <w:r w:rsidRPr="009D141D">
        <w:rPr>
          <w:rFonts w:ascii="Verdana" w:hAnsi="Verdana" w:cs="Arial"/>
          <w:bCs/>
        </w:rPr>
        <w:t xml:space="preserve">The requirements of assessors, internal verifiers and external verifiers are set out in section 2.2 of the </w:t>
      </w:r>
      <w:r w:rsidR="00EA3D9A" w:rsidRPr="009D141D">
        <w:rPr>
          <w:rFonts w:ascii="Verdana" w:hAnsi="Verdana" w:cs="Arial"/>
          <w:bCs/>
        </w:rPr>
        <w:t>O</w:t>
      </w:r>
      <w:r w:rsidRPr="009D141D">
        <w:rPr>
          <w:rFonts w:ascii="Verdana" w:hAnsi="Verdana" w:cs="Arial"/>
          <w:bCs/>
        </w:rPr>
        <w:t xml:space="preserve">verarching </w:t>
      </w:r>
      <w:r w:rsidR="00EA3D9A" w:rsidRPr="009D141D">
        <w:rPr>
          <w:rFonts w:ascii="Verdana" w:hAnsi="Verdana" w:cs="Arial"/>
          <w:bCs/>
        </w:rPr>
        <w:t>A</w:t>
      </w:r>
      <w:r w:rsidRPr="009D141D">
        <w:rPr>
          <w:rFonts w:ascii="Verdana" w:hAnsi="Verdana" w:cs="Arial"/>
          <w:bCs/>
        </w:rPr>
        <w:t xml:space="preserve">ssessment </w:t>
      </w:r>
      <w:r w:rsidR="00EA3D9A" w:rsidRPr="009D141D">
        <w:rPr>
          <w:rFonts w:ascii="Verdana" w:hAnsi="Verdana" w:cs="Arial"/>
          <w:bCs/>
        </w:rPr>
        <w:t>S</w:t>
      </w:r>
      <w:r w:rsidRPr="009D141D">
        <w:rPr>
          <w:rFonts w:ascii="Verdana" w:hAnsi="Verdana" w:cs="Arial"/>
          <w:bCs/>
        </w:rPr>
        <w:t xml:space="preserve">trategy for competence-based qualifications.  </w:t>
      </w:r>
      <w:r w:rsidR="0093612C" w:rsidRPr="009D141D">
        <w:rPr>
          <w:rFonts w:ascii="Verdana" w:hAnsi="Verdana" w:cs="Arial"/>
          <w:bCs/>
        </w:rPr>
        <w:t xml:space="preserve">Specific criteria for the assessment and verification of Driving Goods Vehicles </w:t>
      </w:r>
      <w:r w:rsidR="00CB53E7" w:rsidRPr="009D141D">
        <w:rPr>
          <w:rFonts w:ascii="Verdana" w:hAnsi="Verdana" w:cs="Arial"/>
          <w:bCs/>
        </w:rPr>
        <w:t>are</w:t>
      </w:r>
      <w:r w:rsidR="0093612C" w:rsidRPr="009D141D">
        <w:rPr>
          <w:rFonts w:ascii="Verdana" w:hAnsi="Verdana" w:cs="Arial"/>
          <w:bCs/>
        </w:rPr>
        <w:t xml:space="preserve"> outlined below:</w:t>
      </w:r>
    </w:p>
    <w:p w14:paraId="036865F9" w14:textId="77777777" w:rsidR="00CB53E7" w:rsidRPr="009D141D" w:rsidRDefault="00CB53E7" w:rsidP="001B10F4">
      <w:pPr>
        <w:spacing w:after="0" w:line="240" w:lineRule="auto"/>
        <w:jc w:val="both"/>
        <w:rPr>
          <w:rFonts w:ascii="Verdana" w:hAnsi="Verdana" w:cs="Arial"/>
          <w:b/>
        </w:rPr>
      </w:pPr>
    </w:p>
    <w:p w14:paraId="0D52362A" w14:textId="21DF024F" w:rsidR="001B10F4" w:rsidRPr="009D141D" w:rsidRDefault="001B10F4" w:rsidP="001B10F4">
      <w:pPr>
        <w:spacing w:after="0" w:line="240" w:lineRule="auto"/>
        <w:jc w:val="both"/>
        <w:rPr>
          <w:rFonts w:ascii="Verdana" w:hAnsi="Verdana" w:cs="Arial"/>
          <w:b/>
        </w:rPr>
      </w:pPr>
      <w:r w:rsidRPr="009D141D">
        <w:rPr>
          <w:rFonts w:ascii="Verdana" w:hAnsi="Verdana" w:cs="Arial"/>
          <w:b/>
        </w:rPr>
        <w:t>Assessors</w:t>
      </w:r>
    </w:p>
    <w:p w14:paraId="25F4A7D3" w14:textId="77777777" w:rsidR="001B10F4" w:rsidRPr="009D141D" w:rsidRDefault="001B10F4" w:rsidP="001B10F4">
      <w:pPr>
        <w:spacing w:after="0" w:line="240" w:lineRule="auto"/>
        <w:jc w:val="both"/>
        <w:rPr>
          <w:rFonts w:ascii="Verdana" w:hAnsi="Verdana" w:cs="Arial"/>
          <w:b/>
        </w:rPr>
      </w:pPr>
    </w:p>
    <w:p w14:paraId="42D1CD34" w14:textId="1B4B8079" w:rsidR="001B10F4" w:rsidRPr="009D141D" w:rsidRDefault="001B10F4" w:rsidP="001B10F4">
      <w:pPr>
        <w:spacing w:after="0" w:line="240" w:lineRule="auto"/>
        <w:jc w:val="both"/>
        <w:rPr>
          <w:rFonts w:ascii="Verdana" w:hAnsi="Verdana" w:cs="Arial"/>
        </w:rPr>
      </w:pPr>
      <w:r w:rsidRPr="009D141D">
        <w:rPr>
          <w:rFonts w:ascii="Verdana" w:hAnsi="Verdana" w:cs="Arial"/>
        </w:rPr>
        <w:t>In the case of the qualification Driving Goods Vehicles assessors must hold a Driving Licence with the entitlement needed to drive the vehicle on which the assessment is being undertaken</w:t>
      </w:r>
      <w:r w:rsidR="000F2502" w:rsidRPr="009D141D">
        <w:rPr>
          <w:rFonts w:ascii="Verdana" w:hAnsi="Verdana" w:cs="Arial"/>
        </w:rPr>
        <w:t xml:space="preserve">. </w:t>
      </w:r>
      <w:r w:rsidRPr="009D141D">
        <w:rPr>
          <w:rFonts w:ascii="Verdana" w:hAnsi="Verdana" w:cs="Arial"/>
        </w:rPr>
        <w:t xml:space="preserve">Assessors must </w:t>
      </w:r>
      <w:r w:rsidR="000F2502" w:rsidRPr="009D141D">
        <w:rPr>
          <w:rFonts w:ascii="Verdana" w:hAnsi="Verdana" w:cs="Arial"/>
        </w:rPr>
        <w:t xml:space="preserve">also </w:t>
      </w:r>
      <w:r w:rsidRPr="009D141D">
        <w:rPr>
          <w:rFonts w:ascii="Verdana" w:hAnsi="Verdana" w:cs="Arial"/>
        </w:rPr>
        <w:t>satisfy the external verifier that they are occupationally competent in the employment context in which assessment is undertaken</w:t>
      </w:r>
      <w:r w:rsidR="000F2502" w:rsidRPr="009D141D">
        <w:rPr>
          <w:rFonts w:ascii="Verdana" w:hAnsi="Verdana" w:cs="Arial"/>
        </w:rPr>
        <w:t xml:space="preserve">. </w:t>
      </w:r>
      <w:r w:rsidRPr="009D141D">
        <w:rPr>
          <w:rFonts w:ascii="Verdana" w:hAnsi="Verdana" w:cs="Arial"/>
        </w:rPr>
        <w:t>When assessment takes place in the context of the movement or handling of dangerous goods the assessor must hold a current ADR certificate.</w:t>
      </w:r>
    </w:p>
    <w:p w14:paraId="05BA2D9E" w14:textId="77777777" w:rsidR="001B10F4" w:rsidRPr="009D141D" w:rsidRDefault="001B10F4" w:rsidP="001B10F4">
      <w:pPr>
        <w:spacing w:after="0" w:line="240" w:lineRule="auto"/>
        <w:jc w:val="both"/>
        <w:rPr>
          <w:rFonts w:ascii="Verdana" w:hAnsi="Verdana" w:cs="Arial"/>
        </w:rPr>
      </w:pPr>
    </w:p>
    <w:p w14:paraId="5274C530" w14:textId="77777777" w:rsidR="001B10F4" w:rsidRPr="009D141D" w:rsidRDefault="001B10F4" w:rsidP="001B10F4">
      <w:pPr>
        <w:spacing w:after="0" w:line="240" w:lineRule="auto"/>
        <w:jc w:val="both"/>
        <w:rPr>
          <w:rFonts w:ascii="Verdana" w:hAnsi="Verdana" w:cs="Arial"/>
          <w:b/>
        </w:rPr>
      </w:pPr>
      <w:r w:rsidRPr="009D141D">
        <w:rPr>
          <w:rFonts w:ascii="Verdana" w:hAnsi="Verdana" w:cs="Arial"/>
          <w:b/>
        </w:rPr>
        <w:t>Internal Verifiers</w:t>
      </w:r>
    </w:p>
    <w:p w14:paraId="64BDA484" w14:textId="77777777" w:rsidR="001B10F4" w:rsidRPr="009D141D" w:rsidRDefault="001B10F4" w:rsidP="001B10F4">
      <w:pPr>
        <w:spacing w:after="0" w:line="240" w:lineRule="auto"/>
        <w:jc w:val="both"/>
        <w:rPr>
          <w:rFonts w:ascii="Verdana" w:hAnsi="Verdana" w:cs="Arial"/>
          <w:b/>
        </w:rPr>
      </w:pPr>
    </w:p>
    <w:p w14:paraId="7D48374A" w14:textId="1DCCBD62" w:rsidR="001B10F4" w:rsidRPr="009D141D" w:rsidRDefault="001B10F4" w:rsidP="001B10F4">
      <w:pPr>
        <w:spacing w:after="0" w:line="240" w:lineRule="auto"/>
        <w:jc w:val="both"/>
        <w:rPr>
          <w:rFonts w:ascii="Verdana" w:hAnsi="Verdana" w:cs="Arial"/>
        </w:rPr>
      </w:pPr>
      <w:r w:rsidRPr="009D141D">
        <w:rPr>
          <w:rFonts w:ascii="Verdana" w:hAnsi="Verdana" w:cs="Arial"/>
        </w:rPr>
        <w:t>In the case of the qualification Driving Goods Vehicles internal verifiers must have a working knowledge of the DVLA Driving Licence regulations relating to the candidate and the vehicle on which the assessment is being undertaken</w:t>
      </w:r>
      <w:r w:rsidR="000F2502" w:rsidRPr="009D141D">
        <w:rPr>
          <w:rFonts w:ascii="Verdana" w:hAnsi="Verdana" w:cs="Arial"/>
        </w:rPr>
        <w:t xml:space="preserve">. </w:t>
      </w:r>
      <w:r w:rsidRPr="009D141D">
        <w:rPr>
          <w:rFonts w:ascii="Verdana" w:hAnsi="Verdana" w:cs="Arial"/>
        </w:rPr>
        <w:t>When assessment takes place in the context of the management, movement or handling of dangerous goods the internal verifier must have a working knowledge of ADR certification and the risks associated with the transport of dangerous goods.</w:t>
      </w:r>
    </w:p>
    <w:p w14:paraId="567E0040" w14:textId="77777777" w:rsidR="001B10F4" w:rsidRPr="009D141D" w:rsidRDefault="001B10F4" w:rsidP="001B10F4">
      <w:pPr>
        <w:spacing w:after="0" w:line="240" w:lineRule="auto"/>
        <w:jc w:val="both"/>
        <w:rPr>
          <w:rFonts w:ascii="Verdana" w:hAnsi="Verdana" w:cs="Arial"/>
        </w:rPr>
      </w:pPr>
    </w:p>
    <w:p w14:paraId="3ADC8685" w14:textId="77777777" w:rsidR="001B10F4" w:rsidRPr="009D141D" w:rsidRDefault="001B10F4" w:rsidP="001B10F4">
      <w:pPr>
        <w:spacing w:after="0" w:line="240" w:lineRule="auto"/>
        <w:jc w:val="both"/>
        <w:rPr>
          <w:rFonts w:ascii="Verdana" w:hAnsi="Verdana" w:cs="Arial"/>
          <w:b/>
        </w:rPr>
      </w:pPr>
      <w:r w:rsidRPr="009D141D">
        <w:rPr>
          <w:rFonts w:ascii="Verdana" w:hAnsi="Verdana" w:cs="Arial"/>
          <w:b/>
        </w:rPr>
        <w:t>External Verifiers</w:t>
      </w:r>
    </w:p>
    <w:p w14:paraId="39216C0A" w14:textId="77777777" w:rsidR="001B10F4" w:rsidRPr="009D141D" w:rsidRDefault="001B10F4" w:rsidP="001B10F4">
      <w:pPr>
        <w:spacing w:after="0" w:line="240" w:lineRule="auto"/>
        <w:jc w:val="both"/>
        <w:rPr>
          <w:rFonts w:ascii="Verdana" w:hAnsi="Verdana" w:cs="Arial"/>
          <w:b/>
        </w:rPr>
      </w:pPr>
    </w:p>
    <w:p w14:paraId="53BEF61D" w14:textId="34400D0D" w:rsidR="001B10F4" w:rsidRPr="009D141D" w:rsidRDefault="001B10F4" w:rsidP="00CB53E7">
      <w:pPr>
        <w:spacing w:after="0" w:line="240" w:lineRule="auto"/>
        <w:jc w:val="both"/>
        <w:rPr>
          <w:rFonts w:ascii="Verdana" w:hAnsi="Verdana" w:cs="Arial"/>
        </w:rPr>
      </w:pPr>
      <w:r w:rsidRPr="009D141D">
        <w:rPr>
          <w:rFonts w:ascii="Verdana" w:hAnsi="Verdana" w:cs="Arial"/>
        </w:rPr>
        <w:t>When assessment takes place in the context of the handling of dangerous goods the external verifier must have a working knowledge of ADR certification and the risks associated with the transport of dangerous goods.</w:t>
      </w:r>
    </w:p>
    <w:p w14:paraId="7C969BFF" w14:textId="72F3C8B0" w:rsidR="006F381C" w:rsidRPr="009D141D" w:rsidRDefault="006F381C" w:rsidP="00842E2B">
      <w:pPr>
        <w:spacing w:line="276" w:lineRule="auto"/>
        <w:jc w:val="both"/>
        <w:rPr>
          <w:rFonts w:ascii="Verdana" w:hAnsi="Verdana" w:cs="Arial"/>
          <w:bCs/>
        </w:rPr>
      </w:pPr>
    </w:p>
    <w:p w14:paraId="44D92FE8" w14:textId="2DE03748" w:rsidR="00F321CD" w:rsidRPr="009D141D" w:rsidRDefault="003C6298" w:rsidP="00842E2B">
      <w:pPr>
        <w:pStyle w:val="Heading2"/>
        <w:spacing w:after="120"/>
        <w:jc w:val="both"/>
        <w:rPr>
          <w:rFonts w:ascii="Verdana" w:hAnsi="Verdana"/>
          <w:sz w:val="22"/>
          <w:szCs w:val="22"/>
        </w:rPr>
      </w:pPr>
      <w:bookmarkStart w:id="6" w:name="_Toc85200169"/>
      <w:r w:rsidRPr="009D141D">
        <w:rPr>
          <w:rFonts w:ascii="Verdana" w:hAnsi="Verdana"/>
          <w:sz w:val="22"/>
          <w:szCs w:val="22"/>
        </w:rPr>
        <w:t xml:space="preserve">2.3 </w:t>
      </w:r>
      <w:r w:rsidR="00BD4DBE" w:rsidRPr="009D141D">
        <w:rPr>
          <w:rFonts w:ascii="Verdana" w:hAnsi="Verdana"/>
          <w:sz w:val="22"/>
          <w:szCs w:val="22"/>
        </w:rPr>
        <w:t>Work</w:t>
      </w:r>
      <w:r w:rsidR="003C24F0" w:rsidRPr="009D141D">
        <w:rPr>
          <w:rFonts w:ascii="Verdana" w:hAnsi="Verdana"/>
          <w:sz w:val="22"/>
          <w:szCs w:val="22"/>
        </w:rPr>
        <w:t xml:space="preserve">place </w:t>
      </w:r>
      <w:r w:rsidR="00BD4DBE" w:rsidRPr="009D141D">
        <w:rPr>
          <w:rFonts w:ascii="Verdana" w:hAnsi="Verdana"/>
          <w:sz w:val="22"/>
          <w:szCs w:val="22"/>
        </w:rPr>
        <w:t>Assessment</w:t>
      </w:r>
      <w:bookmarkEnd w:id="6"/>
    </w:p>
    <w:p w14:paraId="4EE18C2B" w14:textId="31FC3FA3" w:rsidR="00062112" w:rsidRPr="009D141D" w:rsidRDefault="00062112" w:rsidP="00062112">
      <w:pPr>
        <w:autoSpaceDE w:val="0"/>
        <w:autoSpaceDN w:val="0"/>
        <w:adjustRightInd w:val="0"/>
        <w:spacing w:before="120" w:after="120" w:line="300" w:lineRule="exact"/>
        <w:rPr>
          <w:rFonts w:ascii="Verdana" w:eastAsia="Times New Roman" w:hAnsi="Verdana" w:cs="Arial"/>
          <w:i/>
          <w:lang w:eastAsia="en-GB"/>
        </w:rPr>
      </w:pPr>
      <w:r w:rsidRPr="009D141D">
        <w:rPr>
          <w:rFonts w:ascii="Verdana" w:eastAsia="Times New Roman" w:hAnsi="Verdana" w:cs="Arial"/>
          <w:i/>
          <w:lang w:eastAsia="en-GB"/>
        </w:rPr>
        <w:t>This outlines the guidance for assessing performance in the workplace.</w:t>
      </w:r>
      <w:r w:rsidRPr="009D141D">
        <w:rPr>
          <w:rFonts w:ascii="Verdana" w:eastAsia="Times New Roman" w:hAnsi="Verdana" w:cs="Verdana"/>
          <w:lang w:eastAsia="en-GB"/>
        </w:rPr>
        <w:t xml:space="preserve"> </w:t>
      </w:r>
      <w:r w:rsidRPr="009D141D">
        <w:rPr>
          <w:rFonts w:ascii="Verdana" w:eastAsia="Times New Roman" w:hAnsi="Verdana" w:cs="Arial"/>
          <w:i/>
          <w:lang w:eastAsia="en-GB"/>
        </w:rPr>
        <w:t xml:space="preserve">To be used in addition to the </w:t>
      </w:r>
      <w:r w:rsidR="00EA3D9A" w:rsidRPr="009D141D">
        <w:rPr>
          <w:rFonts w:ascii="Verdana" w:eastAsia="Times New Roman" w:hAnsi="Verdana" w:cs="Arial"/>
          <w:i/>
          <w:lang w:eastAsia="en-GB"/>
        </w:rPr>
        <w:t>O</w:t>
      </w:r>
      <w:r w:rsidRPr="009D141D">
        <w:rPr>
          <w:rFonts w:ascii="Verdana" w:eastAsia="Times New Roman" w:hAnsi="Verdana" w:cs="Arial"/>
          <w:i/>
          <w:lang w:eastAsia="en-GB"/>
        </w:rPr>
        <w:t xml:space="preserve">verarching </w:t>
      </w:r>
      <w:r w:rsidR="00EA3D9A" w:rsidRPr="009D141D">
        <w:rPr>
          <w:rFonts w:ascii="Verdana" w:eastAsia="Times New Roman" w:hAnsi="Verdana" w:cs="Arial"/>
          <w:i/>
          <w:lang w:eastAsia="en-GB"/>
        </w:rPr>
        <w:t>A</w:t>
      </w:r>
      <w:r w:rsidRPr="009D141D">
        <w:rPr>
          <w:rFonts w:ascii="Verdana" w:eastAsia="Times New Roman" w:hAnsi="Verdana" w:cs="Arial"/>
          <w:i/>
          <w:lang w:eastAsia="en-GB"/>
        </w:rPr>
        <w:t xml:space="preserve">ssessment </w:t>
      </w:r>
      <w:r w:rsidR="00EA3D9A" w:rsidRPr="009D141D">
        <w:rPr>
          <w:rFonts w:ascii="Verdana" w:eastAsia="Times New Roman" w:hAnsi="Verdana" w:cs="Arial"/>
          <w:i/>
          <w:lang w:eastAsia="en-GB"/>
        </w:rPr>
        <w:t>S</w:t>
      </w:r>
      <w:r w:rsidRPr="009D141D">
        <w:rPr>
          <w:rFonts w:ascii="Verdana" w:eastAsia="Times New Roman" w:hAnsi="Verdana" w:cs="Arial"/>
          <w:i/>
          <w:lang w:eastAsia="en-GB"/>
        </w:rPr>
        <w:t>trategy for competence-based qualifications.  In the area of Driving Goods Vehicles, the following applies:</w:t>
      </w:r>
    </w:p>
    <w:p w14:paraId="3DCB2AC2" w14:textId="701EF81D" w:rsidR="00062112" w:rsidRPr="009D141D" w:rsidRDefault="00062112" w:rsidP="00CB53E7">
      <w:pPr>
        <w:widowControl w:val="0"/>
        <w:spacing w:before="120" w:after="120" w:line="300" w:lineRule="exact"/>
        <w:rPr>
          <w:rFonts w:ascii="Verdana" w:eastAsia="Arial" w:hAnsi="Verdana" w:cs="Arial"/>
          <w:i/>
          <w:iCs/>
          <w:spacing w:val="1"/>
          <w:lang w:val="en-US"/>
        </w:rPr>
      </w:pPr>
      <w:r w:rsidRPr="009D141D">
        <w:rPr>
          <w:rFonts w:ascii="Verdana" w:eastAsia="Times New Roman" w:hAnsi="Verdana" w:cs="Arial"/>
          <w:lang w:eastAsia="en-GB"/>
        </w:rPr>
        <w:t>The Driving Goods Vehicles qualifications will be delivered and assessed in the workplace</w:t>
      </w:r>
      <w:r w:rsidR="00CB53E7" w:rsidRPr="009D141D">
        <w:rPr>
          <w:rFonts w:ascii="Verdana" w:eastAsia="Arial" w:hAnsi="Verdana" w:cs="Arial"/>
          <w:i/>
          <w:iCs/>
          <w:spacing w:val="1"/>
          <w:lang w:val="en-US"/>
        </w:rPr>
        <w:t xml:space="preserve"> and can be carried out in any class of goods vehicle. </w:t>
      </w:r>
      <w:r w:rsidRPr="009D141D">
        <w:rPr>
          <w:rFonts w:ascii="Verdana" w:eastAsia="Times New Roman" w:hAnsi="Verdana" w:cs="Arial"/>
          <w:lang w:eastAsia="en-GB"/>
        </w:rPr>
        <w:t>Th</w:t>
      </w:r>
      <w:r w:rsidR="00C163CB" w:rsidRPr="009D141D">
        <w:rPr>
          <w:rFonts w:ascii="Verdana" w:eastAsia="Times New Roman" w:hAnsi="Verdana" w:cs="Arial"/>
          <w:lang w:eastAsia="en-GB"/>
        </w:rPr>
        <w:t>e workplace</w:t>
      </w:r>
      <w:r w:rsidRPr="009D141D">
        <w:rPr>
          <w:rFonts w:ascii="Verdana" w:eastAsia="Times New Roman" w:hAnsi="Verdana" w:cs="Arial"/>
          <w:lang w:eastAsia="en-GB"/>
        </w:rPr>
        <w:t xml:space="preserve"> is the environment in which learners will routinely be engaged in </w:t>
      </w:r>
      <w:r w:rsidR="00D82CDF" w:rsidRPr="009D141D">
        <w:rPr>
          <w:rFonts w:ascii="Verdana" w:eastAsia="Times New Roman" w:hAnsi="Verdana" w:cs="Arial"/>
          <w:lang w:eastAsia="en-GB"/>
        </w:rPr>
        <w:t>d</w:t>
      </w:r>
      <w:r w:rsidRPr="009D141D">
        <w:rPr>
          <w:rFonts w:ascii="Verdana" w:eastAsia="Times New Roman" w:hAnsi="Verdana" w:cs="Arial"/>
          <w:lang w:eastAsia="en-GB"/>
        </w:rPr>
        <w:t xml:space="preserve">riving </w:t>
      </w:r>
      <w:r w:rsidR="00D82CDF" w:rsidRPr="009D141D">
        <w:rPr>
          <w:rFonts w:ascii="Verdana" w:eastAsia="Times New Roman" w:hAnsi="Verdana" w:cs="Arial"/>
          <w:lang w:eastAsia="en-GB"/>
        </w:rPr>
        <w:t>g</w:t>
      </w:r>
      <w:r w:rsidRPr="009D141D">
        <w:rPr>
          <w:rFonts w:ascii="Verdana" w:eastAsia="Times New Roman" w:hAnsi="Verdana" w:cs="Arial"/>
          <w:lang w:eastAsia="en-GB"/>
        </w:rPr>
        <w:t xml:space="preserve">oods </w:t>
      </w:r>
      <w:r w:rsidR="00D82CDF" w:rsidRPr="009D141D">
        <w:rPr>
          <w:rFonts w:ascii="Verdana" w:eastAsia="Times New Roman" w:hAnsi="Verdana" w:cs="Arial"/>
          <w:lang w:eastAsia="en-GB"/>
        </w:rPr>
        <w:t>v</w:t>
      </w:r>
      <w:r w:rsidRPr="009D141D">
        <w:rPr>
          <w:rFonts w:ascii="Verdana" w:eastAsia="Times New Roman" w:hAnsi="Verdana" w:cs="Arial"/>
          <w:lang w:eastAsia="en-GB"/>
        </w:rPr>
        <w:t xml:space="preserve">ehicles and associated tasks to support their own organisation in delivering quality logistics services to their </w:t>
      </w:r>
      <w:r w:rsidR="00333CD5" w:rsidRPr="009D141D">
        <w:rPr>
          <w:rFonts w:ascii="Verdana" w:eastAsia="Times New Roman" w:hAnsi="Verdana" w:cs="Arial"/>
          <w:lang w:eastAsia="en-GB"/>
        </w:rPr>
        <w:t>customers.</w:t>
      </w:r>
      <w:r w:rsidRPr="009D141D">
        <w:rPr>
          <w:rFonts w:ascii="Verdana" w:eastAsia="Times New Roman" w:hAnsi="Verdana" w:cs="Arial"/>
          <w:lang w:eastAsia="en-GB"/>
        </w:rPr>
        <w:t xml:space="preserve"> </w:t>
      </w:r>
      <w:r w:rsidRPr="009D141D">
        <w:rPr>
          <w:rFonts w:ascii="Verdana" w:eastAsia="Times New Roman" w:hAnsi="Verdana" w:cs="Arial"/>
          <w:spacing w:val="1"/>
          <w:lang w:eastAsia="en-GB"/>
        </w:rPr>
        <w:t>This qualification is designed to recognise competence in the application of driving skills and associated tasks.</w:t>
      </w:r>
    </w:p>
    <w:p w14:paraId="363425DA" w14:textId="77777777" w:rsidR="00062112" w:rsidRPr="009D141D" w:rsidRDefault="00062112" w:rsidP="00062112">
      <w:pPr>
        <w:widowControl w:val="0"/>
        <w:spacing w:before="120" w:after="120" w:line="300" w:lineRule="exact"/>
        <w:jc w:val="both"/>
        <w:rPr>
          <w:rFonts w:ascii="Verdana" w:eastAsia="Arial" w:hAnsi="Verdana" w:cs="Arial"/>
          <w:spacing w:val="1"/>
          <w:lang w:val="en-US"/>
        </w:rPr>
      </w:pPr>
      <w:r w:rsidRPr="009D141D">
        <w:rPr>
          <w:rFonts w:ascii="Verdana" w:eastAsia="Arial" w:hAnsi="Verdana" w:cs="Arial"/>
          <w:spacing w:val="1"/>
          <w:lang w:val="en-US"/>
        </w:rPr>
        <w:t xml:space="preserve">This requires that learners are engaged in a relevant driving role and that work-based learning is aligned to, and assessed against, qualification unit performance requirements and knowledge and understanding requirements. This is the primary method by which learners develop and evidence the performance, </w:t>
      </w:r>
      <w:r w:rsidRPr="009D141D">
        <w:rPr>
          <w:rFonts w:ascii="Verdana" w:eastAsia="Arial" w:hAnsi="Verdana" w:cs="Arial"/>
          <w:spacing w:val="1"/>
          <w:lang w:val="en-US"/>
        </w:rPr>
        <w:lastRenderedPageBreak/>
        <w:t xml:space="preserve">knowledge and understanding requirements and meta-skills set out in these qualifications. </w:t>
      </w:r>
    </w:p>
    <w:p w14:paraId="099CD9B7" w14:textId="387D1C7A" w:rsidR="00062112" w:rsidRPr="009D141D" w:rsidRDefault="00062112" w:rsidP="00062112">
      <w:pPr>
        <w:widowControl w:val="0"/>
        <w:spacing w:before="120" w:after="120" w:line="300" w:lineRule="exact"/>
        <w:jc w:val="both"/>
        <w:rPr>
          <w:rFonts w:ascii="Verdana" w:eastAsia="Arial" w:hAnsi="Verdana" w:cs="Arial"/>
          <w:spacing w:val="1"/>
          <w:lang w:val="en-US"/>
        </w:rPr>
      </w:pPr>
      <w:r w:rsidRPr="009D141D">
        <w:rPr>
          <w:rFonts w:ascii="Verdana" w:eastAsia="Arial" w:hAnsi="Verdana" w:cs="Arial"/>
          <w:spacing w:val="1"/>
          <w:lang w:val="en-US"/>
        </w:rPr>
        <w:t xml:space="preserve">Work-based learning is a partnership between the learner, the </w:t>
      </w:r>
      <w:r w:rsidR="00E4019D" w:rsidRPr="009D141D">
        <w:rPr>
          <w:rFonts w:ascii="Verdana" w:eastAsia="Arial" w:hAnsi="Verdana" w:cs="Arial"/>
          <w:spacing w:val="1"/>
          <w:lang w:val="en-US"/>
        </w:rPr>
        <w:t>employer,</w:t>
      </w:r>
      <w:r w:rsidRPr="009D141D">
        <w:rPr>
          <w:rFonts w:ascii="Verdana" w:eastAsia="Arial" w:hAnsi="Verdana" w:cs="Arial"/>
          <w:spacing w:val="1"/>
          <w:lang w:val="en-US"/>
        </w:rPr>
        <w:t xml:space="preserve"> and the learning provider. All learners must have the support of an employer in undertaking the qualification.</w:t>
      </w:r>
    </w:p>
    <w:p w14:paraId="6158F9D3" w14:textId="7BFA49AE" w:rsidR="00062112" w:rsidRPr="009D141D" w:rsidRDefault="00062112" w:rsidP="00062112">
      <w:pPr>
        <w:spacing w:line="276" w:lineRule="auto"/>
        <w:jc w:val="both"/>
        <w:rPr>
          <w:rFonts w:ascii="Verdana" w:hAnsi="Verdana" w:cs="Arial"/>
          <w:bCs/>
        </w:rPr>
      </w:pPr>
      <w:r w:rsidRPr="009D141D">
        <w:rPr>
          <w:rFonts w:ascii="Verdana" w:hAnsi="Verdana" w:cs="Arial"/>
        </w:rPr>
        <w:t xml:space="preserve">The </w:t>
      </w:r>
      <w:r w:rsidR="00EA3D9A" w:rsidRPr="009D141D">
        <w:rPr>
          <w:rFonts w:ascii="Verdana" w:hAnsi="Verdana" w:cs="Arial"/>
        </w:rPr>
        <w:t>O</w:t>
      </w:r>
      <w:r w:rsidRPr="009D141D">
        <w:rPr>
          <w:rFonts w:ascii="Verdana" w:hAnsi="Verdana" w:cs="Arial"/>
        </w:rPr>
        <w:t xml:space="preserve">verarching </w:t>
      </w:r>
      <w:r w:rsidR="00EA3D9A" w:rsidRPr="009D141D">
        <w:rPr>
          <w:rFonts w:ascii="Verdana" w:hAnsi="Verdana" w:cs="Arial"/>
        </w:rPr>
        <w:t>A</w:t>
      </w:r>
      <w:r w:rsidRPr="009D141D">
        <w:rPr>
          <w:rFonts w:ascii="Verdana" w:hAnsi="Verdana" w:cs="Arial"/>
        </w:rPr>
        <w:t xml:space="preserve">ssessment </w:t>
      </w:r>
      <w:r w:rsidR="00EA3D9A" w:rsidRPr="009D141D">
        <w:rPr>
          <w:rFonts w:ascii="Verdana" w:hAnsi="Verdana" w:cs="Arial"/>
        </w:rPr>
        <w:t>S</w:t>
      </w:r>
      <w:r w:rsidRPr="009D141D">
        <w:rPr>
          <w:rFonts w:ascii="Verdana" w:hAnsi="Verdana" w:cs="Arial"/>
        </w:rPr>
        <w:t xml:space="preserve">trategy identifies sources of evidence of learner competence. In addition, for the assessment of Driving Goods Vehicles qualifications, suitable types of evidence have been identified. These are listed in section 4 of this </w:t>
      </w:r>
      <w:r w:rsidR="00EA3D9A" w:rsidRPr="009D141D">
        <w:rPr>
          <w:rFonts w:ascii="Verdana" w:hAnsi="Verdana" w:cs="Arial"/>
        </w:rPr>
        <w:t>A</w:t>
      </w:r>
      <w:r w:rsidRPr="009D141D">
        <w:rPr>
          <w:rFonts w:ascii="Verdana" w:hAnsi="Verdana" w:cs="Arial"/>
        </w:rPr>
        <w:t xml:space="preserve">ssessment </w:t>
      </w:r>
      <w:r w:rsidR="00EA3D9A" w:rsidRPr="009D141D">
        <w:rPr>
          <w:rFonts w:ascii="Verdana" w:hAnsi="Verdana" w:cs="Arial"/>
        </w:rPr>
        <w:t>S</w:t>
      </w:r>
      <w:r w:rsidRPr="009D141D">
        <w:rPr>
          <w:rFonts w:ascii="Verdana" w:hAnsi="Verdana" w:cs="Arial"/>
        </w:rPr>
        <w:t>trategy.</w:t>
      </w:r>
    </w:p>
    <w:p w14:paraId="05E7EE78" w14:textId="0E61E124" w:rsidR="00F321CD" w:rsidRPr="009D141D" w:rsidRDefault="00062112" w:rsidP="0076680D">
      <w:pPr>
        <w:spacing w:line="276" w:lineRule="auto"/>
        <w:jc w:val="both"/>
        <w:rPr>
          <w:rFonts w:ascii="Verdana" w:hAnsi="Verdana" w:cs="Arial"/>
          <w:bCs/>
          <w:lang w:val="en-US"/>
        </w:rPr>
      </w:pPr>
      <w:r w:rsidRPr="009D141D">
        <w:rPr>
          <w:rFonts w:ascii="Verdana" w:hAnsi="Verdana" w:cs="Arial"/>
          <w:bCs/>
        </w:rPr>
        <w:t>There are no further requirements specific to these qualifications.</w:t>
      </w:r>
    </w:p>
    <w:p w14:paraId="79CF2371" w14:textId="77777777" w:rsidR="00062112" w:rsidRPr="009D141D" w:rsidRDefault="00062112" w:rsidP="00842E2B">
      <w:pPr>
        <w:pStyle w:val="Heading2"/>
        <w:spacing w:after="120"/>
        <w:jc w:val="both"/>
        <w:rPr>
          <w:rFonts w:ascii="Verdana" w:hAnsi="Verdana"/>
          <w:sz w:val="22"/>
          <w:szCs w:val="22"/>
          <w:lang w:val="en-US"/>
        </w:rPr>
      </w:pPr>
      <w:bookmarkStart w:id="7" w:name="_Toc85200170"/>
    </w:p>
    <w:p w14:paraId="761FBE0E" w14:textId="04638AC4" w:rsidR="00F55765" w:rsidRPr="009D141D" w:rsidRDefault="003C6298" w:rsidP="00842E2B">
      <w:pPr>
        <w:pStyle w:val="Heading2"/>
        <w:spacing w:after="120"/>
        <w:jc w:val="both"/>
        <w:rPr>
          <w:rFonts w:ascii="Verdana" w:hAnsi="Verdana"/>
          <w:sz w:val="22"/>
          <w:szCs w:val="22"/>
          <w:lang w:val="en-US"/>
        </w:rPr>
      </w:pPr>
      <w:r w:rsidRPr="009D141D">
        <w:rPr>
          <w:rFonts w:ascii="Verdana" w:hAnsi="Verdana"/>
          <w:sz w:val="22"/>
          <w:szCs w:val="22"/>
          <w:lang w:val="en-US"/>
        </w:rPr>
        <w:t xml:space="preserve">2.4 </w:t>
      </w:r>
      <w:r w:rsidR="00590E97" w:rsidRPr="009D141D">
        <w:rPr>
          <w:rFonts w:ascii="Verdana" w:hAnsi="Verdana"/>
          <w:sz w:val="22"/>
          <w:szCs w:val="22"/>
          <w:lang w:val="en-US"/>
        </w:rPr>
        <w:t>Holistic Assessment</w:t>
      </w:r>
      <w:bookmarkEnd w:id="7"/>
    </w:p>
    <w:p w14:paraId="5C954B19" w14:textId="511E2EC3" w:rsidR="0096189F" w:rsidRPr="009D141D" w:rsidRDefault="00062112" w:rsidP="00A75DCA">
      <w:pPr>
        <w:suppressAutoHyphens/>
        <w:autoSpaceDN w:val="0"/>
        <w:spacing w:before="120" w:after="120" w:line="300" w:lineRule="exact"/>
        <w:textAlignment w:val="baseline"/>
        <w:rPr>
          <w:rFonts w:ascii="Verdana" w:eastAsia="Calibri" w:hAnsi="Verdana" w:cs="Arial"/>
        </w:rPr>
      </w:pPr>
      <w:r w:rsidRPr="009D141D">
        <w:rPr>
          <w:rFonts w:ascii="Verdana" w:eastAsia="Calibri" w:hAnsi="Verdana" w:cs="Arial"/>
        </w:rPr>
        <w:t xml:space="preserve">Holistic approaches to assessment are encouraged to provide an integrated rather than fragmented approach to assessment as well as to reduce duplication and the overall assessment burden on the learner and assessor. </w:t>
      </w:r>
      <w:r w:rsidRPr="009D141D">
        <w:rPr>
          <w:rFonts w:ascii="Verdana" w:eastAsia="Calibri" w:hAnsi="Verdana" w:cs="Arial"/>
          <w:lang w:val="en-US"/>
        </w:rPr>
        <w:t xml:space="preserve">A single assessment can be used to evidence several performance requirements rather than the process of finding separate evidence for each performance requirement or assessment </w:t>
      </w:r>
      <w:r w:rsidR="00333CD5" w:rsidRPr="009D141D">
        <w:rPr>
          <w:rFonts w:ascii="Verdana" w:eastAsia="Calibri" w:hAnsi="Verdana" w:cs="Arial"/>
          <w:lang w:val="en-US"/>
        </w:rPr>
        <w:t>criteria.</w:t>
      </w:r>
      <w:r w:rsidR="00A75DCA" w:rsidRPr="009D141D">
        <w:rPr>
          <w:rFonts w:ascii="Verdana" w:eastAsia="Calibri" w:hAnsi="Verdana" w:cs="Arial"/>
          <w:lang w:val="en-US"/>
        </w:rPr>
        <w:t xml:space="preserve"> The following units </w:t>
      </w:r>
      <w:r w:rsidR="00A75DCA" w:rsidRPr="009D141D">
        <w:rPr>
          <w:rFonts w:ascii="Verdana" w:eastAsia="Calibri" w:hAnsi="Verdana" w:cs="Arial"/>
        </w:rPr>
        <w:t xml:space="preserve">provide examples of where holistic approaches to assessment could be taken: </w:t>
      </w:r>
    </w:p>
    <w:p w14:paraId="1B4EB3B8" w14:textId="4BFAEB98" w:rsidR="0096189F" w:rsidRPr="009D141D" w:rsidRDefault="0096189F" w:rsidP="0096189F">
      <w:pPr>
        <w:pStyle w:val="ListParagraph"/>
        <w:numPr>
          <w:ilvl w:val="0"/>
          <w:numId w:val="18"/>
        </w:numPr>
        <w:suppressAutoHyphens/>
        <w:autoSpaceDN w:val="0"/>
        <w:spacing w:before="120" w:after="120" w:line="300" w:lineRule="exact"/>
        <w:textAlignment w:val="baseline"/>
        <w:rPr>
          <w:rFonts w:ascii="Verdana" w:eastAsia="Calibri" w:hAnsi="Verdana" w:cs="Arial"/>
        </w:rPr>
      </w:pPr>
      <w:r w:rsidRPr="009D141D">
        <w:rPr>
          <w:rFonts w:ascii="Verdana" w:hAnsi="Verdana"/>
        </w:rPr>
        <w:t>Driving Goods Vehicles is likely to provide assessment opportunities for the unit Applying use of Technology in Logistics Operations</w:t>
      </w:r>
    </w:p>
    <w:p w14:paraId="4EAC50C5" w14:textId="076E7448" w:rsidR="00A171A9" w:rsidRPr="009D141D" w:rsidRDefault="00A171A9" w:rsidP="0096189F">
      <w:pPr>
        <w:pStyle w:val="ListParagraph"/>
        <w:numPr>
          <w:ilvl w:val="0"/>
          <w:numId w:val="18"/>
        </w:numPr>
        <w:suppressAutoHyphens/>
        <w:autoSpaceDN w:val="0"/>
        <w:spacing w:before="120" w:after="120" w:line="300" w:lineRule="exact"/>
        <w:textAlignment w:val="baseline"/>
        <w:rPr>
          <w:rFonts w:ascii="Verdana" w:eastAsia="Calibri" w:hAnsi="Verdana" w:cs="Arial"/>
        </w:rPr>
      </w:pPr>
      <w:r w:rsidRPr="009D141D">
        <w:rPr>
          <w:rFonts w:ascii="Verdana" w:hAnsi="Verdana"/>
        </w:rPr>
        <w:t xml:space="preserve">Collecting and delivering loads is likely to provide </w:t>
      </w:r>
      <w:r w:rsidR="0064464E" w:rsidRPr="009D141D">
        <w:rPr>
          <w:rFonts w:ascii="Verdana" w:hAnsi="Verdana"/>
        </w:rPr>
        <w:t>assessment opportunities for Lo</w:t>
      </w:r>
      <w:r w:rsidR="007D7B1F" w:rsidRPr="009D141D">
        <w:rPr>
          <w:rFonts w:ascii="Verdana" w:hAnsi="Verdana"/>
        </w:rPr>
        <w:t xml:space="preserve">ading goods </w:t>
      </w:r>
      <w:proofErr w:type="gramStart"/>
      <w:r w:rsidR="007D7B1F" w:rsidRPr="009D141D">
        <w:rPr>
          <w:rFonts w:ascii="Verdana" w:hAnsi="Verdana"/>
        </w:rPr>
        <w:t>vehicles</w:t>
      </w:r>
      <w:proofErr w:type="gramEnd"/>
    </w:p>
    <w:p w14:paraId="417254E5" w14:textId="78E9A6E0" w:rsidR="008D1AD4" w:rsidRPr="009D141D" w:rsidRDefault="00076DBB" w:rsidP="00FB675F">
      <w:pPr>
        <w:pStyle w:val="ListParagraph"/>
        <w:numPr>
          <w:ilvl w:val="0"/>
          <w:numId w:val="18"/>
        </w:numPr>
        <w:suppressAutoHyphens/>
        <w:autoSpaceDN w:val="0"/>
        <w:spacing w:before="120" w:after="120" w:line="300" w:lineRule="exact"/>
        <w:textAlignment w:val="baseline"/>
        <w:rPr>
          <w:rFonts w:ascii="Verdana" w:eastAsia="Calibri" w:hAnsi="Verdana" w:cs="Arial"/>
        </w:rPr>
      </w:pPr>
      <w:r w:rsidRPr="009D141D">
        <w:rPr>
          <w:rFonts w:ascii="Verdana" w:hAnsi="Verdana"/>
        </w:rPr>
        <w:t xml:space="preserve">Preparing goods vehicles for driving </w:t>
      </w:r>
      <w:r w:rsidR="007D7B1F" w:rsidRPr="009D141D">
        <w:rPr>
          <w:rFonts w:ascii="Verdana" w:hAnsi="Verdana"/>
        </w:rPr>
        <w:t xml:space="preserve">is likely to provide assessment opportunities </w:t>
      </w:r>
      <w:r w:rsidR="006A2124" w:rsidRPr="009D141D">
        <w:rPr>
          <w:rFonts w:ascii="Verdana" w:hAnsi="Verdana"/>
        </w:rPr>
        <w:t xml:space="preserve">for </w:t>
      </w:r>
      <w:r w:rsidRPr="009D141D">
        <w:rPr>
          <w:rFonts w:ascii="Verdana" w:hAnsi="Verdana"/>
        </w:rPr>
        <w:t xml:space="preserve">Maintaining health, safety and </w:t>
      </w:r>
      <w:proofErr w:type="gramStart"/>
      <w:r w:rsidRPr="009D141D">
        <w:rPr>
          <w:rFonts w:ascii="Verdana" w:hAnsi="Verdana"/>
        </w:rPr>
        <w:t>security</w:t>
      </w:r>
      <w:proofErr w:type="gramEnd"/>
    </w:p>
    <w:p w14:paraId="0944336A" w14:textId="77777777" w:rsidR="006F5C29" w:rsidRPr="009D141D" w:rsidRDefault="006F5C29" w:rsidP="006F5C29">
      <w:pPr>
        <w:spacing w:before="120" w:after="120" w:line="300" w:lineRule="exact"/>
        <w:jc w:val="both"/>
        <w:rPr>
          <w:rFonts w:ascii="Verdana" w:hAnsi="Verdana" w:cs="Arial"/>
          <w:b/>
        </w:rPr>
      </w:pPr>
    </w:p>
    <w:p w14:paraId="4405ADB3" w14:textId="77777777" w:rsidR="00C46E2F" w:rsidRPr="009D141D" w:rsidRDefault="00C46E2F" w:rsidP="00842E2B">
      <w:pPr>
        <w:pStyle w:val="Heading2"/>
        <w:spacing w:after="120"/>
        <w:jc w:val="both"/>
        <w:rPr>
          <w:rFonts w:ascii="Verdana" w:hAnsi="Verdana"/>
          <w:sz w:val="22"/>
          <w:szCs w:val="22"/>
        </w:rPr>
      </w:pPr>
      <w:bookmarkStart w:id="8" w:name="_Toc85200171"/>
    </w:p>
    <w:p w14:paraId="098C78F8" w14:textId="77777777" w:rsidR="00C46E2F" w:rsidRPr="009D141D" w:rsidRDefault="00C46E2F">
      <w:pPr>
        <w:rPr>
          <w:rFonts w:ascii="Verdana" w:eastAsiaTheme="majorEastAsia" w:hAnsi="Verdana" w:cstheme="majorBidi"/>
          <w:b/>
        </w:rPr>
      </w:pPr>
      <w:r w:rsidRPr="009D141D">
        <w:rPr>
          <w:rFonts w:ascii="Verdana" w:hAnsi="Verdana"/>
        </w:rPr>
        <w:br w:type="page"/>
      </w:r>
    </w:p>
    <w:p w14:paraId="5D57E2CB" w14:textId="68A986B0" w:rsidR="00BD4DBE" w:rsidRPr="009D141D" w:rsidRDefault="003C6298" w:rsidP="00842E2B">
      <w:pPr>
        <w:pStyle w:val="Heading2"/>
        <w:spacing w:after="120"/>
        <w:jc w:val="both"/>
        <w:rPr>
          <w:rFonts w:ascii="Verdana" w:hAnsi="Verdana"/>
          <w:sz w:val="22"/>
          <w:szCs w:val="22"/>
        </w:rPr>
      </w:pPr>
      <w:bookmarkStart w:id="9" w:name="_Toc85200172"/>
      <w:bookmarkEnd w:id="8"/>
      <w:r w:rsidRPr="009D141D">
        <w:rPr>
          <w:rFonts w:ascii="Verdana" w:hAnsi="Verdana"/>
          <w:sz w:val="22"/>
          <w:szCs w:val="22"/>
        </w:rPr>
        <w:lastRenderedPageBreak/>
        <w:t>2.</w:t>
      </w:r>
      <w:r w:rsidR="009770A8" w:rsidRPr="009D141D">
        <w:rPr>
          <w:rFonts w:ascii="Verdana" w:hAnsi="Verdana"/>
          <w:sz w:val="22"/>
          <w:szCs w:val="22"/>
        </w:rPr>
        <w:t>5</w:t>
      </w:r>
      <w:r w:rsidRPr="009D141D">
        <w:rPr>
          <w:rFonts w:ascii="Verdana" w:hAnsi="Verdana"/>
          <w:sz w:val="22"/>
          <w:szCs w:val="22"/>
        </w:rPr>
        <w:t xml:space="preserve"> </w:t>
      </w:r>
      <w:r w:rsidR="003C24F0" w:rsidRPr="009D141D">
        <w:rPr>
          <w:rFonts w:ascii="Verdana" w:hAnsi="Verdana"/>
          <w:sz w:val="22"/>
          <w:szCs w:val="22"/>
        </w:rPr>
        <w:t xml:space="preserve">Simulation in a </w:t>
      </w:r>
      <w:r w:rsidR="00E775CC" w:rsidRPr="009D141D">
        <w:rPr>
          <w:rFonts w:ascii="Verdana" w:hAnsi="Verdana"/>
          <w:sz w:val="22"/>
          <w:szCs w:val="22"/>
        </w:rPr>
        <w:t>r</w:t>
      </w:r>
      <w:r w:rsidR="003C24F0" w:rsidRPr="009D141D">
        <w:rPr>
          <w:rFonts w:ascii="Verdana" w:hAnsi="Verdana"/>
          <w:sz w:val="22"/>
          <w:szCs w:val="22"/>
        </w:rPr>
        <w:t xml:space="preserve">ealistic </w:t>
      </w:r>
      <w:r w:rsidR="00E775CC" w:rsidRPr="009D141D">
        <w:rPr>
          <w:rFonts w:ascii="Verdana" w:hAnsi="Verdana"/>
          <w:sz w:val="22"/>
          <w:szCs w:val="22"/>
        </w:rPr>
        <w:t>w</w:t>
      </w:r>
      <w:r w:rsidR="003C24F0" w:rsidRPr="009D141D">
        <w:rPr>
          <w:rFonts w:ascii="Verdana" w:hAnsi="Verdana"/>
          <w:sz w:val="22"/>
          <w:szCs w:val="22"/>
        </w:rPr>
        <w:t xml:space="preserve">orking </w:t>
      </w:r>
      <w:r w:rsidR="00E775CC" w:rsidRPr="009D141D">
        <w:rPr>
          <w:rFonts w:ascii="Verdana" w:hAnsi="Verdana"/>
          <w:sz w:val="22"/>
          <w:szCs w:val="22"/>
        </w:rPr>
        <w:t>e</w:t>
      </w:r>
      <w:r w:rsidR="003C24F0" w:rsidRPr="009D141D">
        <w:rPr>
          <w:rFonts w:ascii="Verdana" w:hAnsi="Verdana"/>
          <w:sz w:val="22"/>
          <w:szCs w:val="22"/>
        </w:rPr>
        <w:t>nvironment</w:t>
      </w:r>
      <w:bookmarkEnd w:id="9"/>
    </w:p>
    <w:p w14:paraId="20D95C2D" w14:textId="71F787AB" w:rsidR="00062112" w:rsidRPr="009D141D" w:rsidRDefault="00062112" w:rsidP="00062112">
      <w:pPr>
        <w:spacing w:before="120" w:after="120" w:line="300" w:lineRule="exact"/>
        <w:jc w:val="both"/>
        <w:rPr>
          <w:rFonts w:ascii="Verdana" w:hAnsi="Verdana" w:cs="Arial"/>
          <w:bCs/>
        </w:rPr>
      </w:pPr>
      <w:r w:rsidRPr="009D141D">
        <w:rPr>
          <w:rFonts w:ascii="Verdana" w:hAnsi="Verdana" w:cs="Arial"/>
        </w:rPr>
        <w:t xml:space="preserve">Simulation guidance is set out in section 2.1.3 of the </w:t>
      </w:r>
      <w:r w:rsidR="003F52C7" w:rsidRPr="009D141D">
        <w:rPr>
          <w:rFonts w:ascii="Verdana" w:hAnsi="Verdana" w:cs="Arial"/>
        </w:rPr>
        <w:t>O</w:t>
      </w:r>
      <w:r w:rsidRPr="009D141D">
        <w:rPr>
          <w:rFonts w:ascii="Verdana" w:hAnsi="Verdana" w:cs="Arial"/>
        </w:rPr>
        <w:t xml:space="preserve">verarching </w:t>
      </w:r>
      <w:r w:rsidR="003F52C7" w:rsidRPr="009D141D">
        <w:rPr>
          <w:rFonts w:ascii="Verdana" w:hAnsi="Verdana" w:cs="Arial"/>
        </w:rPr>
        <w:t>A</w:t>
      </w:r>
      <w:r w:rsidRPr="009D141D">
        <w:rPr>
          <w:rFonts w:ascii="Verdana" w:hAnsi="Verdana" w:cs="Arial"/>
        </w:rPr>
        <w:t xml:space="preserve">ssessment </w:t>
      </w:r>
      <w:r w:rsidR="003F52C7" w:rsidRPr="009D141D">
        <w:rPr>
          <w:rFonts w:ascii="Verdana" w:hAnsi="Verdana" w:cs="Arial"/>
        </w:rPr>
        <w:t>S</w:t>
      </w:r>
      <w:r w:rsidRPr="009D141D">
        <w:rPr>
          <w:rFonts w:ascii="Verdana" w:hAnsi="Verdana" w:cs="Arial"/>
        </w:rPr>
        <w:t xml:space="preserve">trategy. </w:t>
      </w:r>
      <w:r w:rsidRPr="009D141D">
        <w:rPr>
          <w:rFonts w:ascii="Verdana" w:hAnsi="Verdana" w:cs="Arial"/>
          <w:lang w:val="en-US"/>
        </w:rPr>
        <w:t xml:space="preserve">Where simulation is permitted assessment must be conducted in a </w:t>
      </w:r>
      <w:r w:rsidR="009F6071" w:rsidRPr="009D141D">
        <w:rPr>
          <w:rFonts w:ascii="Verdana" w:hAnsi="Verdana" w:cs="Arial"/>
          <w:lang w:val="en-US"/>
        </w:rPr>
        <w:t>r</w:t>
      </w:r>
      <w:r w:rsidRPr="009D141D">
        <w:rPr>
          <w:rFonts w:ascii="Verdana" w:hAnsi="Verdana" w:cs="Arial"/>
          <w:lang w:val="en-US"/>
        </w:rPr>
        <w:t xml:space="preserve">ealistic </w:t>
      </w:r>
      <w:r w:rsidR="009F6071" w:rsidRPr="009D141D">
        <w:rPr>
          <w:rFonts w:ascii="Verdana" w:hAnsi="Verdana" w:cs="Arial"/>
          <w:lang w:val="en-US"/>
        </w:rPr>
        <w:t>w</w:t>
      </w:r>
      <w:r w:rsidRPr="009D141D">
        <w:rPr>
          <w:rFonts w:ascii="Verdana" w:hAnsi="Verdana" w:cs="Arial"/>
          <w:lang w:val="en-US"/>
        </w:rPr>
        <w:t xml:space="preserve">orking </w:t>
      </w:r>
      <w:r w:rsidR="009F6071" w:rsidRPr="009D141D">
        <w:rPr>
          <w:rFonts w:ascii="Verdana" w:hAnsi="Verdana" w:cs="Arial"/>
          <w:lang w:val="en-US"/>
        </w:rPr>
        <w:t>e</w:t>
      </w:r>
      <w:r w:rsidRPr="009D141D">
        <w:rPr>
          <w:rFonts w:ascii="Verdana" w:hAnsi="Verdana" w:cs="Arial"/>
          <w:lang w:val="en-US"/>
        </w:rPr>
        <w:t xml:space="preserve">nvironment, under conditions which replicate those of the workplace, and </w:t>
      </w:r>
      <w:r w:rsidRPr="009D141D">
        <w:rPr>
          <w:rFonts w:ascii="Verdana" w:hAnsi="Verdana" w:cs="Arial"/>
          <w:bCs/>
        </w:rPr>
        <w:t xml:space="preserve">assessors must ensure that competence is fully transferable to the workplace. </w:t>
      </w:r>
    </w:p>
    <w:p w14:paraId="1855C608" w14:textId="25F7E147" w:rsidR="009F6071" w:rsidRPr="009D141D" w:rsidRDefault="00062112" w:rsidP="00062112">
      <w:pPr>
        <w:spacing w:before="120" w:after="120" w:line="300" w:lineRule="exact"/>
        <w:jc w:val="both"/>
        <w:rPr>
          <w:rFonts w:ascii="Verdana" w:hAnsi="Verdana" w:cs="Arial"/>
        </w:rPr>
      </w:pPr>
      <w:r w:rsidRPr="009D141D">
        <w:rPr>
          <w:rFonts w:ascii="Verdana" w:hAnsi="Verdana" w:cs="Arial"/>
        </w:rPr>
        <w:t xml:space="preserve">The performance requirements set out in this qualification describe those aspects of the role which are routinely performed. Therefore, only minimal simulation of assessment is permitted in this qualification as learners need to demonstrate they can perform consistently in the workplace over </w:t>
      </w:r>
      <w:proofErr w:type="gramStart"/>
      <w:r w:rsidRPr="009D141D">
        <w:rPr>
          <w:rFonts w:ascii="Verdana" w:hAnsi="Verdana" w:cs="Arial"/>
        </w:rPr>
        <w:t>a period of time</w:t>
      </w:r>
      <w:proofErr w:type="gramEnd"/>
      <w:r w:rsidRPr="009D141D">
        <w:rPr>
          <w:rFonts w:ascii="Verdana" w:hAnsi="Verdana" w:cs="Arial"/>
        </w:rPr>
        <w:t xml:space="preserve">. </w:t>
      </w:r>
    </w:p>
    <w:p w14:paraId="1C7CBE25" w14:textId="77777777" w:rsidR="00AB453F" w:rsidRPr="009D141D" w:rsidRDefault="00AB453F" w:rsidP="00062112">
      <w:pPr>
        <w:spacing w:before="120" w:after="120" w:line="300" w:lineRule="exact"/>
        <w:jc w:val="both"/>
        <w:rPr>
          <w:rFonts w:ascii="Verdana" w:hAnsi="Verdana" w:cs="Arial"/>
          <w:b/>
          <w:bCs/>
        </w:rPr>
        <w:sectPr w:rsidR="00AB453F" w:rsidRPr="009D141D" w:rsidSect="00ED0431">
          <w:footerReference w:type="default" r:id="rId15"/>
          <w:footerReference w:type="first" r:id="rId16"/>
          <w:pgSz w:w="11906" w:h="16838"/>
          <w:pgMar w:top="1440" w:right="1440" w:bottom="1440" w:left="1440" w:header="708" w:footer="708" w:gutter="0"/>
          <w:cols w:space="708"/>
          <w:titlePg/>
          <w:docGrid w:linePitch="360"/>
        </w:sectPr>
      </w:pPr>
    </w:p>
    <w:p w14:paraId="29455498" w14:textId="77777777" w:rsidR="009F6071" w:rsidRPr="009D141D" w:rsidRDefault="009F6071" w:rsidP="00062112">
      <w:pPr>
        <w:spacing w:before="120" w:after="120" w:line="300" w:lineRule="exact"/>
        <w:jc w:val="both"/>
        <w:rPr>
          <w:rFonts w:ascii="Verdana" w:hAnsi="Verdana" w:cs="Arial"/>
          <w:b/>
          <w:bCs/>
        </w:rPr>
      </w:pPr>
    </w:p>
    <w:p w14:paraId="1A5D9F8D" w14:textId="3A049FB2" w:rsidR="001721F2" w:rsidRPr="009D141D" w:rsidRDefault="00062112" w:rsidP="009F6071">
      <w:pPr>
        <w:spacing w:before="120" w:after="120" w:line="300" w:lineRule="exact"/>
        <w:jc w:val="both"/>
        <w:rPr>
          <w:rFonts w:ascii="Verdana" w:hAnsi="Verdana" w:cs="Arial"/>
          <w:bCs/>
        </w:rPr>
      </w:pPr>
      <w:r w:rsidRPr="009D141D">
        <w:rPr>
          <w:rFonts w:ascii="Verdana" w:hAnsi="Verdana" w:cs="Arial"/>
          <w:b/>
          <w:bCs/>
        </w:rPr>
        <w:t xml:space="preserve">The following table indicates the units and performance requirements where simulation is permitted: </w:t>
      </w:r>
    </w:p>
    <w:tbl>
      <w:tblPr>
        <w:tblW w:w="14170" w:type="dxa"/>
        <w:tblLayout w:type="fixed"/>
        <w:tblLook w:val="04A0" w:firstRow="1" w:lastRow="0" w:firstColumn="1" w:lastColumn="0" w:noHBand="0" w:noVBand="1"/>
      </w:tblPr>
      <w:tblGrid>
        <w:gridCol w:w="1555"/>
        <w:gridCol w:w="5103"/>
        <w:gridCol w:w="2835"/>
        <w:gridCol w:w="4677"/>
      </w:tblGrid>
      <w:tr w:rsidR="009D141D" w:rsidRPr="009D141D" w14:paraId="4B38FD70" w14:textId="77777777" w:rsidTr="00FB675F">
        <w:trPr>
          <w:trHeight w:val="28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3347427E" w14:textId="590EFAB0" w:rsidR="00062112" w:rsidRPr="009D141D" w:rsidRDefault="00062112" w:rsidP="001721F2">
            <w:pPr>
              <w:spacing w:after="0" w:line="240" w:lineRule="auto"/>
              <w:rPr>
                <w:rFonts w:ascii="Verdana" w:hAnsi="Verdana" w:cs="Arial"/>
                <w:b/>
                <w:bCs/>
              </w:rPr>
            </w:pPr>
            <w:bookmarkStart w:id="10" w:name="_Toc85200173"/>
            <w:r w:rsidRPr="009D141D">
              <w:rPr>
                <w:rFonts w:ascii="Verdana" w:hAnsi="Verdana" w:cs="Arial"/>
                <w:b/>
                <w:bCs/>
              </w:rPr>
              <w:t>Developer Code</w:t>
            </w:r>
          </w:p>
        </w:tc>
        <w:tc>
          <w:tcPr>
            <w:tcW w:w="5103" w:type="dxa"/>
            <w:tcBorders>
              <w:top w:val="single" w:sz="4" w:space="0" w:color="auto"/>
              <w:left w:val="nil"/>
              <w:bottom w:val="single" w:sz="4" w:space="0" w:color="auto"/>
              <w:right w:val="single" w:sz="4" w:space="0" w:color="auto"/>
            </w:tcBorders>
            <w:shd w:val="clear" w:color="auto" w:fill="auto"/>
          </w:tcPr>
          <w:p w14:paraId="4FCEB4CA" w14:textId="77777777" w:rsidR="00062112" w:rsidRPr="009D141D" w:rsidRDefault="00062112" w:rsidP="001721F2">
            <w:pPr>
              <w:spacing w:after="0" w:line="240" w:lineRule="auto"/>
              <w:rPr>
                <w:rFonts w:ascii="Verdana" w:hAnsi="Verdana" w:cs="Arial"/>
                <w:b/>
                <w:bCs/>
              </w:rPr>
            </w:pPr>
            <w:r w:rsidRPr="009D141D">
              <w:rPr>
                <w:rFonts w:ascii="Verdana" w:hAnsi="Verdana" w:cs="Arial"/>
                <w:b/>
                <w:bCs/>
              </w:rPr>
              <w:t>Unit Title</w:t>
            </w:r>
          </w:p>
        </w:tc>
        <w:tc>
          <w:tcPr>
            <w:tcW w:w="2835" w:type="dxa"/>
            <w:tcBorders>
              <w:top w:val="single" w:sz="4" w:space="0" w:color="auto"/>
              <w:left w:val="nil"/>
              <w:bottom w:val="single" w:sz="4" w:space="0" w:color="auto"/>
              <w:right w:val="single" w:sz="4" w:space="0" w:color="auto"/>
            </w:tcBorders>
            <w:shd w:val="clear" w:color="auto" w:fill="auto"/>
          </w:tcPr>
          <w:p w14:paraId="47FA7B21" w14:textId="4C74E16C" w:rsidR="00062112" w:rsidRPr="009D141D" w:rsidRDefault="00062112" w:rsidP="001721F2">
            <w:pPr>
              <w:spacing w:after="0" w:line="240" w:lineRule="auto"/>
              <w:rPr>
                <w:rFonts w:ascii="Verdana" w:hAnsi="Verdana" w:cs="Arial"/>
                <w:b/>
                <w:bCs/>
              </w:rPr>
            </w:pPr>
            <w:r w:rsidRPr="009D141D">
              <w:rPr>
                <w:rFonts w:ascii="Verdana" w:hAnsi="Verdana" w:cs="Arial"/>
                <w:b/>
                <w:bCs/>
              </w:rPr>
              <w:t>Mandatory/Optional</w:t>
            </w:r>
            <w:r w:rsidR="007F2B2D" w:rsidRPr="009D141D">
              <w:rPr>
                <w:rFonts w:ascii="Verdana" w:hAnsi="Verdana" w:cs="Arial"/>
                <w:b/>
                <w:bCs/>
              </w:rPr>
              <w:t xml:space="preserve"> or </w:t>
            </w:r>
            <w:r w:rsidRPr="009D141D">
              <w:rPr>
                <w:rFonts w:ascii="Verdana" w:hAnsi="Verdana" w:cs="Arial"/>
                <w:b/>
                <w:bCs/>
              </w:rPr>
              <w:t>Additional</w:t>
            </w:r>
          </w:p>
        </w:tc>
        <w:tc>
          <w:tcPr>
            <w:tcW w:w="4677" w:type="dxa"/>
            <w:tcBorders>
              <w:top w:val="single" w:sz="4" w:space="0" w:color="auto"/>
              <w:left w:val="nil"/>
              <w:bottom w:val="single" w:sz="4" w:space="0" w:color="auto"/>
              <w:right w:val="single" w:sz="4" w:space="0" w:color="auto"/>
            </w:tcBorders>
            <w:shd w:val="clear" w:color="auto" w:fill="auto"/>
          </w:tcPr>
          <w:p w14:paraId="6F528158" w14:textId="77777777" w:rsidR="00062112" w:rsidRPr="009D141D" w:rsidRDefault="00062112" w:rsidP="001721F2">
            <w:pPr>
              <w:spacing w:after="0" w:line="240" w:lineRule="auto"/>
              <w:rPr>
                <w:rFonts w:ascii="Verdana" w:eastAsia="Times New Roman" w:hAnsi="Verdana" w:cs="Arial"/>
                <w:b/>
                <w:bCs/>
                <w:lang w:eastAsia="en-GB"/>
              </w:rPr>
            </w:pPr>
            <w:r w:rsidRPr="009D141D">
              <w:rPr>
                <w:rFonts w:ascii="Verdana" w:hAnsi="Verdana" w:cs="Arial"/>
                <w:b/>
                <w:bCs/>
              </w:rPr>
              <w:t>Permissible for simulation and rationale</w:t>
            </w:r>
          </w:p>
        </w:tc>
      </w:tr>
      <w:tr w:rsidR="009D141D" w:rsidRPr="009D141D" w14:paraId="3E6D6341" w14:textId="77777777" w:rsidTr="001721F2">
        <w:trPr>
          <w:trHeight w:val="288"/>
        </w:trPr>
        <w:tc>
          <w:tcPr>
            <w:tcW w:w="1417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5F7DE3" w14:textId="041E3AFE" w:rsidR="00062112" w:rsidRPr="009D141D" w:rsidRDefault="00062112" w:rsidP="001721F2">
            <w:pPr>
              <w:spacing w:after="0" w:line="240" w:lineRule="auto"/>
              <w:rPr>
                <w:rFonts w:ascii="Verdana" w:eastAsia="Times New Roman" w:hAnsi="Verdana" w:cs="Arial"/>
                <w:b/>
                <w:bCs/>
                <w:lang w:eastAsia="en-GB"/>
              </w:rPr>
            </w:pPr>
            <w:r w:rsidRPr="009D141D">
              <w:rPr>
                <w:rFonts w:ascii="Verdana" w:eastAsia="Times New Roman" w:hAnsi="Verdana" w:cs="Arial"/>
                <w:b/>
                <w:bCs/>
                <w:lang w:eastAsia="en-GB"/>
              </w:rPr>
              <w:t>Driving Goods Vehicles</w:t>
            </w:r>
            <w:r w:rsidR="00D714DE" w:rsidRPr="009D141D">
              <w:rPr>
                <w:rFonts w:ascii="Verdana" w:eastAsia="Times New Roman" w:hAnsi="Verdana" w:cs="Arial"/>
                <w:b/>
                <w:bCs/>
                <w:lang w:eastAsia="en-GB"/>
              </w:rPr>
              <w:t xml:space="preserve"> at S</w:t>
            </w:r>
            <w:r w:rsidR="00AB453F" w:rsidRPr="009D141D">
              <w:rPr>
                <w:rFonts w:ascii="Verdana" w:eastAsia="Times New Roman" w:hAnsi="Verdana" w:cs="Arial"/>
                <w:b/>
                <w:bCs/>
                <w:lang w:eastAsia="en-GB"/>
              </w:rPr>
              <w:t xml:space="preserve">CQF Level </w:t>
            </w:r>
            <w:r w:rsidR="00D714DE" w:rsidRPr="009D141D">
              <w:rPr>
                <w:rFonts w:ascii="Verdana" w:eastAsia="Times New Roman" w:hAnsi="Verdana" w:cs="Arial"/>
                <w:b/>
                <w:bCs/>
                <w:lang w:eastAsia="en-GB"/>
              </w:rPr>
              <w:t>6</w:t>
            </w:r>
            <w:r w:rsidR="00AB453F" w:rsidRPr="009D141D">
              <w:rPr>
                <w:rFonts w:ascii="Verdana" w:eastAsia="Times New Roman" w:hAnsi="Verdana" w:cs="Arial"/>
                <w:b/>
                <w:bCs/>
                <w:lang w:eastAsia="en-GB"/>
              </w:rPr>
              <w:t xml:space="preserve"> (TBC)</w:t>
            </w:r>
          </w:p>
        </w:tc>
      </w:tr>
      <w:tr w:rsidR="009D141D" w:rsidRPr="009D141D" w14:paraId="2AEA9C31" w14:textId="77777777" w:rsidTr="00FB675F">
        <w:trPr>
          <w:trHeight w:val="288"/>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5857CC6" w14:textId="00C1BDA6" w:rsidR="002F5334" w:rsidRPr="009D141D" w:rsidRDefault="002F5334" w:rsidP="002F5334">
            <w:pPr>
              <w:spacing w:after="0" w:line="240" w:lineRule="auto"/>
              <w:rPr>
                <w:rFonts w:ascii="Verdana" w:hAnsi="Verdana" w:cs="Arial"/>
              </w:rPr>
            </w:pPr>
          </w:p>
        </w:tc>
        <w:tc>
          <w:tcPr>
            <w:tcW w:w="5103" w:type="dxa"/>
            <w:tcBorders>
              <w:top w:val="single" w:sz="4" w:space="0" w:color="auto"/>
              <w:left w:val="nil"/>
              <w:bottom w:val="single" w:sz="4" w:space="0" w:color="auto"/>
              <w:right w:val="single" w:sz="4" w:space="0" w:color="auto"/>
            </w:tcBorders>
            <w:shd w:val="clear" w:color="auto" w:fill="auto"/>
          </w:tcPr>
          <w:p w14:paraId="6D106855" w14:textId="0ADFA9A5" w:rsidR="002F5334" w:rsidRPr="009D141D" w:rsidRDefault="002F5334" w:rsidP="002F5334">
            <w:pPr>
              <w:spacing w:after="0" w:line="240" w:lineRule="auto"/>
              <w:rPr>
                <w:rFonts w:ascii="Verdana" w:hAnsi="Verdana" w:cs="Arial"/>
              </w:rPr>
            </w:pPr>
          </w:p>
        </w:tc>
        <w:tc>
          <w:tcPr>
            <w:tcW w:w="2835" w:type="dxa"/>
            <w:tcBorders>
              <w:top w:val="single" w:sz="4" w:space="0" w:color="auto"/>
              <w:left w:val="nil"/>
              <w:bottom w:val="single" w:sz="4" w:space="0" w:color="auto"/>
              <w:right w:val="single" w:sz="4" w:space="0" w:color="auto"/>
            </w:tcBorders>
            <w:shd w:val="clear" w:color="auto" w:fill="auto"/>
          </w:tcPr>
          <w:p w14:paraId="297F6BC2" w14:textId="5CF3AA78" w:rsidR="002F5334" w:rsidRPr="009D141D" w:rsidRDefault="002F5334" w:rsidP="002F5334">
            <w:pPr>
              <w:spacing w:after="0" w:line="240" w:lineRule="auto"/>
              <w:jc w:val="center"/>
              <w:rPr>
                <w:rFonts w:ascii="Verdana" w:hAnsi="Verdana" w:cs="Arial"/>
              </w:rPr>
            </w:pPr>
          </w:p>
        </w:tc>
        <w:tc>
          <w:tcPr>
            <w:tcW w:w="4677" w:type="dxa"/>
            <w:tcBorders>
              <w:top w:val="single" w:sz="4" w:space="0" w:color="auto"/>
              <w:left w:val="nil"/>
              <w:bottom w:val="single" w:sz="4" w:space="0" w:color="auto"/>
              <w:right w:val="single" w:sz="4" w:space="0" w:color="auto"/>
            </w:tcBorders>
            <w:shd w:val="clear" w:color="auto" w:fill="auto"/>
            <w:vAlign w:val="center"/>
          </w:tcPr>
          <w:p w14:paraId="1855B417" w14:textId="3E2CEFAE" w:rsidR="002F5334" w:rsidRPr="009D141D" w:rsidRDefault="002F5334" w:rsidP="002F5334">
            <w:pPr>
              <w:spacing w:after="0" w:line="240" w:lineRule="auto"/>
              <w:rPr>
                <w:rFonts w:ascii="Verdana" w:hAnsi="Verdana" w:cs="Arial"/>
              </w:rPr>
            </w:pPr>
          </w:p>
        </w:tc>
      </w:tr>
      <w:tr w:rsidR="009D141D" w:rsidRPr="009D141D" w14:paraId="635A0346" w14:textId="77777777" w:rsidTr="00FB675F">
        <w:trPr>
          <w:trHeight w:val="288"/>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576C25F" w14:textId="63402BCB" w:rsidR="002F5334" w:rsidRPr="009D141D" w:rsidRDefault="002F5334" w:rsidP="002F5334">
            <w:pPr>
              <w:spacing w:after="0" w:line="240" w:lineRule="auto"/>
              <w:rPr>
                <w:rFonts w:ascii="Verdana" w:hAnsi="Verdana" w:cs="Arial"/>
              </w:rPr>
            </w:pPr>
            <w:r w:rsidRPr="009D141D">
              <w:rPr>
                <w:rFonts w:ascii="Verdana" w:hAnsi="Verdana" w:cs="Arial"/>
              </w:rPr>
              <w:t>SDS0477</w:t>
            </w:r>
          </w:p>
        </w:tc>
        <w:tc>
          <w:tcPr>
            <w:tcW w:w="5103" w:type="dxa"/>
            <w:tcBorders>
              <w:top w:val="nil"/>
              <w:left w:val="nil"/>
              <w:bottom w:val="single" w:sz="4" w:space="0" w:color="auto"/>
              <w:right w:val="single" w:sz="4" w:space="0" w:color="auto"/>
            </w:tcBorders>
            <w:shd w:val="clear" w:color="auto" w:fill="auto"/>
            <w:hideMark/>
          </w:tcPr>
          <w:p w14:paraId="380B5D53" w14:textId="16C9DCCC" w:rsidR="002F5334" w:rsidRPr="009D141D" w:rsidRDefault="002F5334" w:rsidP="002F5334">
            <w:pPr>
              <w:spacing w:after="0" w:line="240" w:lineRule="auto"/>
              <w:rPr>
                <w:rFonts w:ascii="Verdana" w:hAnsi="Verdana" w:cs="Arial"/>
              </w:rPr>
            </w:pPr>
            <w:r w:rsidRPr="009D141D">
              <w:rPr>
                <w:rFonts w:ascii="Verdana" w:hAnsi="Verdana" w:cs="Arial"/>
              </w:rPr>
              <w:t>Preparing goods vehicles for driving</w:t>
            </w:r>
          </w:p>
        </w:tc>
        <w:tc>
          <w:tcPr>
            <w:tcW w:w="2835" w:type="dxa"/>
            <w:tcBorders>
              <w:top w:val="nil"/>
              <w:left w:val="nil"/>
              <w:bottom w:val="single" w:sz="4" w:space="0" w:color="auto"/>
              <w:right w:val="single" w:sz="4" w:space="0" w:color="auto"/>
            </w:tcBorders>
            <w:shd w:val="clear" w:color="auto" w:fill="auto"/>
          </w:tcPr>
          <w:p w14:paraId="27081671" w14:textId="77777777" w:rsidR="002F5334" w:rsidRPr="009D141D" w:rsidRDefault="002F5334" w:rsidP="002F5334">
            <w:pPr>
              <w:spacing w:after="0" w:line="240" w:lineRule="auto"/>
              <w:jc w:val="center"/>
              <w:rPr>
                <w:rFonts w:ascii="Verdana" w:hAnsi="Verdana" w:cs="Arial"/>
              </w:rPr>
            </w:pPr>
            <w:r w:rsidRPr="009D141D">
              <w:rPr>
                <w:rFonts w:ascii="Verdana" w:hAnsi="Verdana" w:cs="Arial"/>
              </w:rPr>
              <w:t>M</w:t>
            </w:r>
          </w:p>
        </w:tc>
        <w:tc>
          <w:tcPr>
            <w:tcW w:w="4677" w:type="dxa"/>
            <w:tcBorders>
              <w:top w:val="nil"/>
              <w:left w:val="nil"/>
              <w:bottom w:val="single" w:sz="4" w:space="0" w:color="auto"/>
              <w:right w:val="single" w:sz="4" w:space="0" w:color="auto"/>
            </w:tcBorders>
            <w:shd w:val="clear" w:color="auto" w:fill="auto"/>
            <w:vAlign w:val="center"/>
            <w:hideMark/>
          </w:tcPr>
          <w:p w14:paraId="7C51A5FE" w14:textId="4DD1B375" w:rsidR="002F5334" w:rsidRPr="009D141D" w:rsidRDefault="002F5334" w:rsidP="002F5334">
            <w:pPr>
              <w:spacing w:after="0" w:line="240" w:lineRule="auto"/>
              <w:rPr>
                <w:rFonts w:ascii="Verdana" w:eastAsia="Times New Roman" w:hAnsi="Verdana" w:cs="Arial"/>
                <w:lang w:eastAsia="en-GB"/>
              </w:rPr>
            </w:pPr>
            <w:r w:rsidRPr="009D141D">
              <w:rPr>
                <w:rFonts w:ascii="Verdana" w:eastAsia="Times New Roman" w:hAnsi="Verdana" w:cs="Arial"/>
                <w:lang w:eastAsia="en-GB"/>
              </w:rPr>
              <w:t>No simulation</w:t>
            </w:r>
          </w:p>
        </w:tc>
      </w:tr>
      <w:tr w:rsidR="009D141D" w:rsidRPr="009D141D" w14:paraId="3BE80813" w14:textId="77777777" w:rsidTr="00FB675F">
        <w:trPr>
          <w:trHeight w:val="288"/>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F3C73F7" w14:textId="6235C154" w:rsidR="002F5334" w:rsidRPr="009D141D" w:rsidRDefault="002F5334" w:rsidP="002F5334">
            <w:pPr>
              <w:spacing w:after="0" w:line="240" w:lineRule="auto"/>
              <w:rPr>
                <w:rFonts w:ascii="Verdana" w:hAnsi="Verdana" w:cs="Arial"/>
              </w:rPr>
            </w:pPr>
            <w:r w:rsidRPr="009D141D">
              <w:rPr>
                <w:rFonts w:ascii="Verdana" w:hAnsi="Verdana" w:cs="Arial"/>
              </w:rPr>
              <w:t>SDS0476</w:t>
            </w:r>
          </w:p>
        </w:tc>
        <w:tc>
          <w:tcPr>
            <w:tcW w:w="5103" w:type="dxa"/>
            <w:tcBorders>
              <w:top w:val="nil"/>
              <w:left w:val="nil"/>
              <w:bottom w:val="single" w:sz="4" w:space="0" w:color="auto"/>
              <w:right w:val="single" w:sz="4" w:space="0" w:color="auto"/>
            </w:tcBorders>
            <w:shd w:val="clear" w:color="auto" w:fill="auto"/>
            <w:hideMark/>
          </w:tcPr>
          <w:p w14:paraId="1D3994E9" w14:textId="5187707C" w:rsidR="002F5334" w:rsidRPr="009D141D" w:rsidRDefault="002F5334" w:rsidP="002F5334">
            <w:pPr>
              <w:spacing w:after="0" w:line="240" w:lineRule="auto"/>
              <w:rPr>
                <w:rFonts w:ascii="Verdana" w:hAnsi="Verdana" w:cs="Arial"/>
              </w:rPr>
            </w:pPr>
            <w:r w:rsidRPr="009D141D">
              <w:rPr>
                <w:rFonts w:ascii="Verdana" w:hAnsi="Verdana" w:cs="Arial"/>
              </w:rPr>
              <w:t>Loading goods vehicles</w:t>
            </w:r>
          </w:p>
        </w:tc>
        <w:tc>
          <w:tcPr>
            <w:tcW w:w="2835" w:type="dxa"/>
            <w:tcBorders>
              <w:top w:val="nil"/>
              <w:left w:val="nil"/>
              <w:bottom w:val="single" w:sz="4" w:space="0" w:color="auto"/>
              <w:right w:val="single" w:sz="4" w:space="0" w:color="auto"/>
            </w:tcBorders>
            <w:shd w:val="clear" w:color="auto" w:fill="auto"/>
          </w:tcPr>
          <w:p w14:paraId="451281BD" w14:textId="4A632810" w:rsidR="002F5334" w:rsidRPr="009D141D" w:rsidRDefault="002F5334" w:rsidP="002F5334">
            <w:pPr>
              <w:spacing w:after="0" w:line="240" w:lineRule="auto"/>
              <w:jc w:val="center"/>
              <w:rPr>
                <w:rFonts w:ascii="Verdana" w:hAnsi="Verdana" w:cs="Arial"/>
              </w:rPr>
            </w:pPr>
            <w:r w:rsidRPr="009D141D">
              <w:rPr>
                <w:rFonts w:ascii="Verdana" w:hAnsi="Verdana" w:cs="Arial"/>
              </w:rPr>
              <w:t>O</w:t>
            </w:r>
          </w:p>
        </w:tc>
        <w:tc>
          <w:tcPr>
            <w:tcW w:w="4677" w:type="dxa"/>
            <w:tcBorders>
              <w:top w:val="nil"/>
              <w:left w:val="nil"/>
              <w:bottom w:val="single" w:sz="4" w:space="0" w:color="auto"/>
              <w:right w:val="single" w:sz="4" w:space="0" w:color="auto"/>
            </w:tcBorders>
            <w:shd w:val="clear" w:color="auto" w:fill="auto"/>
            <w:vAlign w:val="center"/>
            <w:hideMark/>
          </w:tcPr>
          <w:p w14:paraId="72081A5B" w14:textId="237D814C" w:rsidR="002F5334" w:rsidRPr="009D141D" w:rsidRDefault="002F5334" w:rsidP="002F5334">
            <w:pPr>
              <w:spacing w:after="0" w:line="240" w:lineRule="auto"/>
              <w:rPr>
                <w:rFonts w:ascii="Verdana" w:eastAsia="Times New Roman" w:hAnsi="Verdana" w:cs="Arial"/>
                <w:lang w:eastAsia="en-GB"/>
              </w:rPr>
            </w:pPr>
            <w:r w:rsidRPr="009D141D">
              <w:rPr>
                <w:rFonts w:ascii="Verdana" w:eastAsia="Times New Roman" w:hAnsi="Verdana" w:cs="Arial"/>
                <w:lang w:eastAsia="en-GB"/>
              </w:rPr>
              <w:t>No simulation</w:t>
            </w:r>
          </w:p>
        </w:tc>
      </w:tr>
      <w:tr w:rsidR="009D141D" w:rsidRPr="009D141D" w14:paraId="79B1AFDD" w14:textId="77777777" w:rsidTr="00FB675F">
        <w:trPr>
          <w:trHeight w:val="288"/>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F8A93D9" w14:textId="0E266AF0" w:rsidR="002F5334" w:rsidRPr="009D141D" w:rsidRDefault="002F5334" w:rsidP="002F5334">
            <w:pPr>
              <w:spacing w:after="0" w:line="240" w:lineRule="auto"/>
              <w:rPr>
                <w:rFonts w:ascii="Verdana" w:hAnsi="Verdana" w:cs="Arial"/>
              </w:rPr>
            </w:pPr>
            <w:r w:rsidRPr="009D141D">
              <w:rPr>
                <w:rFonts w:ascii="Verdana" w:hAnsi="Verdana" w:cs="Arial"/>
              </w:rPr>
              <w:t>SDS0478</w:t>
            </w:r>
          </w:p>
        </w:tc>
        <w:tc>
          <w:tcPr>
            <w:tcW w:w="5103" w:type="dxa"/>
            <w:tcBorders>
              <w:top w:val="nil"/>
              <w:left w:val="nil"/>
              <w:bottom w:val="single" w:sz="4" w:space="0" w:color="auto"/>
              <w:right w:val="single" w:sz="4" w:space="0" w:color="auto"/>
            </w:tcBorders>
            <w:shd w:val="clear" w:color="auto" w:fill="auto"/>
            <w:hideMark/>
          </w:tcPr>
          <w:p w14:paraId="1256C899" w14:textId="41361492" w:rsidR="002F5334" w:rsidRPr="009D141D" w:rsidRDefault="002F5334" w:rsidP="002F5334">
            <w:pPr>
              <w:spacing w:after="0" w:line="240" w:lineRule="auto"/>
              <w:rPr>
                <w:rFonts w:ascii="Verdana" w:hAnsi="Verdana" w:cs="Arial"/>
              </w:rPr>
            </w:pPr>
            <w:r w:rsidRPr="009D141D">
              <w:rPr>
                <w:rFonts w:ascii="Verdana" w:hAnsi="Verdana" w:cs="Arial"/>
              </w:rPr>
              <w:t>Unloading goods vehicles</w:t>
            </w:r>
          </w:p>
        </w:tc>
        <w:tc>
          <w:tcPr>
            <w:tcW w:w="2835" w:type="dxa"/>
            <w:tcBorders>
              <w:top w:val="nil"/>
              <w:left w:val="nil"/>
              <w:bottom w:val="single" w:sz="4" w:space="0" w:color="auto"/>
              <w:right w:val="single" w:sz="4" w:space="0" w:color="auto"/>
            </w:tcBorders>
            <w:shd w:val="clear" w:color="auto" w:fill="auto"/>
          </w:tcPr>
          <w:p w14:paraId="265A441D" w14:textId="10FF8DD4" w:rsidR="002F5334" w:rsidRPr="009D141D" w:rsidRDefault="002F5334" w:rsidP="002F5334">
            <w:pPr>
              <w:spacing w:after="0" w:line="240" w:lineRule="auto"/>
              <w:jc w:val="center"/>
              <w:rPr>
                <w:rFonts w:ascii="Verdana" w:hAnsi="Verdana" w:cs="Arial"/>
              </w:rPr>
            </w:pPr>
            <w:r w:rsidRPr="009D141D">
              <w:rPr>
                <w:rFonts w:ascii="Verdana" w:hAnsi="Verdana" w:cs="Arial"/>
              </w:rPr>
              <w:t>O</w:t>
            </w:r>
          </w:p>
        </w:tc>
        <w:tc>
          <w:tcPr>
            <w:tcW w:w="4677" w:type="dxa"/>
            <w:tcBorders>
              <w:top w:val="nil"/>
              <w:left w:val="nil"/>
              <w:bottom w:val="single" w:sz="4" w:space="0" w:color="auto"/>
              <w:right w:val="single" w:sz="4" w:space="0" w:color="auto"/>
            </w:tcBorders>
            <w:shd w:val="clear" w:color="auto" w:fill="auto"/>
            <w:vAlign w:val="center"/>
            <w:hideMark/>
          </w:tcPr>
          <w:p w14:paraId="6FF3DEA7" w14:textId="2F6D258F" w:rsidR="002F5334" w:rsidRPr="009D141D" w:rsidRDefault="002F5334" w:rsidP="002F5334">
            <w:pPr>
              <w:spacing w:after="0" w:line="240" w:lineRule="auto"/>
              <w:rPr>
                <w:rFonts w:ascii="Verdana" w:eastAsia="Times New Roman" w:hAnsi="Verdana" w:cs="Arial"/>
                <w:lang w:eastAsia="en-GB"/>
              </w:rPr>
            </w:pPr>
            <w:r w:rsidRPr="009D141D">
              <w:rPr>
                <w:rFonts w:ascii="Verdana" w:eastAsia="Times New Roman" w:hAnsi="Verdana" w:cs="Arial"/>
                <w:lang w:eastAsia="en-GB"/>
              </w:rPr>
              <w:t>No simulation</w:t>
            </w:r>
          </w:p>
        </w:tc>
      </w:tr>
      <w:tr w:rsidR="009D141D" w:rsidRPr="009D141D" w14:paraId="7A465F48" w14:textId="77777777" w:rsidTr="00FB675F">
        <w:trPr>
          <w:trHeight w:val="288"/>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30B4B396" w14:textId="1567D9E4" w:rsidR="002F5334" w:rsidRPr="009D141D" w:rsidRDefault="002F5334" w:rsidP="002F5334">
            <w:pPr>
              <w:spacing w:after="0" w:line="240" w:lineRule="auto"/>
              <w:rPr>
                <w:rFonts w:ascii="Verdana" w:hAnsi="Verdana" w:cs="Arial"/>
              </w:rPr>
            </w:pPr>
            <w:r w:rsidRPr="009D141D">
              <w:rPr>
                <w:rFonts w:ascii="Verdana" w:hAnsi="Verdana" w:cs="Arial"/>
              </w:rPr>
              <w:t>SDS0474</w:t>
            </w:r>
          </w:p>
        </w:tc>
        <w:tc>
          <w:tcPr>
            <w:tcW w:w="5103" w:type="dxa"/>
            <w:tcBorders>
              <w:top w:val="single" w:sz="4" w:space="0" w:color="auto"/>
              <w:left w:val="nil"/>
              <w:bottom w:val="single" w:sz="4" w:space="0" w:color="auto"/>
              <w:right w:val="single" w:sz="4" w:space="0" w:color="auto"/>
            </w:tcBorders>
            <w:shd w:val="clear" w:color="auto" w:fill="auto"/>
          </w:tcPr>
          <w:p w14:paraId="1F5A568A" w14:textId="75370258" w:rsidR="002F5334" w:rsidRPr="009D141D" w:rsidRDefault="002F5334" w:rsidP="002F5334">
            <w:pPr>
              <w:spacing w:after="0" w:line="240" w:lineRule="auto"/>
              <w:rPr>
                <w:rFonts w:ascii="Verdana" w:hAnsi="Verdana" w:cs="Arial"/>
              </w:rPr>
            </w:pPr>
            <w:r w:rsidRPr="009D141D">
              <w:rPr>
                <w:rFonts w:ascii="Verdana" w:hAnsi="Verdana" w:cs="Arial"/>
              </w:rPr>
              <w:t>Coupling and uncoupling goods vehicle trailers</w:t>
            </w:r>
          </w:p>
        </w:tc>
        <w:tc>
          <w:tcPr>
            <w:tcW w:w="2835" w:type="dxa"/>
            <w:tcBorders>
              <w:top w:val="single" w:sz="4" w:space="0" w:color="auto"/>
              <w:left w:val="nil"/>
              <w:bottom w:val="single" w:sz="4" w:space="0" w:color="auto"/>
              <w:right w:val="single" w:sz="4" w:space="0" w:color="auto"/>
            </w:tcBorders>
            <w:shd w:val="clear" w:color="auto" w:fill="auto"/>
          </w:tcPr>
          <w:p w14:paraId="67B6A5D3" w14:textId="77777777" w:rsidR="002F5334" w:rsidRPr="009D141D" w:rsidRDefault="002F5334" w:rsidP="002F5334">
            <w:pPr>
              <w:spacing w:after="0" w:line="240" w:lineRule="auto"/>
              <w:jc w:val="center"/>
              <w:rPr>
                <w:rFonts w:ascii="Verdana" w:hAnsi="Verdana" w:cs="Arial"/>
              </w:rPr>
            </w:pPr>
            <w:r w:rsidRPr="009D141D">
              <w:rPr>
                <w:rFonts w:ascii="Verdana" w:hAnsi="Verdana" w:cs="Arial"/>
              </w:rPr>
              <w:t>O</w:t>
            </w:r>
          </w:p>
        </w:tc>
        <w:tc>
          <w:tcPr>
            <w:tcW w:w="4677" w:type="dxa"/>
            <w:tcBorders>
              <w:top w:val="single" w:sz="4" w:space="0" w:color="auto"/>
              <w:left w:val="nil"/>
              <w:bottom w:val="single" w:sz="4" w:space="0" w:color="auto"/>
              <w:right w:val="single" w:sz="4" w:space="0" w:color="auto"/>
            </w:tcBorders>
            <w:shd w:val="clear" w:color="auto" w:fill="auto"/>
            <w:vAlign w:val="center"/>
          </w:tcPr>
          <w:p w14:paraId="65048A9C" w14:textId="264E4B79" w:rsidR="002F5334" w:rsidRPr="009D141D" w:rsidRDefault="002F5334" w:rsidP="002F5334">
            <w:pPr>
              <w:spacing w:after="0" w:line="240" w:lineRule="auto"/>
              <w:rPr>
                <w:rFonts w:ascii="Verdana" w:hAnsi="Verdana" w:cs="Arial"/>
              </w:rPr>
            </w:pPr>
            <w:r w:rsidRPr="009D141D">
              <w:rPr>
                <w:rFonts w:ascii="Verdana" w:hAnsi="Verdana" w:cs="Arial"/>
              </w:rPr>
              <w:t>No simulation</w:t>
            </w:r>
          </w:p>
        </w:tc>
      </w:tr>
      <w:tr w:rsidR="009D141D" w:rsidRPr="009D141D" w14:paraId="48D433EA" w14:textId="77777777" w:rsidTr="00FB675F">
        <w:trPr>
          <w:trHeight w:val="288"/>
        </w:trPr>
        <w:tc>
          <w:tcPr>
            <w:tcW w:w="1555" w:type="dxa"/>
            <w:tcBorders>
              <w:top w:val="nil"/>
              <w:left w:val="single" w:sz="4" w:space="0" w:color="auto"/>
              <w:bottom w:val="single" w:sz="4" w:space="0" w:color="auto"/>
              <w:right w:val="single" w:sz="4" w:space="0" w:color="auto"/>
            </w:tcBorders>
            <w:shd w:val="clear" w:color="auto" w:fill="auto"/>
            <w:vAlign w:val="center"/>
          </w:tcPr>
          <w:p w14:paraId="78C23A79" w14:textId="055A1302" w:rsidR="002F5334" w:rsidRPr="009D141D" w:rsidRDefault="002F5334" w:rsidP="002F5334">
            <w:pPr>
              <w:spacing w:after="0" w:line="240" w:lineRule="auto"/>
              <w:rPr>
                <w:rFonts w:ascii="Verdana" w:hAnsi="Verdana" w:cs="Arial"/>
              </w:rPr>
            </w:pPr>
            <w:r w:rsidRPr="009D141D">
              <w:rPr>
                <w:rFonts w:ascii="Verdana" w:hAnsi="Verdana" w:cs="Arial"/>
              </w:rPr>
              <w:t>SDS0475</w:t>
            </w:r>
          </w:p>
        </w:tc>
        <w:tc>
          <w:tcPr>
            <w:tcW w:w="5103" w:type="dxa"/>
            <w:tcBorders>
              <w:top w:val="nil"/>
              <w:left w:val="nil"/>
              <w:bottom w:val="single" w:sz="4" w:space="0" w:color="auto"/>
              <w:right w:val="single" w:sz="4" w:space="0" w:color="auto"/>
            </w:tcBorders>
            <w:shd w:val="clear" w:color="auto" w:fill="auto"/>
          </w:tcPr>
          <w:p w14:paraId="4E4A34C2" w14:textId="1AFCCE22" w:rsidR="002F5334" w:rsidRPr="009D141D" w:rsidRDefault="002F5334" w:rsidP="002F5334">
            <w:pPr>
              <w:spacing w:after="0" w:line="240" w:lineRule="auto"/>
              <w:rPr>
                <w:rFonts w:ascii="Verdana" w:hAnsi="Verdana" w:cs="Arial"/>
              </w:rPr>
            </w:pPr>
            <w:r w:rsidRPr="009D141D">
              <w:rPr>
                <w:rFonts w:ascii="Verdana" w:hAnsi="Verdana" w:cs="Arial"/>
              </w:rPr>
              <w:t>Driving goods vehicles</w:t>
            </w:r>
          </w:p>
        </w:tc>
        <w:tc>
          <w:tcPr>
            <w:tcW w:w="2835" w:type="dxa"/>
            <w:tcBorders>
              <w:top w:val="nil"/>
              <w:left w:val="nil"/>
              <w:bottom w:val="single" w:sz="4" w:space="0" w:color="auto"/>
              <w:right w:val="single" w:sz="4" w:space="0" w:color="auto"/>
            </w:tcBorders>
            <w:shd w:val="clear" w:color="auto" w:fill="auto"/>
          </w:tcPr>
          <w:p w14:paraId="0FD6D99C" w14:textId="43E0E815" w:rsidR="002F5334" w:rsidRPr="009D141D" w:rsidRDefault="002F5334" w:rsidP="002F5334">
            <w:pPr>
              <w:spacing w:after="0" w:line="240" w:lineRule="auto"/>
              <w:jc w:val="center"/>
              <w:rPr>
                <w:rFonts w:ascii="Verdana" w:hAnsi="Verdana" w:cs="Arial"/>
              </w:rPr>
            </w:pPr>
            <w:r w:rsidRPr="009D141D">
              <w:rPr>
                <w:rFonts w:ascii="Verdana" w:hAnsi="Verdana" w:cs="Arial"/>
              </w:rPr>
              <w:t>M</w:t>
            </w:r>
          </w:p>
        </w:tc>
        <w:tc>
          <w:tcPr>
            <w:tcW w:w="4677" w:type="dxa"/>
            <w:tcBorders>
              <w:top w:val="nil"/>
              <w:left w:val="nil"/>
              <w:bottom w:val="single" w:sz="4" w:space="0" w:color="auto"/>
              <w:right w:val="single" w:sz="4" w:space="0" w:color="auto"/>
            </w:tcBorders>
            <w:shd w:val="clear" w:color="auto" w:fill="auto"/>
            <w:vAlign w:val="center"/>
          </w:tcPr>
          <w:p w14:paraId="4066F510" w14:textId="77777777" w:rsidR="002F5334" w:rsidRPr="009D141D" w:rsidRDefault="002F5334" w:rsidP="002F5334">
            <w:pPr>
              <w:spacing w:after="0" w:line="240" w:lineRule="auto"/>
              <w:rPr>
                <w:rFonts w:ascii="Verdana" w:hAnsi="Verdana" w:cs="Arial"/>
              </w:rPr>
            </w:pPr>
            <w:r w:rsidRPr="009D141D">
              <w:rPr>
                <w:rFonts w:ascii="Verdana" w:hAnsi="Verdana" w:cs="Arial"/>
              </w:rPr>
              <w:t>No simulation</w:t>
            </w:r>
          </w:p>
        </w:tc>
      </w:tr>
      <w:tr w:rsidR="009D141D" w:rsidRPr="009D141D" w14:paraId="6DF5C542" w14:textId="77777777" w:rsidTr="00FB675F">
        <w:trPr>
          <w:trHeight w:val="288"/>
        </w:trPr>
        <w:tc>
          <w:tcPr>
            <w:tcW w:w="1555" w:type="dxa"/>
            <w:tcBorders>
              <w:top w:val="nil"/>
              <w:left w:val="single" w:sz="4" w:space="0" w:color="auto"/>
              <w:bottom w:val="single" w:sz="4" w:space="0" w:color="auto"/>
              <w:right w:val="single" w:sz="4" w:space="0" w:color="auto"/>
            </w:tcBorders>
            <w:shd w:val="clear" w:color="auto" w:fill="auto"/>
            <w:vAlign w:val="center"/>
          </w:tcPr>
          <w:p w14:paraId="0FD86E54" w14:textId="2544B4DE" w:rsidR="002F5334" w:rsidRPr="009D141D" w:rsidRDefault="002F5334" w:rsidP="002F5334">
            <w:pPr>
              <w:spacing w:after="0" w:line="240" w:lineRule="auto"/>
              <w:rPr>
                <w:rFonts w:ascii="Verdana" w:hAnsi="Verdana" w:cs="Arial"/>
              </w:rPr>
            </w:pPr>
            <w:r w:rsidRPr="009D141D">
              <w:rPr>
                <w:rFonts w:ascii="Verdana" w:hAnsi="Verdana" w:cs="Arial"/>
              </w:rPr>
              <w:t>SDS0473</w:t>
            </w:r>
          </w:p>
        </w:tc>
        <w:tc>
          <w:tcPr>
            <w:tcW w:w="5103" w:type="dxa"/>
            <w:tcBorders>
              <w:top w:val="nil"/>
              <w:left w:val="nil"/>
              <w:bottom w:val="single" w:sz="4" w:space="0" w:color="auto"/>
              <w:right w:val="single" w:sz="4" w:space="0" w:color="auto"/>
            </w:tcBorders>
            <w:shd w:val="clear" w:color="auto" w:fill="auto"/>
          </w:tcPr>
          <w:p w14:paraId="7D0D4994" w14:textId="5A61DB69" w:rsidR="002F5334" w:rsidRPr="009D141D" w:rsidRDefault="002F5334" w:rsidP="002F5334">
            <w:pPr>
              <w:spacing w:after="0" w:line="240" w:lineRule="auto"/>
              <w:rPr>
                <w:rFonts w:ascii="Verdana" w:hAnsi="Verdana" w:cs="Arial"/>
              </w:rPr>
            </w:pPr>
            <w:r w:rsidRPr="009D141D">
              <w:rPr>
                <w:rFonts w:ascii="Verdana" w:hAnsi="Verdana" w:cs="Arial"/>
              </w:rPr>
              <w:t>Collecting and delivering loads</w:t>
            </w:r>
          </w:p>
        </w:tc>
        <w:tc>
          <w:tcPr>
            <w:tcW w:w="2835" w:type="dxa"/>
            <w:tcBorders>
              <w:top w:val="nil"/>
              <w:left w:val="nil"/>
              <w:bottom w:val="single" w:sz="4" w:space="0" w:color="auto"/>
              <w:right w:val="single" w:sz="4" w:space="0" w:color="auto"/>
            </w:tcBorders>
            <w:shd w:val="clear" w:color="auto" w:fill="auto"/>
          </w:tcPr>
          <w:p w14:paraId="01CCB465" w14:textId="157F9B3C" w:rsidR="002F5334" w:rsidRPr="009D141D" w:rsidRDefault="002F5334" w:rsidP="002F5334">
            <w:pPr>
              <w:spacing w:after="0" w:line="240" w:lineRule="auto"/>
              <w:jc w:val="center"/>
              <w:rPr>
                <w:rFonts w:ascii="Verdana" w:hAnsi="Verdana" w:cs="Arial"/>
              </w:rPr>
            </w:pPr>
            <w:r w:rsidRPr="009D141D">
              <w:rPr>
                <w:rFonts w:ascii="Verdana" w:hAnsi="Verdana" w:cs="Arial"/>
              </w:rPr>
              <w:t>M</w:t>
            </w:r>
          </w:p>
        </w:tc>
        <w:tc>
          <w:tcPr>
            <w:tcW w:w="4677" w:type="dxa"/>
            <w:tcBorders>
              <w:top w:val="nil"/>
              <w:left w:val="nil"/>
              <w:bottom w:val="single" w:sz="4" w:space="0" w:color="auto"/>
              <w:right w:val="single" w:sz="4" w:space="0" w:color="auto"/>
            </w:tcBorders>
            <w:shd w:val="clear" w:color="auto" w:fill="auto"/>
            <w:vAlign w:val="center"/>
          </w:tcPr>
          <w:p w14:paraId="25314376" w14:textId="4D4228B3" w:rsidR="002F5334" w:rsidRPr="009D141D" w:rsidRDefault="002F5334" w:rsidP="002F5334">
            <w:pPr>
              <w:spacing w:after="0" w:line="240" w:lineRule="auto"/>
              <w:rPr>
                <w:rFonts w:ascii="Verdana" w:hAnsi="Verdana" w:cs="Arial"/>
              </w:rPr>
            </w:pPr>
            <w:r w:rsidRPr="009D141D">
              <w:rPr>
                <w:rFonts w:ascii="Verdana" w:hAnsi="Verdana" w:cs="Arial"/>
              </w:rPr>
              <w:t>Performance requirement 8 &amp; 9, as may not occur naturally</w:t>
            </w:r>
          </w:p>
        </w:tc>
      </w:tr>
      <w:tr w:rsidR="009D141D" w:rsidRPr="009D141D" w14:paraId="5A2AFFE1" w14:textId="77777777" w:rsidTr="00FB675F">
        <w:trPr>
          <w:trHeight w:val="288"/>
        </w:trPr>
        <w:tc>
          <w:tcPr>
            <w:tcW w:w="1555" w:type="dxa"/>
            <w:tcBorders>
              <w:top w:val="nil"/>
              <w:left w:val="single" w:sz="4" w:space="0" w:color="auto"/>
              <w:bottom w:val="single" w:sz="4" w:space="0" w:color="auto"/>
              <w:right w:val="single" w:sz="4" w:space="0" w:color="auto"/>
            </w:tcBorders>
            <w:shd w:val="clear" w:color="auto" w:fill="auto"/>
            <w:vAlign w:val="center"/>
          </w:tcPr>
          <w:p w14:paraId="089D5916" w14:textId="64270548" w:rsidR="002F5334" w:rsidRPr="009D141D" w:rsidRDefault="007E1A7B" w:rsidP="002F5334">
            <w:pPr>
              <w:spacing w:after="0" w:line="240" w:lineRule="auto"/>
              <w:rPr>
                <w:rFonts w:ascii="Verdana" w:hAnsi="Verdana" w:cs="Arial"/>
              </w:rPr>
            </w:pPr>
            <w:r w:rsidRPr="009D141D">
              <w:rPr>
                <w:rFonts w:ascii="Verdana" w:hAnsi="Verdana" w:cs="Arial"/>
              </w:rPr>
              <w:t>US0203</w:t>
            </w:r>
          </w:p>
        </w:tc>
        <w:tc>
          <w:tcPr>
            <w:tcW w:w="5103" w:type="dxa"/>
            <w:tcBorders>
              <w:top w:val="nil"/>
              <w:left w:val="nil"/>
              <w:bottom w:val="single" w:sz="4" w:space="0" w:color="auto"/>
              <w:right w:val="single" w:sz="4" w:space="0" w:color="auto"/>
            </w:tcBorders>
            <w:shd w:val="clear" w:color="auto" w:fill="auto"/>
          </w:tcPr>
          <w:p w14:paraId="176F47E2" w14:textId="54513FCE" w:rsidR="002F5334" w:rsidRPr="009D141D" w:rsidRDefault="002F5334" w:rsidP="002F5334">
            <w:pPr>
              <w:spacing w:after="0" w:line="240" w:lineRule="auto"/>
              <w:rPr>
                <w:rFonts w:ascii="Verdana" w:hAnsi="Verdana" w:cs="Arial"/>
              </w:rPr>
            </w:pPr>
            <w:r w:rsidRPr="009D141D">
              <w:rPr>
                <w:rFonts w:ascii="Verdana" w:hAnsi="Verdana" w:cs="Arial"/>
              </w:rPr>
              <w:t>Maintaining health</w:t>
            </w:r>
            <w:r w:rsidR="00E94B3E" w:rsidRPr="009D141D">
              <w:rPr>
                <w:rFonts w:ascii="Verdana" w:hAnsi="Verdana" w:cs="Arial"/>
              </w:rPr>
              <w:t>,</w:t>
            </w:r>
            <w:r w:rsidRPr="009D141D">
              <w:rPr>
                <w:rFonts w:ascii="Verdana" w:hAnsi="Verdana" w:cs="Arial"/>
              </w:rPr>
              <w:t xml:space="preserve"> </w:t>
            </w:r>
            <w:proofErr w:type="gramStart"/>
            <w:r w:rsidRPr="009D141D">
              <w:rPr>
                <w:rFonts w:ascii="Verdana" w:hAnsi="Verdana" w:cs="Arial"/>
              </w:rPr>
              <w:t>safety</w:t>
            </w:r>
            <w:proofErr w:type="gramEnd"/>
            <w:r w:rsidRPr="009D141D">
              <w:rPr>
                <w:rFonts w:ascii="Verdana" w:hAnsi="Verdana" w:cs="Arial"/>
              </w:rPr>
              <w:t xml:space="preserve"> and security</w:t>
            </w:r>
          </w:p>
        </w:tc>
        <w:tc>
          <w:tcPr>
            <w:tcW w:w="2835" w:type="dxa"/>
            <w:tcBorders>
              <w:top w:val="nil"/>
              <w:left w:val="nil"/>
              <w:bottom w:val="single" w:sz="4" w:space="0" w:color="auto"/>
              <w:right w:val="single" w:sz="4" w:space="0" w:color="auto"/>
            </w:tcBorders>
            <w:shd w:val="clear" w:color="auto" w:fill="auto"/>
          </w:tcPr>
          <w:p w14:paraId="232566FF" w14:textId="3FC4EC60" w:rsidR="002F5334" w:rsidRPr="009D141D" w:rsidRDefault="002F5334" w:rsidP="002F5334">
            <w:pPr>
              <w:spacing w:after="0" w:line="240" w:lineRule="auto"/>
              <w:jc w:val="center"/>
              <w:rPr>
                <w:rFonts w:ascii="Verdana" w:hAnsi="Verdana" w:cs="Arial"/>
              </w:rPr>
            </w:pPr>
            <w:r w:rsidRPr="009D141D">
              <w:rPr>
                <w:rFonts w:ascii="Verdana" w:hAnsi="Verdana" w:cs="Arial"/>
              </w:rPr>
              <w:t>M</w:t>
            </w:r>
          </w:p>
        </w:tc>
        <w:tc>
          <w:tcPr>
            <w:tcW w:w="4677" w:type="dxa"/>
            <w:tcBorders>
              <w:top w:val="nil"/>
              <w:left w:val="nil"/>
              <w:bottom w:val="single" w:sz="4" w:space="0" w:color="auto"/>
              <w:right w:val="single" w:sz="4" w:space="0" w:color="auto"/>
            </w:tcBorders>
            <w:shd w:val="clear" w:color="auto" w:fill="auto"/>
            <w:vAlign w:val="center"/>
          </w:tcPr>
          <w:p w14:paraId="6CECF975" w14:textId="003E9C89" w:rsidR="002F5334" w:rsidRPr="009D141D" w:rsidRDefault="002F5334" w:rsidP="002F5334">
            <w:pPr>
              <w:spacing w:after="0" w:line="240" w:lineRule="auto"/>
              <w:rPr>
                <w:rFonts w:ascii="Verdana" w:hAnsi="Verdana" w:cs="Arial"/>
              </w:rPr>
            </w:pPr>
            <w:r w:rsidRPr="009D141D">
              <w:rPr>
                <w:rFonts w:ascii="Verdana" w:hAnsi="Verdana" w:cs="Arial"/>
              </w:rPr>
              <w:t>No simulation</w:t>
            </w:r>
          </w:p>
        </w:tc>
      </w:tr>
      <w:tr w:rsidR="009D141D" w:rsidRPr="009D141D" w14:paraId="5CD23AAF" w14:textId="77777777" w:rsidTr="00FB675F">
        <w:trPr>
          <w:trHeight w:val="288"/>
        </w:trPr>
        <w:tc>
          <w:tcPr>
            <w:tcW w:w="1555" w:type="dxa"/>
            <w:tcBorders>
              <w:top w:val="nil"/>
              <w:left w:val="single" w:sz="4" w:space="0" w:color="auto"/>
              <w:bottom w:val="single" w:sz="4" w:space="0" w:color="auto"/>
              <w:right w:val="single" w:sz="4" w:space="0" w:color="auto"/>
            </w:tcBorders>
            <w:shd w:val="clear" w:color="auto" w:fill="auto"/>
            <w:vAlign w:val="center"/>
          </w:tcPr>
          <w:p w14:paraId="648BA366" w14:textId="7B3A00C2" w:rsidR="002F5334" w:rsidRPr="009D141D" w:rsidRDefault="007E1A7B" w:rsidP="002F5334">
            <w:pPr>
              <w:spacing w:after="0" w:line="240" w:lineRule="auto"/>
              <w:rPr>
                <w:rFonts w:ascii="Verdana" w:hAnsi="Verdana" w:cs="Arial"/>
              </w:rPr>
            </w:pPr>
            <w:r w:rsidRPr="009D141D">
              <w:rPr>
                <w:rFonts w:ascii="Verdana" w:hAnsi="Verdana" w:cs="Arial"/>
              </w:rPr>
              <w:t>SDS0282</w:t>
            </w:r>
          </w:p>
        </w:tc>
        <w:tc>
          <w:tcPr>
            <w:tcW w:w="5103" w:type="dxa"/>
            <w:tcBorders>
              <w:top w:val="nil"/>
              <w:left w:val="nil"/>
              <w:bottom w:val="single" w:sz="4" w:space="0" w:color="auto"/>
              <w:right w:val="single" w:sz="4" w:space="0" w:color="auto"/>
            </w:tcBorders>
            <w:shd w:val="clear" w:color="auto" w:fill="auto"/>
          </w:tcPr>
          <w:p w14:paraId="5C086F06" w14:textId="0E8D93BC" w:rsidR="002F5334" w:rsidRPr="009D141D" w:rsidRDefault="002F5334" w:rsidP="002F5334">
            <w:pPr>
              <w:spacing w:after="0" w:line="240" w:lineRule="auto"/>
              <w:rPr>
                <w:rFonts w:ascii="Verdana" w:hAnsi="Verdana" w:cs="Arial"/>
              </w:rPr>
            </w:pPr>
            <w:r w:rsidRPr="009D141D">
              <w:rPr>
                <w:rFonts w:ascii="Verdana" w:hAnsi="Verdana" w:cs="Arial"/>
              </w:rPr>
              <w:t>Developing and maintaining working relationships</w:t>
            </w:r>
          </w:p>
        </w:tc>
        <w:tc>
          <w:tcPr>
            <w:tcW w:w="2835" w:type="dxa"/>
            <w:tcBorders>
              <w:top w:val="nil"/>
              <w:left w:val="nil"/>
              <w:bottom w:val="single" w:sz="4" w:space="0" w:color="auto"/>
              <w:right w:val="single" w:sz="4" w:space="0" w:color="auto"/>
            </w:tcBorders>
            <w:shd w:val="clear" w:color="auto" w:fill="auto"/>
          </w:tcPr>
          <w:p w14:paraId="4A982A65" w14:textId="5CE16EA9" w:rsidR="002F5334" w:rsidRPr="009D141D" w:rsidRDefault="002F5334" w:rsidP="002F5334">
            <w:pPr>
              <w:spacing w:after="0" w:line="240" w:lineRule="auto"/>
              <w:jc w:val="center"/>
              <w:rPr>
                <w:rFonts w:ascii="Verdana" w:hAnsi="Verdana" w:cs="Arial"/>
              </w:rPr>
            </w:pPr>
            <w:r w:rsidRPr="009D141D">
              <w:rPr>
                <w:rFonts w:ascii="Verdana" w:hAnsi="Verdana" w:cs="Arial"/>
              </w:rPr>
              <w:t>M</w:t>
            </w:r>
          </w:p>
        </w:tc>
        <w:tc>
          <w:tcPr>
            <w:tcW w:w="4677" w:type="dxa"/>
            <w:tcBorders>
              <w:top w:val="nil"/>
              <w:left w:val="nil"/>
              <w:bottom w:val="single" w:sz="4" w:space="0" w:color="auto"/>
              <w:right w:val="single" w:sz="4" w:space="0" w:color="auto"/>
            </w:tcBorders>
            <w:shd w:val="clear" w:color="auto" w:fill="auto"/>
            <w:vAlign w:val="center"/>
          </w:tcPr>
          <w:p w14:paraId="4A9F5023" w14:textId="03AE933B" w:rsidR="002F5334" w:rsidRPr="009D141D" w:rsidRDefault="002F5334" w:rsidP="002F5334">
            <w:pPr>
              <w:spacing w:after="0" w:line="240" w:lineRule="auto"/>
              <w:rPr>
                <w:rFonts w:ascii="Verdana" w:hAnsi="Verdana" w:cs="Arial"/>
              </w:rPr>
            </w:pPr>
            <w:r w:rsidRPr="009D141D">
              <w:rPr>
                <w:rFonts w:ascii="Verdana" w:hAnsi="Verdana" w:cs="Arial"/>
              </w:rPr>
              <w:t>No simulation</w:t>
            </w:r>
          </w:p>
        </w:tc>
      </w:tr>
      <w:tr w:rsidR="009D141D" w:rsidRPr="009D141D" w14:paraId="30E307D3" w14:textId="77777777" w:rsidTr="00FB675F">
        <w:trPr>
          <w:trHeight w:val="288"/>
        </w:trPr>
        <w:tc>
          <w:tcPr>
            <w:tcW w:w="1555" w:type="dxa"/>
            <w:tcBorders>
              <w:top w:val="nil"/>
              <w:left w:val="single" w:sz="4" w:space="0" w:color="auto"/>
              <w:bottom w:val="single" w:sz="4" w:space="0" w:color="auto"/>
              <w:right w:val="single" w:sz="4" w:space="0" w:color="auto"/>
            </w:tcBorders>
            <w:shd w:val="clear" w:color="auto" w:fill="auto"/>
            <w:vAlign w:val="center"/>
          </w:tcPr>
          <w:p w14:paraId="082241F7" w14:textId="03AE8485" w:rsidR="002F5334" w:rsidRPr="009D141D" w:rsidRDefault="007E1A7B" w:rsidP="002F5334">
            <w:pPr>
              <w:spacing w:after="0" w:line="240" w:lineRule="auto"/>
              <w:rPr>
                <w:rFonts w:ascii="Verdana" w:hAnsi="Verdana" w:cs="Arial"/>
              </w:rPr>
            </w:pPr>
            <w:r w:rsidRPr="009D141D">
              <w:rPr>
                <w:rFonts w:ascii="Verdana" w:hAnsi="Verdana" w:cs="Arial"/>
              </w:rPr>
              <w:t>US0194</w:t>
            </w:r>
          </w:p>
        </w:tc>
        <w:tc>
          <w:tcPr>
            <w:tcW w:w="5103" w:type="dxa"/>
            <w:tcBorders>
              <w:top w:val="nil"/>
              <w:left w:val="nil"/>
              <w:bottom w:val="single" w:sz="4" w:space="0" w:color="auto"/>
              <w:right w:val="single" w:sz="4" w:space="0" w:color="auto"/>
            </w:tcBorders>
            <w:shd w:val="clear" w:color="auto" w:fill="auto"/>
          </w:tcPr>
          <w:p w14:paraId="254953E9" w14:textId="14E339AE" w:rsidR="002F5334" w:rsidRPr="009D141D" w:rsidRDefault="002F5334" w:rsidP="002F5334">
            <w:pPr>
              <w:spacing w:after="0" w:line="240" w:lineRule="auto"/>
              <w:rPr>
                <w:rFonts w:ascii="Verdana" w:hAnsi="Verdana" w:cs="Arial"/>
              </w:rPr>
            </w:pPr>
            <w:r w:rsidRPr="009D141D">
              <w:rPr>
                <w:rFonts w:ascii="Verdana" w:hAnsi="Verdana" w:cs="Arial"/>
              </w:rPr>
              <w:t>Developing Meta-skills and personal practice</w:t>
            </w:r>
          </w:p>
        </w:tc>
        <w:tc>
          <w:tcPr>
            <w:tcW w:w="2835" w:type="dxa"/>
            <w:tcBorders>
              <w:top w:val="nil"/>
              <w:left w:val="nil"/>
              <w:bottom w:val="single" w:sz="4" w:space="0" w:color="auto"/>
              <w:right w:val="single" w:sz="4" w:space="0" w:color="auto"/>
            </w:tcBorders>
            <w:shd w:val="clear" w:color="auto" w:fill="auto"/>
          </w:tcPr>
          <w:p w14:paraId="0924C772" w14:textId="55B1770F" w:rsidR="002F5334" w:rsidRPr="009D141D" w:rsidRDefault="002F5334" w:rsidP="002F5334">
            <w:pPr>
              <w:spacing w:after="0" w:line="240" w:lineRule="auto"/>
              <w:jc w:val="center"/>
              <w:rPr>
                <w:rFonts w:ascii="Verdana" w:hAnsi="Verdana" w:cs="Arial"/>
              </w:rPr>
            </w:pPr>
            <w:r w:rsidRPr="009D141D">
              <w:rPr>
                <w:rFonts w:ascii="Verdana" w:hAnsi="Verdana" w:cs="Arial"/>
              </w:rPr>
              <w:t>M</w:t>
            </w:r>
          </w:p>
        </w:tc>
        <w:tc>
          <w:tcPr>
            <w:tcW w:w="4677" w:type="dxa"/>
            <w:tcBorders>
              <w:top w:val="nil"/>
              <w:left w:val="nil"/>
              <w:bottom w:val="single" w:sz="4" w:space="0" w:color="auto"/>
              <w:right w:val="single" w:sz="4" w:space="0" w:color="auto"/>
            </w:tcBorders>
            <w:shd w:val="clear" w:color="auto" w:fill="auto"/>
            <w:vAlign w:val="center"/>
          </w:tcPr>
          <w:p w14:paraId="630423EC" w14:textId="2B5E7C2C" w:rsidR="002F5334" w:rsidRPr="009D141D" w:rsidRDefault="002F5334" w:rsidP="002F5334">
            <w:pPr>
              <w:spacing w:after="0" w:line="240" w:lineRule="auto"/>
              <w:rPr>
                <w:rFonts w:ascii="Verdana" w:hAnsi="Verdana" w:cs="Arial"/>
              </w:rPr>
            </w:pPr>
            <w:r w:rsidRPr="009D141D">
              <w:rPr>
                <w:rFonts w:ascii="Verdana" w:hAnsi="Verdana" w:cs="Arial"/>
              </w:rPr>
              <w:t>No simulation</w:t>
            </w:r>
          </w:p>
        </w:tc>
      </w:tr>
      <w:tr w:rsidR="002F5334" w:rsidRPr="009D141D" w14:paraId="102EDA91" w14:textId="77777777" w:rsidTr="00FB675F">
        <w:trPr>
          <w:trHeight w:val="288"/>
        </w:trPr>
        <w:tc>
          <w:tcPr>
            <w:tcW w:w="1555" w:type="dxa"/>
            <w:tcBorders>
              <w:top w:val="nil"/>
              <w:left w:val="single" w:sz="4" w:space="0" w:color="auto"/>
              <w:bottom w:val="single" w:sz="4" w:space="0" w:color="auto"/>
              <w:right w:val="single" w:sz="4" w:space="0" w:color="auto"/>
            </w:tcBorders>
            <w:shd w:val="clear" w:color="auto" w:fill="auto"/>
            <w:vAlign w:val="center"/>
          </w:tcPr>
          <w:p w14:paraId="10B0037F" w14:textId="67035DFE" w:rsidR="002F5334" w:rsidRPr="009D141D" w:rsidRDefault="007E1A7B" w:rsidP="002F5334">
            <w:pPr>
              <w:spacing w:after="0" w:line="240" w:lineRule="auto"/>
              <w:rPr>
                <w:rFonts w:ascii="Verdana" w:hAnsi="Verdana" w:cs="Arial"/>
              </w:rPr>
            </w:pPr>
            <w:r w:rsidRPr="009D141D">
              <w:rPr>
                <w:rFonts w:ascii="Verdana" w:hAnsi="Verdana" w:cs="Arial"/>
              </w:rPr>
              <w:t>SFLL039</w:t>
            </w:r>
          </w:p>
        </w:tc>
        <w:tc>
          <w:tcPr>
            <w:tcW w:w="5103" w:type="dxa"/>
            <w:tcBorders>
              <w:top w:val="nil"/>
              <w:left w:val="nil"/>
              <w:bottom w:val="single" w:sz="4" w:space="0" w:color="auto"/>
              <w:right w:val="single" w:sz="4" w:space="0" w:color="auto"/>
            </w:tcBorders>
            <w:shd w:val="clear" w:color="auto" w:fill="auto"/>
          </w:tcPr>
          <w:p w14:paraId="4B82CA72" w14:textId="1CA1217D" w:rsidR="002F5334" w:rsidRPr="009D141D" w:rsidRDefault="002F5334" w:rsidP="002F5334">
            <w:pPr>
              <w:spacing w:after="0" w:line="240" w:lineRule="auto"/>
              <w:rPr>
                <w:rFonts w:ascii="Verdana" w:hAnsi="Verdana" w:cs="Arial"/>
              </w:rPr>
            </w:pPr>
            <w:r w:rsidRPr="009D141D">
              <w:rPr>
                <w:rFonts w:ascii="Verdana" w:hAnsi="Verdana" w:cs="Arial"/>
              </w:rPr>
              <w:t>Applying use of technology in logistics operations</w:t>
            </w:r>
          </w:p>
        </w:tc>
        <w:tc>
          <w:tcPr>
            <w:tcW w:w="2835" w:type="dxa"/>
            <w:tcBorders>
              <w:top w:val="nil"/>
              <w:left w:val="nil"/>
              <w:bottom w:val="single" w:sz="4" w:space="0" w:color="auto"/>
              <w:right w:val="single" w:sz="4" w:space="0" w:color="auto"/>
            </w:tcBorders>
            <w:shd w:val="clear" w:color="auto" w:fill="auto"/>
          </w:tcPr>
          <w:p w14:paraId="739D50CD" w14:textId="2B4CA1BA" w:rsidR="002F5334" w:rsidRPr="009D141D" w:rsidRDefault="002F5334" w:rsidP="002F5334">
            <w:pPr>
              <w:spacing w:after="0" w:line="240" w:lineRule="auto"/>
              <w:jc w:val="center"/>
              <w:rPr>
                <w:rFonts w:ascii="Verdana" w:hAnsi="Verdana" w:cs="Arial"/>
              </w:rPr>
            </w:pPr>
            <w:r w:rsidRPr="009D141D">
              <w:rPr>
                <w:rFonts w:ascii="Verdana" w:hAnsi="Verdana" w:cs="Arial"/>
              </w:rPr>
              <w:t>M</w:t>
            </w:r>
          </w:p>
        </w:tc>
        <w:tc>
          <w:tcPr>
            <w:tcW w:w="4677" w:type="dxa"/>
            <w:tcBorders>
              <w:top w:val="nil"/>
              <w:left w:val="nil"/>
              <w:bottom w:val="single" w:sz="4" w:space="0" w:color="auto"/>
              <w:right w:val="single" w:sz="4" w:space="0" w:color="auto"/>
            </w:tcBorders>
            <w:shd w:val="clear" w:color="auto" w:fill="auto"/>
            <w:vAlign w:val="center"/>
          </w:tcPr>
          <w:p w14:paraId="7531BD0F" w14:textId="77777777" w:rsidR="002F5334" w:rsidRPr="009D141D" w:rsidRDefault="002F5334" w:rsidP="002F5334">
            <w:pPr>
              <w:spacing w:after="0" w:line="240" w:lineRule="auto"/>
              <w:rPr>
                <w:rFonts w:ascii="Verdana" w:hAnsi="Verdana" w:cs="Arial"/>
              </w:rPr>
            </w:pPr>
            <w:r w:rsidRPr="009D141D">
              <w:rPr>
                <w:rFonts w:ascii="Verdana" w:hAnsi="Verdana" w:cs="Arial"/>
              </w:rPr>
              <w:t>No simulation</w:t>
            </w:r>
          </w:p>
        </w:tc>
      </w:tr>
    </w:tbl>
    <w:p w14:paraId="232A585C" w14:textId="77777777" w:rsidR="007E7707" w:rsidRPr="009D141D" w:rsidRDefault="007E7707" w:rsidP="00842E2B">
      <w:pPr>
        <w:pStyle w:val="Heading1"/>
        <w:spacing w:after="120"/>
        <w:jc w:val="both"/>
        <w:rPr>
          <w:rFonts w:ascii="Verdana" w:hAnsi="Verdana"/>
          <w:sz w:val="22"/>
          <w:szCs w:val="22"/>
        </w:rPr>
        <w:sectPr w:rsidR="007E7707" w:rsidRPr="009D141D" w:rsidSect="00AB453F">
          <w:pgSz w:w="16838" w:h="11906" w:orient="landscape"/>
          <w:pgMar w:top="1440" w:right="1440" w:bottom="1440" w:left="1440" w:header="709" w:footer="709" w:gutter="0"/>
          <w:cols w:space="708"/>
          <w:titlePg/>
          <w:docGrid w:linePitch="360"/>
        </w:sectPr>
      </w:pPr>
    </w:p>
    <w:p w14:paraId="2581A64E" w14:textId="1ECAF6B6" w:rsidR="00F321CD" w:rsidRPr="009D141D" w:rsidRDefault="00E775CC" w:rsidP="00842E2B">
      <w:pPr>
        <w:pStyle w:val="Heading1"/>
        <w:spacing w:after="120"/>
        <w:jc w:val="both"/>
        <w:rPr>
          <w:rFonts w:ascii="Verdana" w:hAnsi="Verdana"/>
          <w:sz w:val="22"/>
          <w:szCs w:val="22"/>
        </w:rPr>
      </w:pPr>
      <w:r w:rsidRPr="009D141D">
        <w:rPr>
          <w:rFonts w:ascii="Verdana" w:hAnsi="Verdana"/>
          <w:sz w:val="22"/>
          <w:szCs w:val="22"/>
        </w:rPr>
        <w:lastRenderedPageBreak/>
        <w:t>2.</w:t>
      </w:r>
      <w:r w:rsidR="009770A8" w:rsidRPr="009D141D">
        <w:rPr>
          <w:rFonts w:ascii="Verdana" w:hAnsi="Verdana"/>
          <w:sz w:val="22"/>
          <w:szCs w:val="22"/>
        </w:rPr>
        <w:t>6</w:t>
      </w:r>
      <w:r w:rsidRPr="009D141D">
        <w:rPr>
          <w:rFonts w:ascii="Verdana" w:hAnsi="Verdana"/>
          <w:sz w:val="22"/>
          <w:szCs w:val="22"/>
        </w:rPr>
        <w:t xml:space="preserve"> </w:t>
      </w:r>
      <w:r w:rsidR="008F4BC4" w:rsidRPr="009D141D">
        <w:rPr>
          <w:rFonts w:ascii="Verdana" w:hAnsi="Verdana"/>
          <w:sz w:val="22"/>
          <w:szCs w:val="22"/>
        </w:rPr>
        <w:t xml:space="preserve">Additional assessment guidance </w:t>
      </w:r>
      <w:r w:rsidR="007F608A" w:rsidRPr="009D141D">
        <w:rPr>
          <w:rFonts w:ascii="Verdana" w:hAnsi="Verdana"/>
          <w:sz w:val="22"/>
          <w:szCs w:val="22"/>
        </w:rPr>
        <w:t>for specific units</w:t>
      </w:r>
      <w:bookmarkEnd w:id="10"/>
    </w:p>
    <w:p w14:paraId="127A00DF" w14:textId="77777777" w:rsidR="007E0D08" w:rsidRPr="009D141D" w:rsidRDefault="00615B1D" w:rsidP="00D714DE">
      <w:pPr>
        <w:spacing w:line="276" w:lineRule="auto"/>
        <w:jc w:val="both"/>
        <w:rPr>
          <w:rFonts w:ascii="Verdana" w:hAnsi="Verdana" w:cs="Arial"/>
        </w:rPr>
      </w:pPr>
      <w:bookmarkStart w:id="11" w:name="_Toc85200174"/>
      <w:r w:rsidRPr="009D141D">
        <w:rPr>
          <w:rFonts w:ascii="Verdana" w:hAnsi="Verdana" w:cs="Arial"/>
        </w:rPr>
        <w:t>There are</w:t>
      </w:r>
      <w:r w:rsidR="00D714DE" w:rsidRPr="009D141D">
        <w:rPr>
          <w:rFonts w:ascii="Verdana" w:hAnsi="Verdana" w:cs="Arial"/>
        </w:rPr>
        <w:t xml:space="preserve"> opportunities for centres to run remote online tests</w:t>
      </w:r>
      <w:r w:rsidR="00E857B3" w:rsidRPr="009D141D">
        <w:rPr>
          <w:rFonts w:ascii="Verdana" w:hAnsi="Verdana" w:cs="Arial"/>
        </w:rPr>
        <w:t xml:space="preserve"> for example </w:t>
      </w:r>
      <w:r w:rsidR="00D714DE" w:rsidRPr="009D141D">
        <w:rPr>
          <w:rFonts w:ascii="Verdana" w:hAnsi="Verdana" w:cs="Arial"/>
        </w:rPr>
        <w:t xml:space="preserve">multiple choice or short answer tests.  In these instances, centres must ensure that robust remote invigilation is in place, to ensure a standard quality assured method of assessment. </w:t>
      </w:r>
    </w:p>
    <w:p w14:paraId="6A856BE5" w14:textId="77777777" w:rsidR="007E0D08" w:rsidRPr="009D141D" w:rsidRDefault="00D714DE" w:rsidP="00D714DE">
      <w:pPr>
        <w:spacing w:line="276" w:lineRule="auto"/>
        <w:jc w:val="both"/>
        <w:rPr>
          <w:rFonts w:ascii="Verdana" w:hAnsi="Verdana"/>
        </w:rPr>
      </w:pPr>
      <w:r w:rsidRPr="009D141D">
        <w:rPr>
          <w:rFonts w:ascii="Verdana" w:hAnsi="Verdana" w:cs="Arial"/>
        </w:rPr>
        <w:t xml:space="preserve">Awarding </w:t>
      </w:r>
      <w:r w:rsidR="00D16A3D" w:rsidRPr="009D141D">
        <w:rPr>
          <w:rFonts w:ascii="Verdana" w:hAnsi="Verdana" w:cs="Arial"/>
        </w:rPr>
        <w:t>b</w:t>
      </w:r>
      <w:r w:rsidRPr="009D141D">
        <w:rPr>
          <w:rFonts w:ascii="Verdana" w:hAnsi="Verdana" w:cs="Arial"/>
        </w:rPr>
        <w:t xml:space="preserve">odies must have robust quality assurance systems in place to ensure that any remote assessment, results in valid, </w:t>
      </w:r>
      <w:proofErr w:type="gramStart"/>
      <w:r w:rsidRPr="009D141D">
        <w:rPr>
          <w:rFonts w:ascii="Verdana" w:hAnsi="Verdana" w:cs="Arial"/>
        </w:rPr>
        <w:t>reliable</w:t>
      </w:r>
      <w:proofErr w:type="gramEnd"/>
      <w:r w:rsidRPr="009D141D">
        <w:rPr>
          <w:rFonts w:ascii="Verdana" w:hAnsi="Verdana" w:cs="Arial"/>
        </w:rPr>
        <w:t xml:space="preserve"> and authentic outcomes.</w:t>
      </w:r>
      <w:r w:rsidR="003C3C3C" w:rsidRPr="009D141D">
        <w:rPr>
          <w:rFonts w:ascii="Verdana" w:hAnsi="Verdana"/>
        </w:rPr>
        <w:t xml:space="preserve"> </w:t>
      </w:r>
    </w:p>
    <w:p w14:paraId="11CBAC0A" w14:textId="1D4BF842" w:rsidR="00D714DE" w:rsidRPr="009D141D" w:rsidRDefault="003C3C3C" w:rsidP="00D714DE">
      <w:pPr>
        <w:spacing w:line="276" w:lineRule="auto"/>
        <w:jc w:val="both"/>
        <w:rPr>
          <w:rFonts w:ascii="Verdana" w:hAnsi="Verdana"/>
        </w:rPr>
      </w:pPr>
      <w:r w:rsidRPr="009D141D">
        <w:rPr>
          <w:rFonts w:ascii="Verdana" w:hAnsi="Verdana"/>
        </w:rPr>
        <w:t xml:space="preserve">The Awarding Body should have guidance available for centres on remote assessment and invigilation. </w:t>
      </w:r>
    </w:p>
    <w:p w14:paraId="781398F3" w14:textId="2D4F71A4" w:rsidR="00D714DE" w:rsidRPr="009D141D" w:rsidRDefault="00615B1D" w:rsidP="00D714DE">
      <w:pPr>
        <w:spacing w:line="276" w:lineRule="auto"/>
        <w:jc w:val="both"/>
        <w:rPr>
          <w:rFonts w:ascii="Verdana" w:hAnsi="Verdana" w:cs="Arial"/>
          <w:b/>
        </w:rPr>
      </w:pPr>
      <w:r w:rsidRPr="009D141D">
        <w:rPr>
          <w:rFonts w:ascii="Verdana" w:hAnsi="Verdana" w:cs="Arial"/>
          <w:b/>
        </w:rPr>
        <w:t>Unit</w:t>
      </w:r>
      <w:r w:rsidR="00B57E9F" w:rsidRPr="009D141D">
        <w:rPr>
          <w:rFonts w:ascii="Verdana" w:hAnsi="Verdana" w:cs="Arial"/>
          <w:b/>
        </w:rPr>
        <w:t xml:space="preserve"> SDS0475</w:t>
      </w:r>
      <w:r w:rsidRPr="009D141D">
        <w:rPr>
          <w:rFonts w:ascii="Verdana" w:hAnsi="Verdana" w:cs="Arial"/>
          <w:b/>
        </w:rPr>
        <w:t xml:space="preserve">:  Driving </w:t>
      </w:r>
      <w:r w:rsidR="00B57E9F" w:rsidRPr="009D141D">
        <w:rPr>
          <w:rFonts w:ascii="Verdana" w:hAnsi="Verdana" w:cs="Arial"/>
          <w:b/>
        </w:rPr>
        <w:t>g</w:t>
      </w:r>
      <w:r w:rsidRPr="009D141D">
        <w:rPr>
          <w:rFonts w:ascii="Verdana" w:hAnsi="Verdana" w:cs="Arial"/>
          <w:b/>
        </w:rPr>
        <w:t xml:space="preserve">oods </w:t>
      </w:r>
      <w:proofErr w:type="gramStart"/>
      <w:r w:rsidR="00B57E9F" w:rsidRPr="009D141D">
        <w:rPr>
          <w:rFonts w:ascii="Verdana" w:hAnsi="Verdana" w:cs="Arial"/>
          <w:b/>
        </w:rPr>
        <w:t>v</w:t>
      </w:r>
      <w:r w:rsidRPr="009D141D">
        <w:rPr>
          <w:rFonts w:ascii="Verdana" w:hAnsi="Verdana" w:cs="Arial"/>
          <w:b/>
        </w:rPr>
        <w:t>ehicles</w:t>
      </w:r>
      <w:proofErr w:type="gramEnd"/>
    </w:p>
    <w:p w14:paraId="24E01E60" w14:textId="38866B13" w:rsidR="00D714DE" w:rsidRPr="009D141D" w:rsidRDefault="00D714DE" w:rsidP="00D714DE">
      <w:pPr>
        <w:pStyle w:val="Heading2"/>
        <w:spacing w:after="120"/>
        <w:jc w:val="both"/>
        <w:rPr>
          <w:rFonts w:ascii="Verdana" w:hAnsi="Verdana"/>
          <w:b w:val="0"/>
          <w:sz w:val="22"/>
          <w:szCs w:val="22"/>
        </w:rPr>
      </w:pPr>
      <w:r w:rsidRPr="009D141D">
        <w:rPr>
          <w:rFonts w:ascii="Verdana" w:hAnsi="Verdana" w:cs="Arial"/>
          <w:b w:val="0"/>
          <w:bCs/>
          <w:sz w:val="22"/>
          <w:szCs w:val="22"/>
        </w:rPr>
        <w:t xml:space="preserve">The assessor must check that the learner is legally able to operate the equipment being used before </w:t>
      </w:r>
      <w:r w:rsidR="00333CD5" w:rsidRPr="009D141D">
        <w:rPr>
          <w:rFonts w:ascii="Verdana" w:hAnsi="Verdana" w:cs="Arial"/>
          <w:b w:val="0"/>
          <w:bCs/>
          <w:sz w:val="22"/>
          <w:szCs w:val="22"/>
        </w:rPr>
        <w:t>assessment.</w:t>
      </w:r>
    </w:p>
    <w:bookmarkEnd w:id="11"/>
    <w:p w14:paraId="66776CB7" w14:textId="77777777" w:rsidR="003B27A9" w:rsidRPr="009D141D" w:rsidRDefault="003B27A9" w:rsidP="00A87D18">
      <w:pPr>
        <w:spacing w:line="276" w:lineRule="auto"/>
        <w:jc w:val="both"/>
        <w:rPr>
          <w:rFonts w:ascii="Verdana" w:hAnsi="Verdana" w:cs="Arial"/>
          <w:highlight w:val="yellow"/>
        </w:rPr>
      </w:pPr>
    </w:p>
    <w:p w14:paraId="4DDBEB19" w14:textId="70119651" w:rsidR="00C46DDC" w:rsidRPr="009D141D" w:rsidRDefault="004F5177" w:rsidP="00842E2B">
      <w:pPr>
        <w:pStyle w:val="Heading2"/>
        <w:spacing w:after="120"/>
        <w:jc w:val="both"/>
        <w:rPr>
          <w:rFonts w:ascii="Verdana" w:hAnsi="Verdana"/>
          <w:sz w:val="22"/>
          <w:szCs w:val="22"/>
        </w:rPr>
      </w:pPr>
      <w:bookmarkStart w:id="12" w:name="_Toc85200176"/>
      <w:r w:rsidRPr="009D141D">
        <w:rPr>
          <w:rFonts w:ascii="Verdana" w:hAnsi="Verdana"/>
          <w:sz w:val="22"/>
          <w:szCs w:val="22"/>
        </w:rPr>
        <w:t>3</w:t>
      </w:r>
      <w:r w:rsidR="008F7FB1" w:rsidRPr="009D141D">
        <w:rPr>
          <w:rFonts w:ascii="Verdana" w:hAnsi="Verdana"/>
          <w:sz w:val="22"/>
          <w:szCs w:val="22"/>
        </w:rPr>
        <w:t>. M</w:t>
      </w:r>
      <w:r w:rsidR="007F608A" w:rsidRPr="009D141D">
        <w:rPr>
          <w:rFonts w:ascii="Verdana" w:hAnsi="Verdana"/>
          <w:sz w:val="22"/>
          <w:szCs w:val="22"/>
        </w:rPr>
        <w:t>eta-skills</w:t>
      </w:r>
      <w:bookmarkEnd w:id="12"/>
      <w:r w:rsidR="007F608A" w:rsidRPr="009D141D">
        <w:rPr>
          <w:rFonts w:ascii="Verdana" w:hAnsi="Verdana"/>
          <w:sz w:val="22"/>
          <w:szCs w:val="22"/>
        </w:rPr>
        <w:t xml:space="preserve"> </w:t>
      </w:r>
    </w:p>
    <w:p w14:paraId="692BEEFD" w14:textId="6DC09689" w:rsidR="00D714DE" w:rsidRPr="009D141D" w:rsidRDefault="00D714DE" w:rsidP="00D714DE">
      <w:pPr>
        <w:spacing w:line="276" w:lineRule="auto"/>
        <w:jc w:val="both"/>
        <w:rPr>
          <w:rFonts w:ascii="Verdana" w:hAnsi="Verdana" w:cs="Arial"/>
          <w:bCs/>
        </w:rPr>
      </w:pPr>
      <w:bookmarkStart w:id="13" w:name="_Hlk106183443"/>
      <w:r w:rsidRPr="009D141D">
        <w:rPr>
          <w:rFonts w:ascii="Verdana" w:hAnsi="Verdana" w:cs="Arial"/>
          <w:bCs/>
        </w:rPr>
        <w:t xml:space="preserve">A key aspect of the </w:t>
      </w:r>
      <w:r w:rsidR="00615B1D" w:rsidRPr="009D141D">
        <w:rPr>
          <w:rFonts w:ascii="Verdana" w:hAnsi="Verdana" w:cs="Arial"/>
          <w:bCs/>
        </w:rPr>
        <w:t>D</w:t>
      </w:r>
      <w:r w:rsidR="008F7FB1" w:rsidRPr="009D141D">
        <w:rPr>
          <w:rFonts w:ascii="Verdana" w:hAnsi="Verdana" w:cs="Arial"/>
          <w:bCs/>
        </w:rPr>
        <w:t xml:space="preserve">riving Goods Vehicles </w:t>
      </w:r>
      <w:r w:rsidR="00615B1D" w:rsidRPr="009D141D">
        <w:rPr>
          <w:rFonts w:ascii="Verdana" w:hAnsi="Verdana" w:cs="Arial"/>
          <w:bCs/>
        </w:rPr>
        <w:t>qualification</w:t>
      </w:r>
      <w:r w:rsidRPr="009D141D">
        <w:rPr>
          <w:rFonts w:ascii="Verdana" w:hAnsi="Verdana" w:cs="Arial"/>
          <w:bCs/>
        </w:rPr>
        <w:t xml:space="preserve"> is that learners develop the range of meta-skills as identified in the </w:t>
      </w:r>
      <w:r w:rsidR="00EA3D9A" w:rsidRPr="009D141D">
        <w:rPr>
          <w:rFonts w:ascii="Verdana" w:hAnsi="Verdana" w:cs="Arial"/>
          <w:bCs/>
        </w:rPr>
        <w:t>O</w:t>
      </w:r>
      <w:r w:rsidRPr="009D141D">
        <w:rPr>
          <w:rFonts w:ascii="Verdana" w:hAnsi="Verdana" w:cs="Arial"/>
          <w:bCs/>
        </w:rPr>
        <w:t xml:space="preserve">verarching </w:t>
      </w:r>
      <w:r w:rsidR="00EA3D9A" w:rsidRPr="009D141D">
        <w:rPr>
          <w:rFonts w:ascii="Verdana" w:hAnsi="Verdana" w:cs="Arial"/>
          <w:bCs/>
        </w:rPr>
        <w:t>A</w:t>
      </w:r>
      <w:r w:rsidRPr="009D141D">
        <w:rPr>
          <w:rFonts w:ascii="Verdana" w:hAnsi="Verdana" w:cs="Arial"/>
          <w:bCs/>
        </w:rPr>
        <w:t xml:space="preserve">ssessment </w:t>
      </w:r>
      <w:r w:rsidR="00EA3D9A" w:rsidRPr="009D141D">
        <w:rPr>
          <w:rFonts w:ascii="Verdana" w:hAnsi="Verdana" w:cs="Arial"/>
          <w:bCs/>
        </w:rPr>
        <w:t>St</w:t>
      </w:r>
      <w:r w:rsidRPr="009D141D">
        <w:rPr>
          <w:rFonts w:ascii="Verdana" w:hAnsi="Verdana" w:cs="Arial"/>
          <w:bCs/>
        </w:rPr>
        <w:t xml:space="preserve">rategy (section 3). </w:t>
      </w:r>
    </w:p>
    <w:p w14:paraId="557C3C39" w14:textId="17CB6B7A" w:rsidR="00D714DE" w:rsidRPr="009D141D" w:rsidRDefault="00D714DE" w:rsidP="00D714DE">
      <w:pPr>
        <w:spacing w:line="276" w:lineRule="auto"/>
        <w:jc w:val="both"/>
        <w:rPr>
          <w:rFonts w:ascii="Verdana" w:hAnsi="Verdana" w:cs="Arial"/>
          <w:bCs/>
        </w:rPr>
      </w:pPr>
      <w:r w:rsidRPr="009D141D">
        <w:rPr>
          <w:rFonts w:ascii="Verdana" w:hAnsi="Verdana" w:cs="Arial"/>
          <w:bCs/>
        </w:rPr>
        <w:t xml:space="preserve">The unit Developing </w:t>
      </w:r>
      <w:r w:rsidR="00B73672" w:rsidRPr="009D141D">
        <w:rPr>
          <w:rFonts w:ascii="Verdana" w:hAnsi="Verdana" w:cs="Arial"/>
          <w:bCs/>
        </w:rPr>
        <w:t>M</w:t>
      </w:r>
      <w:r w:rsidRPr="009D141D">
        <w:rPr>
          <w:rFonts w:ascii="Verdana" w:hAnsi="Verdana" w:cs="Arial"/>
          <w:bCs/>
        </w:rPr>
        <w:t xml:space="preserve">eta-skills and </w:t>
      </w:r>
      <w:r w:rsidR="00B73672" w:rsidRPr="009D141D">
        <w:rPr>
          <w:rFonts w:ascii="Verdana" w:hAnsi="Verdana" w:cs="Arial"/>
          <w:bCs/>
        </w:rPr>
        <w:t>P</w:t>
      </w:r>
      <w:r w:rsidRPr="009D141D">
        <w:rPr>
          <w:rFonts w:ascii="Verdana" w:hAnsi="Verdana" w:cs="Arial"/>
          <w:bCs/>
        </w:rPr>
        <w:t xml:space="preserve">ersonal </w:t>
      </w:r>
      <w:r w:rsidR="00B73672" w:rsidRPr="009D141D">
        <w:rPr>
          <w:rFonts w:ascii="Verdana" w:hAnsi="Verdana" w:cs="Arial"/>
          <w:bCs/>
        </w:rPr>
        <w:t>P</w:t>
      </w:r>
      <w:r w:rsidRPr="009D141D">
        <w:rPr>
          <w:rFonts w:ascii="Verdana" w:hAnsi="Verdana" w:cs="Arial"/>
          <w:bCs/>
        </w:rPr>
        <w:t xml:space="preserve">ractice is included in </w:t>
      </w:r>
      <w:r w:rsidR="00777351" w:rsidRPr="009D141D">
        <w:rPr>
          <w:rFonts w:ascii="Verdana" w:hAnsi="Verdana" w:cs="Arial"/>
          <w:bCs/>
        </w:rPr>
        <w:t xml:space="preserve">the driving goods vehicle </w:t>
      </w:r>
      <w:r w:rsidRPr="009D141D">
        <w:rPr>
          <w:rFonts w:ascii="Verdana" w:hAnsi="Verdana" w:cs="Arial"/>
          <w:bCs/>
        </w:rPr>
        <w:t>qualification. This specifically requires learners to be able to achieve the following learning outcome:</w:t>
      </w:r>
    </w:p>
    <w:p w14:paraId="1A1F3F29" w14:textId="77777777" w:rsidR="00D714DE" w:rsidRPr="009D141D" w:rsidRDefault="00D714DE" w:rsidP="00D714DE">
      <w:pPr>
        <w:numPr>
          <w:ilvl w:val="0"/>
          <w:numId w:val="13"/>
        </w:numPr>
        <w:spacing w:line="276" w:lineRule="auto"/>
        <w:contextualSpacing/>
        <w:jc w:val="both"/>
        <w:rPr>
          <w:rFonts w:ascii="Verdana" w:hAnsi="Verdana" w:cs="Arial"/>
          <w:bCs/>
        </w:rPr>
      </w:pPr>
      <w:r w:rsidRPr="009D141D">
        <w:rPr>
          <w:rFonts w:ascii="Verdana" w:hAnsi="Verdana" w:cs="Arial"/>
          <w:bCs/>
        </w:rPr>
        <w:t>To develop meta-skills and personal practice through reflective practice, goal setting and active learning to improve own performance in line with organisational requirements.</w:t>
      </w:r>
    </w:p>
    <w:p w14:paraId="3BC6C350" w14:textId="77777777" w:rsidR="00D714DE" w:rsidRPr="009D141D" w:rsidRDefault="00D714DE" w:rsidP="00D714DE">
      <w:pPr>
        <w:spacing w:line="276" w:lineRule="auto"/>
        <w:ind w:left="720"/>
        <w:contextualSpacing/>
        <w:jc w:val="both"/>
        <w:rPr>
          <w:rFonts w:ascii="Verdana" w:hAnsi="Verdana" w:cs="Arial"/>
          <w:bCs/>
        </w:rPr>
      </w:pPr>
    </w:p>
    <w:p w14:paraId="533FAF79" w14:textId="77777777" w:rsidR="00D714DE" w:rsidRPr="009D141D" w:rsidRDefault="00D714DE" w:rsidP="00D714DE">
      <w:pPr>
        <w:spacing w:before="120" w:after="120" w:line="300" w:lineRule="exact"/>
        <w:jc w:val="both"/>
        <w:rPr>
          <w:rFonts w:ascii="Verdana" w:hAnsi="Verdana" w:cs="Arial"/>
          <w:bCs/>
        </w:rPr>
      </w:pPr>
      <w:r w:rsidRPr="009D141D">
        <w:rPr>
          <w:rFonts w:ascii="Verdana" w:hAnsi="Verdana" w:cs="Arial"/>
          <w:bCs/>
        </w:rPr>
        <w:t xml:space="preserve">It is intended that the assessment of this unit will draw holistically on the assessment and evidence from the other units within the qualifications as learners carry out their normal day to day work activities, solve problems and work with others to achieve their objectives. </w:t>
      </w:r>
    </w:p>
    <w:p w14:paraId="4D3BA5E0" w14:textId="591F8077" w:rsidR="00D714DE" w:rsidRPr="009D141D" w:rsidRDefault="00D714DE" w:rsidP="00D714DE">
      <w:pPr>
        <w:spacing w:before="120" w:after="120" w:line="300" w:lineRule="exact"/>
        <w:jc w:val="both"/>
        <w:rPr>
          <w:rFonts w:ascii="Verdana" w:hAnsi="Verdana" w:cs="Arial"/>
          <w:bCs/>
        </w:rPr>
      </w:pPr>
      <w:r w:rsidRPr="009D141D">
        <w:rPr>
          <w:rFonts w:ascii="Verdana" w:hAnsi="Verdana" w:cs="Arial"/>
          <w:bCs/>
        </w:rPr>
        <w:t>The process of self-assessment, reflection and evaluation of practice are central to the development of an individuals’ job specific skills and their meta-skills. This involves learners taking ownership of their learning by reviewing their work and reflecting on their progress.   Accordingly, most organisational performance management processes involve setting clear, objectives, agreeing development activities</w:t>
      </w:r>
      <w:r w:rsidR="00093977" w:rsidRPr="009D141D">
        <w:rPr>
          <w:rFonts w:ascii="Verdana" w:hAnsi="Verdana" w:cs="Arial"/>
          <w:bCs/>
        </w:rPr>
        <w:t>,</w:t>
      </w:r>
      <w:r w:rsidRPr="009D141D">
        <w:rPr>
          <w:rFonts w:ascii="Verdana" w:hAnsi="Verdana" w:cs="Arial"/>
          <w:bCs/>
        </w:rPr>
        <w:t xml:space="preserve"> conducting regular progress reviews and feedback. This enables evidence of the development of individuals job specific skills and meta-skills to be generated naturally as part of the performance management process. </w:t>
      </w:r>
    </w:p>
    <w:p w14:paraId="045751F4" w14:textId="77777777" w:rsidR="00D714DE" w:rsidRPr="009D141D" w:rsidRDefault="00D714DE" w:rsidP="00D714DE">
      <w:pPr>
        <w:spacing w:before="120" w:after="120" w:line="300" w:lineRule="exact"/>
        <w:jc w:val="both"/>
        <w:rPr>
          <w:rFonts w:ascii="Verdana" w:hAnsi="Verdana" w:cs="Arial"/>
          <w:bCs/>
        </w:rPr>
      </w:pPr>
      <w:r w:rsidRPr="009D141D">
        <w:rPr>
          <w:rFonts w:ascii="Verdana" w:hAnsi="Verdana" w:cs="Arial"/>
          <w:bCs/>
        </w:rPr>
        <w:t xml:space="preserve">In summary, the meta-skills unit is integrated with the other units of the qualification rather than being viewed as a standalone unit The associated performance requirements and knowledge and understanding requirements are </w:t>
      </w:r>
      <w:r w:rsidRPr="009D141D">
        <w:rPr>
          <w:rFonts w:ascii="Verdana" w:hAnsi="Verdana" w:cs="Arial"/>
          <w:bCs/>
        </w:rPr>
        <w:lastRenderedPageBreak/>
        <w:t xml:space="preserve">generated through the other units and assessed through the performance management process. </w:t>
      </w:r>
    </w:p>
    <w:p w14:paraId="24EFAD5F" w14:textId="77777777" w:rsidR="00D714DE" w:rsidRPr="009D141D" w:rsidRDefault="00D714DE" w:rsidP="00D714DE">
      <w:pPr>
        <w:spacing w:before="120" w:after="120" w:line="300" w:lineRule="exact"/>
        <w:jc w:val="both"/>
        <w:rPr>
          <w:rFonts w:ascii="Verdana" w:hAnsi="Verdana" w:cs="Arial"/>
          <w:bCs/>
        </w:rPr>
      </w:pPr>
      <w:r w:rsidRPr="009D141D">
        <w:rPr>
          <w:rFonts w:ascii="Verdana" w:hAnsi="Verdana" w:cs="Arial"/>
          <w:bCs/>
        </w:rPr>
        <w:t xml:space="preserve">Furthermore, assessment of the meta skills should focus on the nature and quality of the self-reflective practices and self-evaluation activities being undertaken, rather than the achievement of specific meta-skills. However, supporting evidence that examples the meta-skills development referred to in the self-reflective and self-evaluation practices should be provided. </w:t>
      </w:r>
    </w:p>
    <w:p w14:paraId="19DAE40A" w14:textId="7C9F656F" w:rsidR="00D714DE" w:rsidRPr="009D141D" w:rsidRDefault="00D714DE" w:rsidP="00D714DE">
      <w:pPr>
        <w:spacing w:before="120" w:after="120" w:line="300" w:lineRule="exact"/>
        <w:jc w:val="both"/>
        <w:rPr>
          <w:rFonts w:ascii="Verdana" w:hAnsi="Verdana" w:cs="Arial"/>
          <w:bCs/>
        </w:rPr>
      </w:pPr>
      <w:r w:rsidRPr="009D141D">
        <w:rPr>
          <w:rFonts w:ascii="Verdana" w:hAnsi="Verdana" w:cs="Arial"/>
          <w:bCs/>
        </w:rPr>
        <w:t xml:space="preserve">Section 3 of the </w:t>
      </w:r>
      <w:r w:rsidR="00EA3D9A" w:rsidRPr="009D141D">
        <w:rPr>
          <w:rFonts w:ascii="Verdana" w:hAnsi="Verdana" w:cs="Arial"/>
          <w:bCs/>
        </w:rPr>
        <w:t>O</w:t>
      </w:r>
      <w:r w:rsidRPr="009D141D">
        <w:rPr>
          <w:rFonts w:ascii="Verdana" w:hAnsi="Verdana" w:cs="Arial"/>
          <w:bCs/>
        </w:rPr>
        <w:t xml:space="preserve">verarching </w:t>
      </w:r>
      <w:r w:rsidR="00EA3D9A" w:rsidRPr="009D141D">
        <w:rPr>
          <w:rFonts w:ascii="Verdana" w:hAnsi="Verdana" w:cs="Arial"/>
          <w:bCs/>
        </w:rPr>
        <w:t>A</w:t>
      </w:r>
      <w:r w:rsidRPr="009D141D">
        <w:rPr>
          <w:rFonts w:ascii="Verdana" w:hAnsi="Verdana" w:cs="Arial"/>
          <w:bCs/>
        </w:rPr>
        <w:t xml:space="preserve">ssessment </w:t>
      </w:r>
      <w:r w:rsidR="00EA3D9A" w:rsidRPr="009D141D">
        <w:rPr>
          <w:rFonts w:ascii="Verdana" w:hAnsi="Verdana" w:cs="Arial"/>
          <w:bCs/>
        </w:rPr>
        <w:t>S</w:t>
      </w:r>
      <w:r w:rsidRPr="009D141D">
        <w:rPr>
          <w:rFonts w:ascii="Verdana" w:hAnsi="Verdana" w:cs="Arial"/>
          <w:bCs/>
        </w:rPr>
        <w:t xml:space="preserve">trategy provides guidance on the assessment of meta-skills to be used in conjunction with this </w:t>
      </w:r>
      <w:r w:rsidR="00EA3D9A" w:rsidRPr="009D141D">
        <w:rPr>
          <w:rFonts w:ascii="Verdana" w:hAnsi="Verdana" w:cs="Arial"/>
          <w:bCs/>
        </w:rPr>
        <w:t>A</w:t>
      </w:r>
      <w:r w:rsidRPr="009D141D">
        <w:rPr>
          <w:rFonts w:ascii="Verdana" w:hAnsi="Verdana" w:cs="Arial"/>
          <w:bCs/>
        </w:rPr>
        <w:t xml:space="preserve">ssessment </w:t>
      </w:r>
      <w:r w:rsidR="00EA3D9A" w:rsidRPr="009D141D">
        <w:rPr>
          <w:rFonts w:ascii="Verdana" w:hAnsi="Verdana" w:cs="Arial"/>
          <w:bCs/>
        </w:rPr>
        <w:t>S</w:t>
      </w:r>
      <w:r w:rsidRPr="009D141D">
        <w:rPr>
          <w:rFonts w:ascii="Verdana" w:hAnsi="Verdana" w:cs="Arial"/>
          <w:bCs/>
        </w:rPr>
        <w:t xml:space="preserve">trategy appendix. The tools and approaches referred to in the </w:t>
      </w:r>
      <w:r w:rsidR="00EA3D9A" w:rsidRPr="009D141D">
        <w:rPr>
          <w:rFonts w:ascii="Verdana" w:hAnsi="Verdana" w:cs="Arial"/>
          <w:bCs/>
        </w:rPr>
        <w:t>O</w:t>
      </w:r>
      <w:r w:rsidRPr="009D141D">
        <w:rPr>
          <w:rFonts w:ascii="Verdana" w:hAnsi="Verdana" w:cs="Arial"/>
          <w:bCs/>
        </w:rPr>
        <w:t xml:space="preserve">verarching </w:t>
      </w:r>
      <w:r w:rsidR="00EA3D9A" w:rsidRPr="009D141D">
        <w:rPr>
          <w:rFonts w:ascii="Verdana" w:hAnsi="Verdana" w:cs="Arial"/>
          <w:bCs/>
        </w:rPr>
        <w:t>A</w:t>
      </w:r>
      <w:r w:rsidRPr="009D141D">
        <w:rPr>
          <w:rFonts w:ascii="Verdana" w:hAnsi="Verdana" w:cs="Arial"/>
          <w:bCs/>
        </w:rPr>
        <w:t xml:space="preserve">ssessment </w:t>
      </w:r>
      <w:r w:rsidR="00EA3D9A" w:rsidRPr="009D141D">
        <w:rPr>
          <w:rFonts w:ascii="Verdana" w:hAnsi="Verdana" w:cs="Arial"/>
          <w:bCs/>
        </w:rPr>
        <w:t>S</w:t>
      </w:r>
      <w:r w:rsidRPr="009D141D">
        <w:rPr>
          <w:rFonts w:ascii="Verdana" w:hAnsi="Verdana" w:cs="Arial"/>
          <w:bCs/>
        </w:rPr>
        <w:t>trategy are for guidance, therefore flexible approaches may be used to adapted to ensure assessment is relevant to individuals working in different organisations</w:t>
      </w:r>
      <w:bookmarkEnd w:id="13"/>
      <w:r w:rsidRPr="009D141D">
        <w:rPr>
          <w:rFonts w:ascii="Verdana" w:hAnsi="Verdana" w:cs="Arial"/>
          <w:bCs/>
        </w:rPr>
        <w:t xml:space="preserve">. </w:t>
      </w:r>
    </w:p>
    <w:p w14:paraId="500A59F2" w14:textId="3DF2F844" w:rsidR="00063606" w:rsidRPr="009D141D" w:rsidRDefault="00063606" w:rsidP="00063606">
      <w:pPr>
        <w:spacing w:before="120" w:after="120" w:line="300" w:lineRule="exact"/>
        <w:rPr>
          <w:rFonts w:ascii="Verdana" w:hAnsi="Verdana" w:cs="Arial"/>
          <w:bCs/>
        </w:rPr>
      </w:pPr>
      <w:bookmarkStart w:id="14" w:name="_Hlk151540731"/>
      <w:r w:rsidRPr="009D141D">
        <w:rPr>
          <w:rFonts w:ascii="Verdana" w:hAnsi="Verdana" w:cs="Arial"/>
          <w:bCs/>
        </w:rPr>
        <w:t>The following Meta-skills were identified in the context of each unit by employees working as</w:t>
      </w:r>
      <w:r w:rsidR="00A25E6E" w:rsidRPr="009D141D">
        <w:rPr>
          <w:rFonts w:ascii="Verdana" w:hAnsi="Verdana" w:cs="Arial"/>
          <w:bCs/>
        </w:rPr>
        <w:t xml:space="preserve"> goods vehicles drivers</w:t>
      </w:r>
      <w:r w:rsidRPr="009D141D">
        <w:rPr>
          <w:rFonts w:ascii="Verdana" w:hAnsi="Verdana" w:cs="Arial"/>
          <w:bCs/>
        </w:rPr>
        <w:t>. These examples are not exhaustive, merely provided to help learners to understand the meaning of meta-skills context.</w:t>
      </w:r>
    </w:p>
    <w:bookmarkEnd w:id="14"/>
    <w:p w14:paraId="51D0837D" w14:textId="3156DA7C" w:rsidR="00063606" w:rsidRPr="009D141D" w:rsidRDefault="00063606" w:rsidP="00063606">
      <w:pPr>
        <w:spacing w:line="276" w:lineRule="auto"/>
        <w:jc w:val="both"/>
        <w:rPr>
          <w:rFonts w:ascii="Verdana" w:hAnsi="Verdana" w:cs="Arial"/>
          <w:b/>
          <w:bCs/>
        </w:rPr>
      </w:pPr>
      <w:r w:rsidRPr="009D141D">
        <w:rPr>
          <w:rFonts w:ascii="Verdana" w:hAnsi="Verdana" w:cs="Arial"/>
          <w:b/>
          <w:bCs/>
        </w:rPr>
        <w:t>Managing yourself</w:t>
      </w:r>
    </w:p>
    <w:p w14:paraId="47512CA0" w14:textId="707A763F" w:rsidR="00063606" w:rsidRPr="009D141D" w:rsidRDefault="00427E18" w:rsidP="00063606">
      <w:pPr>
        <w:spacing w:line="276" w:lineRule="auto"/>
        <w:jc w:val="both"/>
        <w:rPr>
          <w:rFonts w:ascii="Verdana" w:hAnsi="Verdana" w:cs="Arial"/>
          <w:bCs/>
        </w:rPr>
      </w:pPr>
      <w:r w:rsidRPr="009D141D">
        <w:rPr>
          <w:rFonts w:ascii="Verdana" w:hAnsi="Verdana" w:cs="Arial"/>
        </w:rPr>
        <w:t>A clear f</w:t>
      </w:r>
      <w:r w:rsidR="00063606" w:rsidRPr="009D141D">
        <w:rPr>
          <w:rFonts w:ascii="Verdana" w:hAnsi="Verdana" w:cs="Arial"/>
        </w:rPr>
        <w:t>ocus</w:t>
      </w:r>
      <w:r w:rsidRPr="009D141D">
        <w:rPr>
          <w:rFonts w:ascii="Verdana" w:hAnsi="Verdana" w:cs="Arial"/>
        </w:rPr>
        <w:t xml:space="preserve"> is requ</w:t>
      </w:r>
      <w:r w:rsidR="005D2518" w:rsidRPr="009D141D">
        <w:rPr>
          <w:rFonts w:ascii="Verdana" w:hAnsi="Verdana" w:cs="Arial"/>
        </w:rPr>
        <w:t>ired to</w:t>
      </w:r>
      <w:r w:rsidR="00063606" w:rsidRPr="009D141D">
        <w:rPr>
          <w:rFonts w:ascii="Verdana" w:hAnsi="Verdana" w:cs="Arial"/>
          <w:bCs/>
        </w:rPr>
        <w:t xml:space="preserve"> work carefully and correctly and </w:t>
      </w:r>
      <w:r w:rsidR="005D2518" w:rsidRPr="009D141D">
        <w:rPr>
          <w:rFonts w:ascii="Verdana" w:hAnsi="Verdana" w:cs="Arial"/>
          <w:bCs/>
        </w:rPr>
        <w:t xml:space="preserve">to </w:t>
      </w:r>
      <w:r w:rsidR="00063606" w:rsidRPr="009D141D">
        <w:rPr>
          <w:rFonts w:ascii="Verdana" w:hAnsi="Verdana" w:cs="Arial"/>
          <w:bCs/>
        </w:rPr>
        <w:t xml:space="preserve">avoid distraction, </w:t>
      </w:r>
      <w:r w:rsidR="00AB3A67" w:rsidRPr="009D141D">
        <w:rPr>
          <w:rFonts w:ascii="Verdana" w:hAnsi="Verdana" w:cs="Arial"/>
          <w:bCs/>
        </w:rPr>
        <w:t>it’s e</w:t>
      </w:r>
      <w:r w:rsidR="00063606" w:rsidRPr="009D141D">
        <w:rPr>
          <w:rFonts w:ascii="Verdana" w:hAnsi="Verdana" w:cs="Arial"/>
          <w:bCs/>
        </w:rPr>
        <w:t xml:space="preserve">ssential for </w:t>
      </w:r>
      <w:r w:rsidR="00AB3A67" w:rsidRPr="009D141D">
        <w:rPr>
          <w:rFonts w:ascii="Verdana" w:hAnsi="Verdana" w:cs="Arial"/>
          <w:bCs/>
        </w:rPr>
        <w:t xml:space="preserve"> carrying out </w:t>
      </w:r>
      <w:r w:rsidR="00063606" w:rsidRPr="009D141D">
        <w:rPr>
          <w:rFonts w:ascii="Verdana" w:hAnsi="Verdana" w:cs="Arial"/>
          <w:bCs/>
        </w:rPr>
        <w:t>complex tasks, and critical when using dangerous equipment or machinery; integrity,</w:t>
      </w:r>
      <w:r w:rsidR="00063606" w:rsidRPr="009D141D">
        <w:rPr>
          <w:rFonts w:ascii="Verdana" w:hAnsi="Verdana" w:cs="Arial"/>
          <w:b/>
          <w:bCs/>
        </w:rPr>
        <w:t xml:space="preserve"> </w:t>
      </w:r>
      <w:r w:rsidR="00063606" w:rsidRPr="009D141D">
        <w:rPr>
          <w:rFonts w:ascii="Verdana" w:hAnsi="Verdana" w:cs="Arial"/>
          <w:bCs/>
        </w:rPr>
        <w:t>being honest and trustworthy, is essential for open and honest analysis of failures, or when challenging an issue with colleagues or managers; adapting is essential when responding to things that don’t work as initially planned; and</w:t>
      </w:r>
      <w:r w:rsidR="00063606" w:rsidRPr="009D141D">
        <w:rPr>
          <w:rFonts w:ascii="Verdana" w:hAnsi="Verdana" w:cs="Arial"/>
        </w:rPr>
        <w:t xml:space="preserve"> initiative</w:t>
      </w:r>
      <w:r w:rsidR="00063606" w:rsidRPr="009D141D">
        <w:rPr>
          <w:rFonts w:ascii="Verdana" w:hAnsi="Verdana" w:cs="Arial"/>
          <w:bCs/>
        </w:rPr>
        <w:t xml:space="preserve"> is required when faced with unclear instructions or when colleagues are unavailable. </w:t>
      </w:r>
    </w:p>
    <w:p w14:paraId="5EF7A0D9" w14:textId="4FB98EA0" w:rsidR="005B1F0F" w:rsidRPr="009D141D" w:rsidRDefault="005B1F0F" w:rsidP="005B1F0F">
      <w:pPr>
        <w:spacing w:line="276" w:lineRule="auto"/>
        <w:jc w:val="both"/>
        <w:rPr>
          <w:rFonts w:ascii="Verdana" w:hAnsi="Verdana" w:cs="Arial"/>
          <w:b/>
          <w:bCs/>
        </w:rPr>
      </w:pPr>
      <w:r w:rsidRPr="009D141D">
        <w:rPr>
          <w:rFonts w:ascii="Verdana" w:hAnsi="Verdana" w:cs="Arial"/>
          <w:b/>
          <w:bCs/>
        </w:rPr>
        <w:t>Connecting with others</w:t>
      </w:r>
    </w:p>
    <w:p w14:paraId="5CE289D5" w14:textId="2E9816F1" w:rsidR="005B1F0F" w:rsidRPr="009D141D" w:rsidRDefault="005B1F0F" w:rsidP="005B1F0F">
      <w:pPr>
        <w:spacing w:line="276" w:lineRule="auto"/>
        <w:jc w:val="both"/>
        <w:rPr>
          <w:rFonts w:ascii="Verdana" w:hAnsi="Verdana" w:cs="Arial"/>
          <w:bCs/>
        </w:rPr>
      </w:pPr>
      <w:r w:rsidRPr="009D141D">
        <w:rPr>
          <w:rFonts w:ascii="Verdana" w:hAnsi="Verdana" w:cs="Arial"/>
        </w:rPr>
        <w:t xml:space="preserve">Communicating </w:t>
      </w:r>
      <w:r w:rsidRPr="009D141D">
        <w:rPr>
          <w:rFonts w:ascii="Verdana" w:hAnsi="Verdana" w:cs="Arial"/>
          <w:bCs/>
        </w:rPr>
        <w:t>clearly and concisely is key when circumstances are changing – either for customers or for co-workers;</w:t>
      </w:r>
      <w:r w:rsidRPr="009D141D">
        <w:rPr>
          <w:rFonts w:ascii="Verdana" w:hAnsi="Verdana" w:cs="Arial"/>
        </w:rPr>
        <w:t xml:space="preserve"> feeling</w:t>
      </w:r>
      <w:r w:rsidRPr="009D141D">
        <w:rPr>
          <w:rFonts w:ascii="Verdana" w:hAnsi="Verdana" w:cs="Arial"/>
          <w:bCs/>
        </w:rPr>
        <w:t xml:space="preserve"> creates awareness of the emotions of both learner and others and helps in adapting or responding to new situations or surroundings; </w:t>
      </w:r>
      <w:r w:rsidRPr="009D141D">
        <w:rPr>
          <w:rFonts w:ascii="Verdana" w:hAnsi="Verdana" w:cs="Arial"/>
        </w:rPr>
        <w:t>collaborati</w:t>
      </w:r>
      <w:r w:rsidR="009D7FD2" w:rsidRPr="009D141D">
        <w:rPr>
          <w:rFonts w:ascii="Verdana" w:hAnsi="Verdana" w:cs="Arial"/>
        </w:rPr>
        <w:t>on</w:t>
      </w:r>
      <w:r w:rsidRPr="009D141D">
        <w:rPr>
          <w:rFonts w:ascii="Verdana" w:hAnsi="Verdana" w:cs="Arial"/>
          <w:b/>
          <w:bCs/>
        </w:rPr>
        <w:t>,</w:t>
      </w:r>
      <w:r w:rsidRPr="009D141D">
        <w:rPr>
          <w:rFonts w:ascii="Verdana" w:hAnsi="Verdana" w:cs="Arial"/>
          <w:bCs/>
        </w:rPr>
        <w:t xml:space="preserve"> working effectively with colleagues to get a job done to standard and on time is key for complex tasks or when faced by technical problems; and skills in </w:t>
      </w:r>
      <w:r w:rsidRPr="009D141D">
        <w:rPr>
          <w:rFonts w:ascii="Verdana" w:hAnsi="Verdana" w:cs="Arial"/>
        </w:rPr>
        <w:t xml:space="preserve">leading </w:t>
      </w:r>
      <w:r w:rsidRPr="009D141D">
        <w:rPr>
          <w:rFonts w:ascii="Verdana" w:hAnsi="Verdana" w:cs="Arial"/>
          <w:bCs/>
        </w:rPr>
        <w:t xml:space="preserve">are often developed through helping and directing newer colleagues or others. </w:t>
      </w:r>
    </w:p>
    <w:p w14:paraId="089CF111" w14:textId="521E3255" w:rsidR="00877FF1" w:rsidRPr="009D141D" w:rsidRDefault="00877FF1" w:rsidP="00877FF1">
      <w:pPr>
        <w:spacing w:line="276" w:lineRule="auto"/>
        <w:jc w:val="both"/>
        <w:rPr>
          <w:rFonts w:ascii="Verdana" w:hAnsi="Verdana" w:cs="Arial"/>
          <w:b/>
          <w:bCs/>
        </w:rPr>
      </w:pPr>
      <w:r w:rsidRPr="009D141D">
        <w:rPr>
          <w:rFonts w:ascii="Verdana" w:hAnsi="Verdana" w:cs="Arial"/>
          <w:b/>
          <w:bCs/>
        </w:rPr>
        <w:t>Interacting with change</w:t>
      </w:r>
    </w:p>
    <w:p w14:paraId="3EC29B45" w14:textId="1ACFAE20" w:rsidR="00E628A7" w:rsidRPr="009D141D" w:rsidRDefault="00877FF1" w:rsidP="00877FF1">
      <w:pPr>
        <w:spacing w:before="120" w:after="120" w:line="300" w:lineRule="exact"/>
        <w:jc w:val="both"/>
        <w:rPr>
          <w:rFonts w:ascii="Verdana" w:hAnsi="Verdana" w:cs="Arial"/>
          <w:bCs/>
        </w:rPr>
      </w:pPr>
      <w:r w:rsidRPr="009D141D">
        <w:rPr>
          <w:rFonts w:ascii="Verdana" w:hAnsi="Verdana" w:cs="Arial"/>
        </w:rPr>
        <w:t>Curiosity</w:t>
      </w:r>
      <w:r w:rsidRPr="009D141D">
        <w:rPr>
          <w:rFonts w:ascii="Verdana" w:hAnsi="Verdana" w:cs="Arial"/>
          <w:b/>
          <w:bCs/>
        </w:rPr>
        <w:t xml:space="preserve"> </w:t>
      </w:r>
      <w:r w:rsidRPr="009D141D">
        <w:rPr>
          <w:rFonts w:ascii="Verdana" w:hAnsi="Verdana" w:cs="Arial"/>
          <w:bCs/>
        </w:rPr>
        <w:t xml:space="preserve">helps with learning new things and better ways of doing things; </w:t>
      </w:r>
      <w:r w:rsidRPr="009D141D">
        <w:rPr>
          <w:rFonts w:ascii="Verdana" w:hAnsi="Verdana" w:cs="Arial"/>
        </w:rPr>
        <w:t>creativity</w:t>
      </w:r>
      <w:r w:rsidRPr="009D141D">
        <w:rPr>
          <w:rFonts w:ascii="Verdana" w:hAnsi="Verdana" w:cs="Arial"/>
          <w:bCs/>
        </w:rPr>
        <w:t xml:space="preserve"> helps produce solutions to new problems </w:t>
      </w:r>
      <w:r w:rsidR="00F1587E" w:rsidRPr="009D141D">
        <w:rPr>
          <w:rFonts w:ascii="Verdana" w:hAnsi="Verdana" w:cs="Arial"/>
          <w:bCs/>
        </w:rPr>
        <w:t xml:space="preserve">that will benefit </w:t>
      </w:r>
      <w:r w:rsidR="004E045F" w:rsidRPr="009D141D">
        <w:rPr>
          <w:rFonts w:ascii="Verdana" w:hAnsi="Verdana" w:cs="Arial"/>
          <w:bCs/>
        </w:rPr>
        <w:t>customers and employers</w:t>
      </w:r>
      <w:r w:rsidRPr="009D141D">
        <w:rPr>
          <w:rFonts w:ascii="Verdana" w:hAnsi="Verdana" w:cs="Arial"/>
          <w:bCs/>
        </w:rPr>
        <w:t>; interpreting complex instructions and breaking down tasks into simpler, manageable steps are common examples of sense making; and critical thinking is key to coming up with solutions when fault finding.</w:t>
      </w:r>
    </w:p>
    <w:p w14:paraId="401325A0" w14:textId="4C7A7B0C" w:rsidR="00441F8F" w:rsidRPr="009D141D" w:rsidRDefault="0058658E" w:rsidP="00842E2B">
      <w:pPr>
        <w:spacing w:line="276" w:lineRule="auto"/>
        <w:jc w:val="both"/>
        <w:rPr>
          <w:rFonts w:ascii="Verdana" w:hAnsi="Verdana" w:cs="Arial"/>
          <w:bCs/>
        </w:rPr>
      </w:pPr>
      <w:r w:rsidRPr="009D141D">
        <w:rPr>
          <w:rFonts w:ascii="Verdana" w:hAnsi="Verdana" w:cs="Arial"/>
          <w:bCs/>
        </w:rPr>
        <w:t xml:space="preserve"> </w:t>
      </w:r>
    </w:p>
    <w:p w14:paraId="67046DD8" w14:textId="77777777" w:rsidR="003B27A9" w:rsidRPr="009D141D" w:rsidRDefault="003B27A9" w:rsidP="003B27A9">
      <w:pPr>
        <w:keepNext/>
        <w:keepLines/>
        <w:spacing w:before="360" w:after="240"/>
        <w:outlineLvl w:val="0"/>
        <w:rPr>
          <w:rFonts w:ascii="Verdana" w:eastAsiaTheme="majorEastAsia" w:hAnsi="Verdana" w:cstheme="majorBidi"/>
          <w:b/>
        </w:rPr>
      </w:pPr>
      <w:bookmarkStart w:id="15" w:name="_Toc99447891"/>
      <w:r w:rsidRPr="009D141D">
        <w:rPr>
          <w:rFonts w:ascii="Verdana" w:eastAsiaTheme="majorEastAsia" w:hAnsi="Verdana" w:cstheme="majorBidi"/>
          <w:b/>
        </w:rPr>
        <w:lastRenderedPageBreak/>
        <w:t>4. Methods of assessment</w:t>
      </w:r>
      <w:bookmarkEnd w:id="15"/>
    </w:p>
    <w:p w14:paraId="2FF6D80D" w14:textId="4F8EF672" w:rsidR="003B27A9" w:rsidRPr="009D141D" w:rsidRDefault="003B27A9" w:rsidP="003B27A9">
      <w:pPr>
        <w:spacing w:before="120" w:after="0" w:line="300" w:lineRule="exact"/>
        <w:jc w:val="both"/>
        <w:rPr>
          <w:rFonts w:ascii="Verdana" w:hAnsi="Verdana" w:cs="Arial"/>
          <w:bCs/>
        </w:rPr>
      </w:pPr>
      <w:r w:rsidRPr="009D141D">
        <w:rPr>
          <w:rFonts w:ascii="Verdana" w:hAnsi="Verdana" w:cs="Arial"/>
          <w:bCs/>
        </w:rPr>
        <w:t xml:space="preserve">Learners are expected to demonstrate to the assessor that they have met the performance requirements and knowledge and understanding requirements of this qualification and are competent in the Driving Goods Vehicle role. Learners will provide evidence of their competence in the workplace, and this will be assessed by qualified and experienced staff within an awarding body approved centre. </w:t>
      </w:r>
    </w:p>
    <w:p w14:paraId="2BCB49BC" w14:textId="4F2BEACF" w:rsidR="003B27A9" w:rsidRPr="009D141D" w:rsidRDefault="003B27A9" w:rsidP="003B27A9">
      <w:pPr>
        <w:spacing w:before="120" w:after="0" w:line="300" w:lineRule="exact"/>
        <w:jc w:val="both"/>
        <w:rPr>
          <w:rFonts w:ascii="Verdana" w:hAnsi="Verdana" w:cs="Arial"/>
          <w:bCs/>
        </w:rPr>
      </w:pPr>
      <w:r w:rsidRPr="009D141D">
        <w:rPr>
          <w:rFonts w:ascii="Verdana" w:hAnsi="Verdana" w:cs="Arial"/>
          <w:bCs/>
        </w:rPr>
        <w:t xml:space="preserve">A range of assessment methods have been identified during the design of the Driving Goods Vehicle qualification at SCQF </w:t>
      </w:r>
      <w:r w:rsidR="00350317" w:rsidRPr="009D141D">
        <w:rPr>
          <w:rFonts w:ascii="Verdana" w:hAnsi="Verdana" w:cs="Arial"/>
          <w:bCs/>
        </w:rPr>
        <w:t>L</w:t>
      </w:r>
      <w:r w:rsidRPr="009D141D">
        <w:rPr>
          <w:rFonts w:ascii="Verdana" w:hAnsi="Verdana" w:cs="Arial"/>
          <w:bCs/>
        </w:rPr>
        <w:t>evel 6. Learners are expected to provide evidence of meeting all the knowledge and understanding and performance requirements required to demonstrate that they are competent in the workplace. It is important for learners to recognise how they have developed skills and understanding along the way, and where these still need to be developed.  The following methods have been identified as particularly suitable for the Driving Goods Vehicle qualification. </w:t>
      </w:r>
    </w:p>
    <w:p w14:paraId="30D87110" w14:textId="77777777" w:rsidR="003B27A9" w:rsidRPr="009D141D" w:rsidRDefault="003B27A9" w:rsidP="003B27A9">
      <w:pPr>
        <w:spacing w:before="120" w:after="0" w:line="300" w:lineRule="exact"/>
        <w:jc w:val="both"/>
        <w:rPr>
          <w:rFonts w:ascii="Verdana" w:hAnsi="Verdana" w:cs="Arial"/>
          <w:bCs/>
        </w:rPr>
      </w:pPr>
    </w:p>
    <w:p w14:paraId="1B0730B5" w14:textId="77777777" w:rsidR="00842E85" w:rsidRPr="009D141D" w:rsidRDefault="00713BF5">
      <w:pPr>
        <w:rPr>
          <w:rFonts w:ascii="Verdana" w:hAnsi="Verdana" w:cs="Arial"/>
          <w:bCs/>
        </w:rPr>
        <w:sectPr w:rsidR="00842E85" w:rsidRPr="009D141D" w:rsidSect="00842E85">
          <w:pgSz w:w="11906" w:h="16838"/>
          <w:pgMar w:top="1440" w:right="1440" w:bottom="1440" w:left="1440" w:header="709" w:footer="709" w:gutter="0"/>
          <w:cols w:space="708"/>
          <w:titlePg/>
          <w:docGrid w:linePitch="360"/>
        </w:sectPr>
      </w:pPr>
      <w:r w:rsidRPr="009D141D">
        <w:rPr>
          <w:rFonts w:ascii="Verdana" w:hAnsi="Verdana" w:cs="Arial"/>
          <w:bCs/>
        </w:rPr>
        <w:br w:type="page"/>
      </w:r>
    </w:p>
    <w:p w14:paraId="7A763C64" w14:textId="4C0EED87" w:rsidR="00713BF5" w:rsidRPr="009D141D" w:rsidRDefault="00713BF5">
      <w:pPr>
        <w:rPr>
          <w:rFonts w:ascii="Verdana" w:hAnsi="Verdana" w:cs="Arial"/>
          <w:bCs/>
        </w:rPr>
      </w:pPr>
    </w:p>
    <w:tbl>
      <w:tblPr>
        <w:tblStyle w:val="TableGrid1"/>
        <w:tblW w:w="12748" w:type="dxa"/>
        <w:tblLook w:val="04A0" w:firstRow="1" w:lastRow="0" w:firstColumn="1" w:lastColumn="0" w:noHBand="0" w:noVBand="1"/>
      </w:tblPr>
      <w:tblGrid>
        <w:gridCol w:w="2972"/>
        <w:gridCol w:w="2972"/>
        <w:gridCol w:w="6804"/>
      </w:tblGrid>
      <w:tr w:rsidR="009D141D" w:rsidRPr="009D141D" w14:paraId="5F77CA5C" w14:textId="77777777" w:rsidTr="008E4F71">
        <w:tc>
          <w:tcPr>
            <w:tcW w:w="2972" w:type="dxa"/>
          </w:tcPr>
          <w:p w14:paraId="1B186F84" w14:textId="77777777" w:rsidR="00713BF5" w:rsidRPr="009D141D" w:rsidRDefault="00713BF5" w:rsidP="008E4F71">
            <w:pPr>
              <w:spacing w:before="120" w:line="300" w:lineRule="exact"/>
              <w:rPr>
                <w:rFonts w:ascii="Verdana" w:hAnsi="Verdana" w:cs="Arial"/>
                <w:b/>
                <w:bCs/>
              </w:rPr>
            </w:pPr>
            <w:r w:rsidRPr="009D141D">
              <w:rPr>
                <w:rFonts w:ascii="Verdana" w:hAnsi="Verdana" w:cs="Arial"/>
                <w:b/>
                <w:bCs/>
              </w:rPr>
              <w:t>Unit</w:t>
            </w:r>
          </w:p>
        </w:tc>
        <w:tc>
          <w:tcPr>
            <w:tcW w:w="2972" w:type="dxa"/>
          </w:tcPr>
          <w:p w14:paraId="137AE656" w14:textId="77777777" w:rsidR="00713BF5" w:rsidRPr="009D141D" w:rsidRDefault="00713BF5" w:rsidP="008E4F71">
            <w:pPr>
              <w:spacing w:before="120" w:line="300" w:lineRule="exact"/>
              <w:rPr>
                <w:rFonts w:ascii="Verdana" w:hAnsi="Verdana" w:cs="Arial"/>
                <w:bCs/>
              </w:rPr>
            </w:pPr>
            <w:r w:rsidRPr="009D141D">
              <w:rPr>
                <w:rFonts w:ascii="Verdana" w:hAnsi="Verdana" w:cs="Arial"/>
                <w:b/>
                <w:bCs/>
              </w:rPr>
              <w:t xml:space="preserve">Assessment Methods </w:t>
            </w:r>
          </w:p>
        </w:tc>
        <w:tc>
          <w:tcPr>
            <w:tcW w:w="6804" w:type="dxa"/>
          </w:tcPr>
          <w:p w14:paraId="6CE31A60" w14:textId="77777777" w:rsidR="00713BF5" w:rsidRPr="009D141D" w:rsidRDefault="00713BF5" w:rsidP="008E4F71">
            <w:pPr>
              <w:spacing w:before="120" w:line="300" w:lineRule="exact"/>
              <w:rPr>
                <w:rFonts w:ascii="Verdana" w:hAnsi="Verdana" w:cs="Arial"/>
                <w:bCs/>
              </w:rPr>
            </w:pPr>
            <w:r w:rsidRPr="009D141D">
              <w:rPr>
                <w:rFonts w:ascii="Verdana" w:hAnsi="Verdana" w:cs="Arial"/>
                <w:b/>
                <w:bCs/>
              </w:rPr>
              <w:t>Examples</w:t>
            </w:r>
          </w:p>
        </w:tc>
      </w:tr>
      <w:tr w:rsidR="009D141D" w:rsidRPr="009D141D" w14:paraId="784048E9" w14:textId="77777777" w:rsidTr="008E4F71">
        <w:tc>
          <w:tcPr>
            <w:tcW w:w="2972" w:type="dxa"/>
          </w:tcPr>
          <w:p w14:paraId="119B246F" w14:textId="26E8F1AD" w:rsidR="00713BF5" w:rsidRPr="009D141D" w:rsidRDefault="00713BF5" w:rsidP="008E4F71">
            <w:pPr>
              <w:spacing w:before="120" w:line="300" w:lineRule="exact"/>
              <w:rPr>
                <w:rFonts w:ascii="Verdana" w:hAnsi="Verdana" w:cs="Arial"/>
              </w:rPr>
            </w:pPr>
            <w:r w:rsidRPr="009D141D">
              <w:rPr>
                <w:rStyle w:val="normaltextrun"/>
                <w:rFonts w:ascii="Verdana" w:hAnsi="Verdana" w:cs="Calibri"/>
                <w:shd w:val="clear" w:color="auto" w:fill="FFFFFF"/>
              </w:rPr>
              <w:t xml:space="preserve">Preparing </w:t>
            </w:r>
            <w:r w:rsidR="00655592" w:rsidRPr="009D141D">
              <w:rPr>
                <w:rStyle w:val="normaltextrun"/>
                <w:rFonts w:ascii="Verdana" w:hAnsi="Verdana" w:cs="Calibri"/>
                <w:shd w:val="clear" w:color="auto" w:fill="FFFFFF"/>
              </w:rPr>
              <w:t xml:space="preserve">goods vehicles </w:t>
            </w:r>
            <w:r w:rsidR="00903023" w:rsidRPr="009D141D">
              <w:rPr>
                <w:rStyle w:val="normaltextrun"/>
                <w:rFonts w:ascii="Verdana" w:hAnsi="Verdana" w:cs="Calibri"/>
                <w:shd w:val="clear" w:color="auto" w:fill="FFFFFF"/>
              </w:rPr>
              <w:t>for</w:t>
            </w:r>
            <w:r w:rsidR="00655592" w:rsidRPr="009D141D">
              <w:rPr>
                <w:rStyle w:val="normaltextrun"/>
                <w:rFonts w:ascii="Verdana" w:hAnsi="Verdana" w:cs="Calibri"/>
                <w:shd w:val="clear" w:color="auto" w:fill="FFFFFF"/>
              </w:rPr>
              <w:t xml:space="preserve"> driving</w:t>
            </w:r>
            <w:r w:rsidRPr="009D141D">
              <w:rPr>
                <w:rStyle w:val="eop"/>
                <w:rFonts w:ascii="Verdana" w:hAnsi="Verdana" w:cs="Calibri"/>
                <w:shd w:val="clear" w:color="auto" w:fill="FFFFFF"/>
              </w:rPr>
              <w:t> </w:t>
            </w:r>
          </w:p>
        </w:tc>
        <w:tc>
          <w:tcPr>
            <w:tcW w:w="2972" w:type="dxa"/>
          </w:tcPr>
          <w:p w14:paraId="07D17737" w14:textId="77777777" w:rsidR="00713BF5" w:rsidRPr="009D141D" w:rsidRDefault="00713BF5" w:rsidP="008E4F71">
            <w:pPr>
              <w:pStyle w:val="paragraph"/>
              <w:spacing w:before="0" w:beforeAutospacing="0" w:after="0" w:afterAutospacing="0"/>
              <w:textAlignment w:val="baseline"/>
              <w:rPr>
                <w:rFonts w:ascii="Verdana" w:hAnsi="Verdana" w:cs="Segoe UI"/>
                <w:sz w:val="22"/>
                <w:szCs w:val="22"/>
              </w:rPr>
            </w:pPr>
            <w:r w:rsidRPr="009D141D">
              <w:rPr>
                <w:rStyle w:val="normaltextrun"/>
                <w:rFonts w:ascii="Verdana" w:hAnsi="Verdana" w:cs="Calibri"/>
                <w:sz w:val="22"/>
                <w:szCs w:val="22"/>
              </w:rPr>
              <w:br/>
              <w:t>Direct observation of work</w:t>
            </w:r>
            <w:r w:rsidRPr="009D141D">
              <w:rPr>
                <w:rStyle w:val="eop"/>
                <w:rFonts w:ascii="Verdana" w:hAnsi="Verdana" w:cs="Calibri"/>
                <w:sz w:val="22"/>
                <w:szCs w:val="22"/>
              </w:rPr>
              <w:t> </w:t>
            </w:r>
          </w:p>
          <w:p w14:paraId="09D73800" w14:textId="77777777" w:rsidR="00713BF5" w:rsidRPr="009D141D" w:rsidRDefault="00713BF5" w:rsidP="008E4F71">
            <w:pPr>
              <w:pStyle w:val="paragraph"/>
              <w:spacing w:before="0" w:beforeAutospacing="0" w:after="0" w:afterAutospacing="0"/>
              <w:textAlignment w:val="baseline"/>
              <w:rPr>
                <w:rFonts w:ascii="Verdana" w:hAnsi="Verdana" w:cs="Segoe UI"/>
                <w:sz w:val="22"/>
                <w:szCs w:val="22"/>
              </w:rPr>
            </w:pPr>
            <w:r w:rsidRPr="009D141D">
              <w:rPr>
                <w:rStyle w:val="normaltextrun"/>
                <w:rFonts w:ascii="Verdana" w:hAnsi="Verdana" w:cs="Calibri"/>
                <w:sz w:val="22"/>
                <w:szCs w:val="22"/>
              </w:rPr>
              <w:t>Questioning</w:t>
            </w:r>
          </w:p>
          <w:p w14:paraId="363F88E6" w14:textId="50FD6F31" w:rsidR="00713BF5" w:rsidRPr="009D141D" w:rsidRDefault="007979E5" w:rsidP="008E4F71">
            <w:pPr>
              <w:pStyle w:val="paragraph"/>
              <w:spacing w:before="0" w:beforeAutospacing="0" w:after="0" w:afterAutospacing="0"/>
              <w:textAlignment w:val="baseline"/>
              <w:rPr>
                <w:rStyle w:val="normaltextrun"/>
                <w:rFonts w:ascii="Verdana" w:hAnsi="Verdana"/>
                <w:sz w:val="22"/>
                <w:szCs w:val="22"/>
              </w:rPr>
            </w:pPr>
            <w:r w:rsidRPr="009D141D">
              <w:rPr>
                <w:rStyle w:val="normaltextrun"/>
                <w:rFonts w:ascii="Verdana" w:hAnsi="Verdana"/>
                <w:sz w:val="22"/>
                <w:szCs w:val="22"/>
              </w:rPr>
              <w:t>Professional discussion</w:t>
            </w:r>
          </w:p>
          <w:p w14:paraId="13834645" w14:textId="3C016DF6" w:rsidR="00121C5D" w:rsidRPr="009D141D" w:rsidRDefault="00121C5D" w:rsidP="008E4F71">
            <w:pPr>
              <w:pStyle w:val="paragraph"/>
              <w:spacing w:before="0" w:beforeAutospacing="0" w:after="0" w:afterAutospacing="0"/>
              <w:textAlignment w:val="baseline"/>
              <w:rPr>
                <w:rFonts w:ascii="Verdana" w:hAnsi="Verdana" w:cs="Segoe UI"/>
                <w:sz w:val="22"/>
                <w:szCs w:val="22"/>
              </w:rPr>
            </w:pPr>
            <w:r w:rsidRPr="009D141D">
              <w:rPr>
                <w:rFonts w:ascii="Verdana" w:hAnsi="Verdana"/>
                <w:sz w:val="22"/>
                <w:szCs w:val="22"/>
              </w:rPr>
              <w:t xml:space="preserve">Work </w:t>
            </w:r>
            <w:r w:rsidR="00CC4EF6" w:rsidRPr="009D141D">
              <w:rPr>
                <w:rFonts w:ascii="Verdana" w:hAnsi="Verdana"/>
                <w:sz w:val="22"/>
                <w:szCs w:val="22"/>
              </w:rPr>
              <w:t>products</w:t>
            </w:r>
          </w:p>
          <w:p w14:paraId="3E73C11D" w14:textId="77777777" w:rsidR="00713BF5" w:rsidRPr="009D141D" w:rsidRDefault="00713BF5" w:rsidP="008E4F71">
            <w:pPr>
              <w:spacing w:before="120" w:line="300" w:lineRule="exact"/>
              <w:rPr>
                <w:rFonts w:ascii="Verdana" w:hAnsi="Verdana" w:cs="Arial"/>
                <w:bCs/>
              </w:rPr>
            </w:pPr>
          </w:p>
        </w:tc>
        <w:tc>
          <w:tcPr>
            <w:tcW w:w="6804" w:type="dxa"/>
          </w:tcPr>
          <w:p w14:paraId="79C43C0A" w14:textId="039EE7E2" w:rsidR="00713BF5" w:rsidRPr="009D141D" w:rsidRDefault="0040434F" w:rsidP="00FB675F">
            <w:pPr>
              <w:pStyle w:val="Default"/>
              <w:rPr>
                <w:color w:val="auto"/>
                <w:sz w:val="22"/>
                <w:szCs w:val="22"/>
              </w:rPr>
            </w:pPr>
            <w:r w:rsidRPr="009D141D">
              <w:rPr>
                <w:color w:val="auto"/>
                <w:sz w:val="22"/>
                <w:szCs w:val="22"/>
              </w:rPr>
              <w:t xml:space="preserve">Direct observation of work is useful to demonstrate performance. For </w:t>
            </w:r>
            <w:r w:rsidR="00695F0D" w:rsidRPr="009D141D">
              <w:rPr>
                <w:color w:val="auto"/>
                <w:sz w:val="22"/>
                <w:szCs w:val="22"/>
              </w:rPr>
              <w:t>example,</w:t>
            </w:r>
            <w:r w:rsidRPr="009D141D">
              <w:rPr>
                <w:color w:val="auto"/>
                <w:sz w:val="22"/>
                <w:szCs w:val="22"/>
              </w:rPr>
              <w:t xml:space="preserve"> </w:t>
            </w:r>
            <w:proofErr w:type="gramStart"/>
            <w:r w:rsidR="002309EB" w:rsidRPr="009D141D">
              <w:rPr>
                <w:color w:val="auto"/>
                <w:sz w:val="22"/>
                <w:szCs w:val="22"/>
              </w:rPr>
              <w:t>is able to</w:t>
            </w:r>
            <w:proofErr w:type="gramEnd"/>
            <w:r w:rsidR="002309EB" w:rsidRPr="009D141D">
              <w:rPr>
                <w:color w:val="auto"/>
                <w:sz w:val="22"/>
                <w:szCs w:val="22"/>
              </w:rPr>
              <w:t xml:space="preserve"> </w:t>
            </w:r>
            <w:r w:rsidR="00D53378" w:rsidRPr="009D141D">
              <w:rPr>
                <w:color w:val="auto"/>
                <w:sz w:val="22"/>
                <w:szCs w:val="22"/>
              </w:rPr>
              <w:t>check the goods vehicle systems, controls and instruments are working</w:t>
            </w:r>
            <w:r w:rsidR="0052373D" w:rsidRPr="009D141D">
              <w:rPr>
                <w:color w:val="auto"/>
                <w:sz w:val="22"/>
                <w:szCs w:val="22"/>
              </w:rPr>
              <w:t>.</w:t>
            </w:r>
          </w:p>
        </w:tc>
      </w:tr>
      <w:tr w:rsidR="009D141D" w:rsidRPr="009D141D" w14:paraId="5E171440" w14:textId="77777777" w:rsidTr="008E4F71">
        <w:tc>
          <w:tcPr>
            <w:tcW w:w="2972" w:type="dxa"/>
          </w:tcPr>
          <w:p w14:paraId="553A0775" w14:textId="0C0726D0" w:rsidR="00713BF5" w:rsidRPr="009D141D" w:rsidRDefault="00691FAE" w:rsidP="008E4F71">
            <w:pPr>
              <w:spacing w:before="120" w:line="300" w:lineRule="exact"/>
              <w:rPr>
                <w:rFonts w:ascii="Verdana" w:hAnsi="Verdana" w:cs="Arial"/>
              </w:rPr>
            </w:pPr>
            <w:r w:rsidRPr="009D141D">
              <w:rPr>
                <w:rStyle w:val="normaltextrun"/>
                <w:rFonts w:ascii="Verdana" w:hAnsi="Verdana" w:cs="Calibri"/>
                <w:shd w:val="clear" w:color="auto" w:fill="FFFFFF"/>
              </w:rPr>
              <w:t>Driving goods vehicles</w:t>
            </w:r>
            <w:r w:rsidR="00713BF5" w:rsidRPr="009D141D">
              <w:rPr>
                <w:rStyle w:val="eop"/>
                <w:rFonts w:ascii="Verdana" w:hAnsi="Verdana" w:cs="Calibri"/>
                <w:shd w:val="clear" w:color="auto" w:fill="FFFFFF"/>
              </w:rPr>
              <w:t> </w:t>
            </w:r>
          </w:p>
        </w:tc>
        <w:tc>
          <w:tcPr>
            <w:tcW w:w="2972" w:type="dxa"/>
          </w:tcPr>
          <w:p w14:paraId="2E3CF43D" w14:textId="77777777" w:rsidR="00713BF5" w:rsidRPr="009D141D" w:rsidRDefault="00713BF5" w:rsidP="008E4F71">
            <w:pPr>
              <w:pStyle w:val="paragraph"/>
              <w:spacing w:before="0" w:beforeAutospacing="0" w:after="0" w:afterAutospacing="0"/>
              <w:textAlignment w:val="baseline"/>
              <w:rPr>
                <w:rFonts w:ascii="Verdana" w:hAnsi="Verdana" w:cs="Segoe UI"/>
                <w:sz w:val="22"/>
                <w:szCs w:val="22"/>
              </w:rPr>
            </w:pPr>
            <w:r w:rsidRPr="009D141D">
              <w:rPr>
                <w:rStyle w:val="normaltextrun"/>
                <w:rFonts w:ascii="Verdana" w:hAnsi="Verdana" w:cs="Calibri"/>
                <w:sz w:val="22"/>
                <w:szCs w:val="22"/>
              </w:rPr>
              <w:t>Direct observation</w:t>
            </w:r>
            <w:r w:rsidRPr="009D141D">
              <w:rPr>
                <w:rStyle w:val="eop"/>
                <w:rFonts w:ascii="Verdana" w:hAnsi="Verdana" w:cs="Calibri"/>
                <w:sz w:val="22"/>
                <w:szCs w:val="22"/>
              </w:rPr>
              <w:t> o</w:t>
            </w:r>
            <w:r w:rsidRPr="009D141D">
              <w:rPr>
                <w:rStyle w:val="eop"/>
                <w:rFonts w:ascii="Verdana" w:hAnsi="Verdana"/>
                <w:sz w:val="22"/>
                <w:szCs w:val="22"/>
              </w:rPr>
              <w:t>f work</w:t>
            </w:r>
          </w:p>
          <w:p w14:paraId="73728EBD" w14:textId="77777777" w:rsidR="00713BF5" w:rsidRPr="009D141D" w:rsidRDefault="00713BF5" w:rsidP="008E4F71">
            <w:pPr>
              <w:pStyle w:val="paragraph"/>
              <w:spacing w:before="0" w:beforeAutospacing="0" w:after="0" w:afterAutospacing="0"/>
              <w:textAlignment w:val="baseline"/>
              <w:rPr>
                <w:rStyle w:val="normaltextrun"/>
                <w:rFonts w:ascii="Verdana" w:hAnsi="Verdana" w:cs="Calibri"/>
                <w:sz w:val="22"/>
                <w:szCs w:val="22"/>
              </w:rPr>
            </w:pPr>
            <w:r w:rsidRPr="009D141D">
              <w:rPr>
                <w:rStyle w:val="normaltextrun"/>
                <w:rFonts w:ascii="Verdana" w:hAnsi="Verdana" w:cs="Calibri"/>
                <w:sz w:val="22"/>
                <w:szCs w:val="22"/>
              </w:rPr>
              <w:t>Questioning</w:t>
            </w:r>
          </w:p>
          <w:p w14:paraId="7942DAC4" w14:textId="77777777" w:rsidR="00817E07" w:rsidRPr="009D141D" w:rsidRDefault="00817E07" w:rsidP="00817E07">
            <w:pPr>
              <w:pStyle w:val="paragraph"/>
              <w:spacing w:before="0" w:beforeAutospacing="0" w:after="0" w:afterAutospacing="0"/>
              <w:textAlignment w:val="baseline"/>
              <w:rPr>
                <w:rFonts w:ascii="Verdana" w:hAnsi="Verdana" w:cs="Segoe UI"/>
                <w:sz w:val="22"/>
                <w:szCs w:val="22"/>
              </w:rPr>
            </w:pPr>
            <w:r w:rsidRPr="009D141D">
              <w:rPr>
                <w:rFonts w:ascii="Verdana" w:hAnsi="Verdana"/>
                <w:sz w:val="22"/>
                <w:szCs w:val="22"/>
              </w:rPr>
              <w:t>Work products</w:t>
            </w:r>
          </w:p>
          <w:p w14:paraId="4677B40B" w14:textId="77777777" w:rsidR="00817E07" w:rsidRPr="009D141D" w:rsidRDefault="00817E07" w:rsidP="008E4F71">
            <w:pPr>
              <w:pStyle w:val="paragraph"/>
              <w:spacing w:before="0" w:beforeAutospacing="0" w:after="0" w:afterAutospacing="0"/>
              <w:textAlignment w:val="baseline"/>
              <w:rPr>
                <w:rStyle w:val="normaltextrun"/>
                <w:rFonts w:ascii="Verdana" w:hAnsi="Verdana" w:cs="Calibri"/>
                <w:sz w:val="22"/>
                <w:szCs w:val="22"/>
              </w:rPr>
            </w:pPr>
          </w:p>
          <w:p w14:paraId="45BF710C" w14:textId="77777777" w:rsidR="00713BF5" w:rsidRPr="009D141D" w:rsidRDefault="00713BF5" w:rsidP="00FB675F">
            <w:pPr>
              <w:pStyle w:val="paragraph"/>
              <w:spacing w:before="0" w:beforeAutospacing="0" w:after="0" w:afterAutospacing="0"/>
              <w:textAlignment w:val="baseline"/>
              <w:rPr>
                <w:rFonts w:ascii="Verdana" w:hAnsi="Verdana" w:cs="Arial"/>
                <w:sz w:val="22"/>
                <w:szCs w:val="22"/>
              </w:rPr>
            </w:pPr>
          </w:p>
        </w:tc>
        <w:tc>
          <w:tcPr>
            <w:tcW w:w="6804" w:type="dxa"/>
          </w:tcPr>
          <w:p w14:paraId="06E6C4C3" w14:textId="1BCCB4D3" w:rsidR="00713BF5" w:rsidRPr="009D141D" w:rsidRDefault="0052373D" w:rsidP="008E4F71">
            <w:pPr>
              <w:spacing w:line="276" w:lineRule="auto"/>
              <w:rPr>
                <w:rFonts w:ascii="Verdana" w:hAnsi="Verdana" w:cs="Arial"/>
              </w:rPr>
            </w:pPr>
            <w:r w:rsidRPr="009D141D">
              <w:rPr>
                <w:rFonts w:ascii="Verdana" w:hAnsi="Verdana" w:cs="Arial"/>
              </w:rPr>
              <w:t xml:space="preserve">Verbal questioning is useful to confirm knowledge and understanding where it is not apparent from performance, draw out knowledge and understanding during an observation, address gaps in knowledge and understanding, and to authenticate evidence by asking learners to explain part of the evidence and/or describe the process of producing it. For </w:t>
            </w:r>
            <w:r w:rsidR="00695F0D" w:rsidRPr="009D141D">
              <w:rPr>
                <w:rFonts w:ascii="Verdana" w:hAnsi="Verdana" w:cs="Arial"/>
              </w:rPr>
              <w:t>example,</w:t>
            </w:r>
            <w:r w:rsidRPr="009D141D">
              <w:rPr>
                <w:rFonts w:ascii="Verdana" w:hAnsi="Verdana" w:cs="Arial"/>
              </w:rPr>
              <w:t xml:space="preserve"> </w:t>
            </w:r>
            <w:proofErr w:type="gramStart"/>
            <w:r w:rsidR="00DC0C26" w:rsidRPr="009D141D">
              <w:rPr>
                <w:rFonts w:ascii="Verdana" w:hAnsi="Verdana" w:cs="Arial"/>
              </w:rPr>
              <w:t>is</w:t>
            </w:r>
            <w:r w:rsidR="00DC0C26" w:rsidRPr="009D141D">
              <w:rPr>
                <w:rFonts w:ascii="Verdana" w:eastAsia="Times New Roman" w:hAnsi="Verdana" w:cs="Arial"/>
                <w:lang w:eastAsia="en-GB"/>
              </w:rPr>
              <w:t xml:space="preserve"> able </w:t>
            </w:r>
            <w:r w:rsidR="006E08E3" w:rsidRPr="009D141D">
              <w:rPr>
                <w:rFonts w:ascii="Verdana" w:eastAsia="Times New Roman" w:hAnsi="Verdana" w:cs="Arial"/>
                <w:lang w:eastAsia="en-GB"/>
              </w:rPr>
              <w:t>to</w:t>
            </w:r>
            <w:proofErr w:type="gramEnd"/>
            <w:r w:rsidR="006E08E3" w:rsidRPr="009D141D">
              <w:rPr>
                <w:rFonts w:ascii="Verdana" w:eastAsia="Times New Roman" w:hAnsi="Verdana" w:cs="Arial"/>
                <w:lang w:eastAsia="en-GB"/>
              </w:rPr>
              <w:t xml:space="preserve"> identify and respond to risks and hazards on public roads </w:t>
            </w:r>
            <w:r w:rsidR="00301E40" w:rsidRPr="009D141D">
              <w:rPr>
                <w:rFonts w:ascii="Verdana" w:eastAsia="Times New Roman" w:hAnsi="Verdana" w:cs="Arial"/>
                <w:lang w:eastAsia="en-GB"/>
              </w:rPr>
              <w:t>and surrounding areas.</w:t>
            </w:r>
          </w:p>
        </w:tc>
      </w:tr>
      <w:tr w:rsidR="009D141D" w:rsidRPr="009D141D" w14:paraId="145F274B" w14:textId="77777777" w:rsidTr="008E4F71">
        <w:tc>
          <w:tcPr>
            <w:tcW w:w="2972" w:type="dxa"/>
          </w:tcPr>
          <w:p w14:paraId="3670C9EC" w14:textId="56047EBF" w:rsidR="00713BF5" w:rsidRPr="009D141D" w:rsidRDefault="00691FAE" w:rsidP="008E4F71">
            <w:pPr>
              <w:spacing w:before="120" w:line="300" w:lineRule="exact"/>
              <w:rPr>
                <w:rFonts w:ascii="Verdana" w:hAnsi="Verdana" w:cs="Arial"/>
              </w:rPr>
            </w:pPr>
            <w:r w:rsidRPr="009D141D">
              <w:rPr>
                <w:rStyle w:val="normaltextrun"/>
                <w:rFonts w:ascii="Verdana" w:hAnsi="Verdana"/>
              </w:rPr>
              <w:t>Col</w:t>
            </w:r>
            <w:r w:rsidR="00EE1BF3" w:rsidRPr="009D141D">
              <w:rPr>
                <w:rStyle w:val="normaltextrun"/>
                <w:rFonts w:ascii="Verdana" w:hAnsi="Verdana"/>
              </w:rPr>
              <w:t>lecting and delivering loads</w:t>
            </w:r>
          </w:p>
        </w:tc>
        <w:tc>
          <w:tcPr>
            <w:tcW w:w="2972" w:type="dxa"/>
          </w:tcPr>
          <w:p w14:paraId="19A4B48A" w14:textId="77777777" w:rsidR="00713BF5" w:rsidRPr="009D141D" w:rsidRDefault="00713BF5" w:rsidP="008E4F71">
            <w:pPr>
              <w:pStyle w:val="paragraph"/>
              <w:spacing w:before="0" w:beforeAutospacing="0" w:after="0" w:afterAutospacing="0"/>
              <w:textAlignment w:val="baseline"/>
              <w:rPr>
                <w:rStyle w:val="normaltextrun"/>
                <w:rFonts w:ascii="Verdana" w:hAnsi="Verdana" w:cs="Calibri"/>
                <w:sz w:val="22"/>
                <w:szCs w:val="22"/>
              </w:rPr>
            </w:pPr>
            <w:r w:rsidRPr="009D141D">
              <w:rPr>
                <w:rStyle w:val="normaltextrun"/>
                <w:rFonts w:ascii="Verdana" w:hAnsi="Verdana" w:cs="Calibri"/>
                <w:sz w:val="22"/>
                <w:szCs w:val="22"/>
              </w:rPr>
              <w:t>Questioning</w:t>
            </w:r>
          </w:p>
          <w:p w14:paraId="7A252E16" w14:textId="11FE36C2" w:rsidR="006C5B97" w:rsidRPr="009D141D" w:rsidRDefault="006C5B97" w:rsidP="008E4F71">
            <w:pPr>
              <w:pStyle w:val="paragraph"/>
              <w:spacing w:before="0" w:beforeAutospacing="0" w:after="0" w:afterAutospacing="0"/>
              <w:textAlignment w:val="baseline"/>
              <w:rPr>
                <w:rStyle w:val="normaltextrun"/>
                <w:rFonts w:ascii="Verdana" w:hAnsi="Verdana" w:cs="Calibri"/>
                <w:sz w:val="22"/>
                <w:szCs w:val="22"/>
              </w:rPr>
            </w:pPr>
            <w:r w:rsidRPr="009D141D">
              <w:rPr>
                <w:rStyle w:val="normaltextrun"/>
                <w:rFonts w:ascii="Verdana" w:hAnsi="Verdana" w:cs="Calibri"/>
                <w:sz w:val="22"/>
                <w:szCs w:val="22"/>
              </w:rPr>
              <w:t>Scenarios</w:t>
            </w:r>
          </w:p>
          <w:p w14:paraId="774CD2DF" w14:textId="624ECB2A" w:rsidR="006B5A52" w:rsidRPr="009D141D" w:rsidRDefault="006B5A52" w:rsidP="008E4F71">
            <w:pPr>
              <w:pStyle w:val="paragraph"/>
              <w:spacing w:before="0" w:beforeAutospacing="0" w:after="0" w:afterAutospacing="0"/>
              <w:textAlignment w:val="baseline"/>
              <w:rPr>
                <w:rStyle w:val="normaltextrun"/>
                <w:rFonts w:ascii="Verdana" w:hAnsi="Verdana" w:cs="Calibri"/>
                <w:sz w:val="22"/>
                <w:szCs w:val="22"/>
              </w:rPr>
            </w:pPr>
            <w:r w:rsidRPr="009D141D">
              <w:rPr>
                <w:rStyle w:val="normaltextrun"/>
                <w:rFonts w:ascii="Verdana" w:hAnsi="Verdana" w:cs="Calibri"/>
                <w:sz w:val="22"/>
                <w:szCs w:val="22"/>
              </w:rPr>
              <w:t>Simulation</w:t>
            </w:r>
          </w:p>
          <w:p w14:paraId="45B6B71B" w14:textId="1743B8CF" w:rsidR="006B5A52" w:rsidRPr="009D141D" w:rsidRDefault="006B5A52" w:rsidP="008E4F71">
            <w:pPr>
              <w:pStyle w:val="paragraph"/>
              <w:spacing w:before="0" w:beforeAutospacing="0" w:after="0" w:afterAutospacing="0"/>
              <w:textAlignment w:val="baseline"/>
              <w:rPr>
                <w:rStyle w:val="normaltextrun"/>
                <w:rFonts w:ascii="Verdana" w:hAnsi="Verdana" w:cs="Calibri"/>
                <w:sz w:val="22"/>
                <w:szCs w:val="22"/>
              </w:rPr>
            </w:pPr>
            <w:r w:rsidRPr="009D141D">
              <w:rPr>
                <w:rStyle w:val="normaltextrun"/>
                <w:rFonts w:ascii="Verdana" w:hAnsi="Verdana" w:cs="Calibri"/>
                <w:sz w:val="22"/>
                <w:szCs w:val="22"/>
              </w:rPr>
              <w:t>Professional discussion</w:t>
            </w:r>
          </w:p>
          <w:p w14:paraId="76275004" w14:textId="08D223FF" w:rsidR="00270E8D" w:rsidRPr="009D141D" w:rsidRDefault="00270E8D" w:rsidP="008E4F71">
            <w:pPr>
              <w:pStyle w:val="paragraph"/>
              <w:spacing w:before="0" w:beforeAutospacing="0" w:after="0" w:afterAutospacing="0"/>
              <w:textAlignment w:val="baseline"/>
              <w:rPr>
                <w:rStyle w:val="normaltextrun"/>
                <w:rFonts w:ascii="Verdana" w:hAnsi="Verdana" w:cs="Calibri"/>
                <w:sz w:val="22"/>
                <w:szCs w:val="22"/>
              </w:rPr>
            </w:pPr>
            <w:r w:rsidRPr="009D141D">
              <w:rPr>
                <w:rStyle w:val="normaltextrun"/>
                <w:rFonts w:ascii="Verdana" w:hAnsi="Verdana" w:cs="Calibri"/>
                <w:sz w:val="22"/>
                <w:szCs w:val="22"/>
              </w:rPr>
              <w:t>Direct observation of work</w:t>
            </w:r>
          </w:p>
          <w:p w14:paraId="7848CCE5" w14:textId="77777777" w:rsidR="00CC4EF6" w:rsidRPr="009D141D" w:rsidRDefault="00CC4EF6" w:rsidP="00CC4EF6">
            <w:pPr>
              <w:pStyle w:val="paragraph"/>
              <w:spacing w:before="0" w:beforeAutospacing="0" w:after="0" w:afterAutospacing="0"/>
              <w:textAlignment w:val="baseline"/>
              <w:rPr>
                <w:rFonts w:ascii="Verdana" w:hAnsi="Verdana" w:cs="Segoe UI"/>
                <w:sz w:val="22"/>
                <w:szCs w:val="22"/>
              </w:rPr>
            </w:pPr>
            <w:r w:rsidRPr="009D141D">
              <w:rPr>
                <w:rFonts w:ascii="Verdana" w:hAnsi="Verdana"/>
                <w:sz w:val="22"/>
                <w:szCs w:val="22"/>
              </w:rPr>
              <w:t>Work products</w:t>
            </w:r>
          </w:p>
          <w:p w14:paraId="2B18FA58" w14:textId="77777777" w:rsidR="00CC4EF6" w:rsidRPr="009D141D" w:rsidRDefault="00CC4EF6" w:rsidP="008E4F71">
            <w:pPr>
              <w:pStyle w:val="paragraph"/>
              <w:spacing w:before="0" w:beforeAutospacing="0" w:after="0" w:afterAutospacing="0"/>
              <w:textAlignment w:val="baseline"/>
              <w:rPr>
                <w:rStyle w:val="normaltextrun"/>
                <w:rFonts w:ascii="Verdana" w:hAnsi="Verdana" w:cs="Calibri"/>
                <w:sz w:val="22"/>
                <w:szCs w:val="22"/>
              </w:rPr>
            </w:pPr>
          </w:p>
          <w:p w14:paraId="5EAED56B" w14:textId="77777777" w:rsidR="00713BF5" w:rsidRPr="009D141D" w:rsidRDefault="00713BF5" w:rsidP="008E4F71">
            <w:pPr>
              <w:spacing w:before="120" w:line="300" w:lineRule="exact"/>
              <w:rPr>
                <w:rFonts w:ascii="Verdana" w:hAnsi="Verdana" w:cs="Arial"/>
              </w:rPr>
            </w:pPr>
          </w:p>
        </w:tc>
        <w:tc>
          <w:tcPr>
            <w:tcW w:w="6804" w:type="dxa"/>
          </w:tcPr>
          <w:p w14:paraId="45AF1D79" w14:textId="4305E9AE" w:rsidR="00AF71B5" w:rsidRPr="009D141D" w:rsidRDefault="00AF71B5" w:rsidP="008E4F71">
            <w:pPr>
              <w:spacing w:line="276" w:lineRule="auto"/>
              <w:rPr>
                <w:rStyle w:val="normaltextrun"/>
                <w:rFonts w:ascii="Verdana" w:hAnsi="Verdana" w:cs="Arial"/>
                <w:shd w:val="clear" w:color="auto" w:fill="FFFFFF"/>
              </w:rPr>
            </w:pPr>
            <w:r w:rsidRPr="009D141D">
              <w:rPr>
                <w:rFonts w:ascii="Verdana" w:hAnsi="Verdana" w:cs="Arial"/>
              </w:rPr>
              <w:t xml:space="preserve">Designed to provide opportunities for exercising problem solving and decision-making skills. Can also be used as evidence of performance e.g., simulation of completing real work </w:t>
            </w:r>
            <w:r w:rsidRPr="009D141D">
              <w:rPr>
                <w:rFonts w:ascii="Verdana" w:hAnsi="Verdana" w:cs="Arial"/>
                <w:shd w:val="clear" w:color="auto" w:fill="FFFFFF"/>
              </w:rPr>
              <w:t xml:space="preserve">activities and processes in a safe environment, only </w:t>
            </w:r>
            <w:r w:rsidRPr="009D141D">
              <w:rPr>
                <w:rFonts w:ascii="Verdana" w:hAnsi="Verdana" w:cs="Arial"/>
                <w:b/>
                <w:bCs/>
                <w:shd w:val="clear" w:color="auto" w:fill="FFFFFF"/>
              </w:rPr>
              <w:t>i</w:t>
            </w:r>
            <w:r w:rsidRPr="009D141D">
              <w:rPr>
                <w:rFonts w:ascii="Verdana" w:hAnsi="Verdana" w:cs="Arial"/>
              </w:rPr>
              <w:t>n units where this is permitted See section 2.5 above and see section 2.1 of Overarching Assessment Strategy regarding simulation in a realistic work environment.</w:t>
            </w:r>
          </w:p>
          <w:p w14:paraId="318C8CA9" w14:textId="77777777" w:rsidR="00AF71B5" w:rsidRPr="009D141D" w:rsidRDefault="00AF71B5" w:rsidP="008E4F71">
            <w:pPr>
              <w:spacing w:line="276" w:lineRule="auto"/>
              <w:rPr>
                <w:rStyle w:val="normaltextrun"/>
                <w:rFonts w:ascii="Verdana" w:hAnsi="Verdana"/>
                <w:shd w:val="clear" w:color="auto" w:fill="FFFFFF"/>
              </w:rPr>
            </w:pPr>
          </w:p>
          <w:p w14:paraId="743E480E" w14:textId="4BA14A53" w:rsidR="00713BF5" w:rsidRPr="009D141D" w:rsidRDefault="00713BF5" w:rsidP="008E4F71">
            <w:pPr>
              <w:spacing w:line="276" w:lineRule="auto"/>
              <w:rPr>
                <w:rFonts w:ascii="Verdana" w:hAnsi="Verdana" w:cs="Arial"/>
              </w:rPr>
            </w:pPr>
          </w:p>
        </w:tc>
      </w:tr>
      <w:tr w:rsidR="009D141D" w:rsidRPr="009D141D" w14:paraId="1C7E12E1" w14:textId="77777777" w:rsidTr="008E4F71">
        <w:tc>
          <w:tcPr>
            <w:tcW w:w="2972" w:type="dxa"/>
          </w:tcPr>
          <w:p w14:paraId="2173126F" w14:textId="05AD410D" w:rsidR="00713BF5" w:rsidRPr="009D141D" w:rsidRDefault="006B5A52" w:rsidP="008E4F71">
            <w:pPr>
              <w:spacing w:before="120" w:line="300" w:lineRule="exact"/>
              <w:rPr>
                <w:rFonts w:ascii="Verdana" w:hAnsi="Verdana" w:cs="Arial"/>
              </w:rPr>
            </w:pPr>
            <w:r w:rsidRPr="009D141D">
              <w:rPr>
                <w:rStyle w:val="normaltextrun"/>
                <w:rFonts w:ascii="Verdana" w:hAnsi="Verdana" w:cs="Calibri"/>
                <w:shd w:val="clear" w:color="auto" w:fill="FFFFFF"/>
              </w:rPr>
              <w:lastRenderedPageBreak/>
              <w:t xml:space="preserve">Maintaining health, </w:t>
            </w:r>
            <w:proofErr w:type="gramStart"/>
            <w:r w:rsidRPr="009D141D">
              <w:rPr>
                <w:rStyle w:val="normaltextrun"/>
                <w:rFonts w:ascii="Verdana" w:hAnsi="Verdana" w:cs="Calibri"/>
                <w:shd w:val="clear" w:color="auto" w:fill="FFFFFF"/>
              </w:rPr>
              <w:t>safety</w:t>
            </w:r>
            <w:proofErr w:type="gramEnd"/>
            <w:r w:rsidRPr="009D141D">
              <w:rPr>
                <w:rStyle w:val="normaltextrun"/>
                <w:rFonts w:ascii="Verdana" w:hAnsi="Verdana" w:cs="Calibri"/>
                <w:shd w:val="clear" w:color="auto" w:fill="FFFFFF"/>
              </w:rPr>
              <w:t xml:space="preserve"> and security</w:t>
            </w:r>
            <w:r w:rsidR="00713BF5" w:rsidRPr="009D141D">
              <w:rPr>
                <w:rStyle w:val="eop"/>
                <w:rFonts w:ascii="Verdana" w:hAnsi="Verdana" w:cs="Calibri"/>
                <w:shd w:val="clear" w:color="auto" w:fill="FFFFFF"/>
              </w:rPr>
              <w:t> </w:t>
            </w:r>
          </w:p>
        </w:tc>
        <w:tc>
          <w:tcPr>
            <w:tcW w:w="2972" w:type="dxa"/>
          </w:tcPr>
          <w:p w14:paraId="5696E9EA" w14:textId="77777777" w:rsidR="00713BF5" w:rsidRPr="009D141D" w:rsidRDefault="00713BF5" w:rsidP="008E4F71">
            <w:pPr>
              <w:pStyle w:val="paragraph"/>
              <w:spacing w:before="0" w:beforeAutospacing="0" w:after="0" w:afterAutospacing="0"/>
              <w:textAlignment w:val="baseline"/>
              <w:rPr>
                <w:rFonts w:ascii="Verdana" w:hAnsi="Verdana" w:cs="Segoe UI"/>
                <w:sz w:val="22"/>
                <w:szCs w:val="22"/>
              </w:rPr>
            </w:pPr>
            <w:r w:rsidRPr="009D141D">
              <w:rPr>
                <w:rStyle w:val="normaltextrun"/>
                <w:rFonts w:ascii="Verdana" w:hAnsi="Verdana" w:cs="Calibri"/>
                <w:sz w:val="22"/>
                <w:szCs w:val="22"/>
              </w:rPr>
              <w:t>Direct observation</w:t>
            </w:r>
            <w:r w:rsidRPr="009D141D">
              <w:rPr>
                <w:rStyle w:val="eop"/>
                <w:rFonts w:ascii="Verdana" w:hAnsi="Verdana" w:cs="Calibri"/>
                <w:sz w:val="22"/>
                <w:szCs w:val="22"/>
              </w:rPr>
              <w:t> o</w:t>
            </w:r>
            <w:r w:rsidRPr="009D141D">
              <w:rPr>
                <w:rStyle w:val="eop"/>
                <w:rFonts w:ascii="Verdana" w:hAnsi="Verdana"/>
                <w:sz w:val="22"/>
                <w:szCs w:val="22"/>
              </w:rPr>
              <w:t>f work</w:t>
            </w:r>
            <w:r w:rsidRPr="009D141D">
              <w:rPr>
                <w:rStyle w:val="eop"/>
                <w:rFonts w:ascii="Verdana" w:hAnsi="Verdana" w:cs="Calibri"/>
                <w:sz w:val="22"/>
                <w:szCs w:val="22"/>
              </w:rPr>
              <w:t> </w:t>
            </w:r>
          </w:p>
          <w:p w14:paraId="76989BAF" w14:textId="77777777" w:rsidR="00713BF5" w:rsidRPr="009D141D" w:rsidRDefault="00713BF5" w:rsidP="008E4F71">
            <w:pPr>
              <w:pStyle w:val="paragraph"/>
              <w:spacing w:before="0" w:beforeAutospacing="0" w:after="0" w:afterAutospacing="0"/>
              <w:textAlignment w:val="baseline"/>
              <w:rPr>
                <w:rStyle w:val="normaltextrun"/>
                <w:rFonts w:ascii="Verdana" w:hAnsi="Verdana" w:cs="Calibri"/>
                <w:sz w:val="22"/>
                <w:szCs w:val="22"/>
              </w:rPr>
            </w:pPr>
            <w:r w:rsidRPr="009D141D">
              <w:rPr>
                <w:rStyle w:val="normaltextrun"/>
                <w:rFonts w:ascii="Verdana" w:hAnsi="Verdana" w:cs="Calibri"/>
                <w:sz w:val="22"/>
                <w:szCs w:val="22"/>
              </w:rPr>
              <w:t>Questioning</w:t>
            </w:r>
          </w:p>
          <w:p w14:paraId="0CF6B739" w14:textId="0262D1F8" w:rsidR="00BF7990" w:rsidRPr="009D141D" w:rsidRDefault="001F22A7" w:rsidP="008E4F71">
            <w:pPr>
              <w:pStyle w:val="paragraph"/>
              <w:spacing w:before="0" w:beforeAutospacing="0" w:after="0" w:afterAutospacing="0"/>
              <w:textAlignment w:val="baseline"/>
              <w:rPr>
                <w:rFonts w:ascii="Verdana" w:hAnsi="Verdana" w:cs="Segoe UI"/>
                <w:sz w:val="22"/>
                <w:szCs w:val="22"/>
              </w:rPr>
            </w:pPr>
            <w:r w:rsidRPr="009D141D">
              <w:rPr>
                <w:rFonts w:ascii="Verdana" w:hAnsi="Verdana" w:cs="Segoe UI"/>
                <w:sz w:val="22"/>
                <w:szCs w:val="22"/>
              </w:rPr>
              <w:t>Professional discussion</w:t>
            </w:r>
          </w:p>
          <w:p w14:paraId="4312FB8F" w14:textId="77777777" w:rsidR="00CC4EF6" w:rsidRPr="009D141D" w:rsidRDefault="00CC4EF6" w:rsidP="00CC4EF6">
            <w:pPr>
              <w:pStyle w:val="paragraph"/>
              <w:spacing w:before="0" w:beforeAutospacing="0" w:after="0" w:afterAutospacing="0"/>
              <w:textAlignment w:val="baseline"/>
              <w:rPr>
                <w:rFonts w:ascii="Verdana" w:hAnsi="Verdana" w:cs="Segoe UI"/>
                <w:sz w:val="22"/>
                <w:szCs w:val="22"/>
              </w:rPr>
            </w:pPr>
            <w:r w:rsidRPr="009D141D">
              <w:rPr>
                <w:rFonts w:ascii="Verdana" w:hAnsi="Verdana"/>
                <w:sz w:val="22"/>
                <w:szCs w:val="22"/>
              </w:rPr>
              <w:t>Work products</w:t>
            </w:r>
          </w:p>
          <w:p w14:paraId="06C4B2FB" w14:textId="77777777" w:rsidR="00CC4EF6" w:rsidRPr="009D141D" w:rsidRDefault="00CC4EF6" w:rsidP="008E4F71">
            <w:pPr>
              <w:pStyle w:val="paragraph"/>
              <w:spacing w:before="0" w:beforeAutospacing="0" w:after="0" w:afterAutospacing="0"/>
              <w:textAlignment w:val="baseline"/>
              <w:rPr>
                <w:rFonts w:ascii="Verdana" w:hAnsi="Verdana" w:cs="Segoe UI"/>
                <w:sz w:val="22"/>
                <w:szCs w:val="22"/>
              </w:rPr>
            </w:pPr>
          </w:p>
          <w:p w14:paraId="57997512" w14:textId="77777777" w:rsidR="00713BF5" w:rsidRPr="009D141D" w:rsidRDefault="00713BF5" w:rsidP="00613C3C">
            <w:pPr>
              <w:pStyle w:val="paragraph"/>
              <w:spacing w:before="0" w:beforeAutospacing="0" w:after="0" w:afterAutospacing="0"/>
              <w:textAlignment w:val="baseline"/>
              <w:rPr>
                <w:rFonts w:ascii="Verdana" w:hAnsi="Verdana" w:cs="Arial"/>
                <w:sz w:val="22"/>
                <w:szCs w:val="22"/>
              </w:rPr>
            </w:pPr>
          </w:p>
        </w:tc>
        <w:tc>
          <w:tcPr>
            <w:tcW w:w="6804" w:type="dxa"/>
          </w:tcPr>
          <w:p w14:paraId="352D0DFA" w14:textId="44D3B893" w:rsidR="00713BF5" w:rsidRPr="009D141D" w:rsidRDefault="00350F47" w:rsidP="008E4F71">
            <w:pPr>
              <w:spacing w:line="276" w:lineRule="auto"/>
              <w:rPr>
                <w:rFonts w:ascii="Verdana" w:hAnsi="Verdana" w:cs="Arial"/>
              </w:rPr>
            </w:pPr>
            <w:r w:rsidRPr="009D141D">
              <w:rPr>
                <w:rStyle w:val="normaltextrun"/>
                <w:rFonts w:ascii="Verdana" w:hAnsi="Verdana" w:cs="Arial"/>
                <w:shd w:val="clear" w:color="auto" w:fill="FFFFFF"/>
              </w:rPr>
              <w:t>A</w:t>
            </w:r>
            <w:r w:rsidRPr="009D141D">
              <w:rPr>
                <w:rStyle w:val="normaltextrun"/>
                <w:rFonts w:ascii="Verdana" w:hAnsi="Verdana"/>
                <w:shd w:val="clear" w:color="auto" w:fill="FFFFFF"/>
              </w:rPr>
              <w:t xml:space="preserve">s </w:t>
            </w:r>
            <w:r w:rsidRPr="009D141D">
              <w:rPr>
                <w:rStyle w:val="normaltextrun"/>
                <w:rFonts w:ascii="Verdana" w:hAnsi="Verdana" w:cs="Arial"/>
                <w:shd w:val="clear" w:color="auto" w:fill="FFFFFF"/>
              </w:rPr>
              <w:t>a planned two-way discussion between the assessor and learner this is particularly useful for assessing more complex knowledge and filling in gaps and for situations that are more nuanced</w:t>
            </w:r>
            <w:r w:rsidRPr="009D141D">
              <w:rPr>
                <w:rFonts w:ascii="Verdana" w:hAnsi="Verdana"/>
              </w:rPr>
              <w:t xml:space="preserve"> </w:t>
            </w:r>
            <w:r w:rsidR="003C3C3C" w:rsidRPr="009D141D">
              <w:rPr>
                <w:rFonts w:ascii="Verdana" w:hAnsi="Verdana"/>
              </w:rPr>
              <w:t>e.g.,</w:t>
            </w:r>
            <w:r w:rsidR="00D8758E" w:rsidRPr="009D141D">
              <w:rPr>
                <w:rFonts w:ascii="Verdana" w:hAnsi="Verdana"/>
              </w:rPr>
              <w:t xml:space="preserve"> recording and reporting health, </w:t>
            </w:r>
            <w:proofErr w:type="gramStart"/>
            <w:r w:rsidR="00D8758E" w:rsidRPr="009D141D">
              <w:rPr>
                <w:rFonts w:ascii="Verdana" w:hAnsi="Verdana"/>
              </w:rPr>
              <w:t>safety</w:t>
            </w:r>
            <w:proofErr w:type="gramEnd"/>
            <w:r w:rsidR="00D8758E" w:rsidRPr="009D141D">
              <w:rPr>
                <w:rFonts w:ascii="Verdana" w:hAnsi="Verdana"/>
              </w:rPr>
              <w:t xml:space="preserve"> </w:t>
            </w:r>
            <w:r w:rsidR="00AB266D" w:rsidRPr="009D141D">
              <w:rPr>
                <w:rFonts w:ascii="Verdana" w:hAnsi="Verdana"/>
              </w:rPr>
              <w:t>and security information.</w:t>
            </w:r>
          </w:p>
        </w:tc>
      </w:tr>
      <w:tr w:rsidR="009D141D" w:rsidRPr="009D141D" w14:paraId="38D8D8D8" w14:textId="77777777" w:rsidTr="008E4F71">
        <w:tc>
          <w:tcPr>
            <w:tcW w:w="2972" w:type="dxa"/>
          </w:tcPr>
          <w:p w14:paraId="2BA6FA29" w14:textId="7F30FCF3" w:rsidR="00713BF5" w:rsidRPr="009D141D" w:rsidRDefault="00296DF9" w:rsidP="008E4F71">
            <w:pPr>
              <w:spacing w:before="120" w:line="300" w:lineRule="exact"/>
              <w:rPr>
                <w:rFonts w:ascii="Verdana" w:hAnsi="Verdana" w:cs="Arial"/>
              </w:rPr>
            </w:pPr>
            <w:r w:rsidRPr="009D141D">
              <w:rPr>
                <w:rStyle w:val="normaltextrun"/>
                <w:rFonts w:ascii="Verdana" w:hAnsi="Verdana" w:cs="Calibri"/>
                <w:shd w:val="clear" w:color="auto" w:fill="FFFFFF"/>
              </w:rPr>
              <w:t>Apply the use of technology in logistics operations</w:t>
            </w:r>
            <w:r w:rsidR="00713BF5" w:rsidRPr="009D141D">
              <w:rPr>
                <w:rStyle w:val="eop"/>
                <w:rFonts w:ascii="Verdana" w:hAnsi="Verdana" w:cs="Calibri"/>
                <w:shd w:val="clear" w:color="auto" w:fill="FFFFFF"/>
              </w:rPr>
              <w:t> </w:t>
            </w:r>
          </w:p>
        </w:tc>
        <w:tc>
          <w:tcPr>
            <w:tcW w:w="2972" w:type="dxa"/>
          </w:tcPr>
          <w:p w14:paraId="3FD7C81E" w14:textId="77777777" w:rsidR="00713BF5" w:rsidRPr="009D141D" w:rsidRDefault="00713BF5" w:rsidP="008E4F71">
            <w:pPr>
              <w:pStyle w:val="paragraph"/>
              <w:spacing w:before="0" w:beforeAutospacing="0" w:after="0" w:afterAutospacing="0"/>
              <w:textAlignment w:val="baseline"/>
              <w:rPr>
                <w:rFonts w:ascii="Verdana" w:hAnsi="Verdana" w:cs="Segoe UI"/>
                <w:sz w:val="22"/>
                <w:szCs w:val="22"/>
              </w:rPr>
            </w:pPr>
            <w:r w:rsidRPr="009D141D">
              <w:rPr>
                <w:rStyle w:val="normaltextrun"/>
                <w:rFonts w:ascii="Verdana" w:hAnsi="Verdana" w:cs="Calibri"/>
                <w:sz w:val="22"/>
                <w:szCs w:val="22"/>
              </w:rPr>
              <w:t>Direct observation</w:t>
            </w:r>
            <w:r w:rsidRPr="009D141D">
              <w:rPr>
                <w:rStyle w:val="eop"/>
                <w:rFonts w:ascii="Verdana" w:hAnsi="Verdana" w:cs="Calibri"/>
                <w:sz w:val="22"/>
                <w:szCs w:val="22"/>
              </w:rPr>
              <w:t> of work</w:t>
            </w:r>
          </w:p>
          <w:p w14:paraId="5424FCD7" w14:textId="77777777" w:rsidR="00713BF5" w:rsidRPr="009D141D" w:rsidRDefault="00713BF5" w:rsidP="008E4F71">
            <w:pPr>
              <w:pStyle w:val="paragraph"/>
              <w:spacing w:before="0" w:beforeAutospacing="0" w:after="0" w:afterAutospacing="0"/>
              <w:textAlignment w:val="baseline"/>
              <w:rPr>
                <w:rStyle w:val="normaltextrun"/>
                <w:rFonts w:ascii="Verdana" w:hAnsi="Verdana" w:cs="Calibri"/>
                <w:sz w:val="22"/>
                <w:szCs w:val="22"/>
              </w:rPr>
            </w:pPr>
            <w:r w:rsidRPr="009D141D">
              <w:rPr>
                <w:rStyle w:val="normaltextrun"/>
                <w:rFonts w:ascii="Verdana" w:hAnsi="Verdana" w:cs="Calibri"/>
                <w:sz w:val="22"/>
                <w:szCs w:val="22"/>
              </w:rPr>
              <w:t xml:space="preserve">Questioning </w:t>
            </w:r>
          </w:p>
          <w:p w14:paraId="15DC91BE" w14:textId="77777777" w:rsidR="00817E07" w:rsidRPr="009D141D" w:rsidRDefault="00817E07" w:rsidP="00817E07">
            <w:pPr>
              <w:pStyle w:val="paragraph"/>
              <w:spacing w:before="0" w:beforeAutospacing="0" w:after="0" w:afterAutospacing="0"/>
              <w:textAlignment w:val="baseline"/>
              <w:rPr>
                <w:rFonts w:ascii="Verdana" w:hAnsi="Verdana" w:cs="Segoe UI"/>
                <w:sz w:val="22"/>
                <w:szCs w:val="22"/>
              </w:rPr>
            </w:pPr>
            <w:r w:rsidRPr="009D141D">
              <w:rPr>
                <w:rFonts w:ascii="Verdana" w:hAnsi="Verdana"/>
                <w:sz w:val="22"/>
                <w:szCs w:val="22"/>
              </w:rPr>
              <w:t>Work products</w:t>
            </w:r>
          </w:p>
          <w:p w14:paraId="27FFA7FE" w14:textId="77777777" w:rsidR="00817E07" w:rsidRPr="009D141D" w:rsidRDefault="00817E07" w:rsidP="008E4F71">
            <w:pPr>
              <w:pStyle w:val="paragraph"/>
              <w:spacing w:before="0" w:beforeAutospacing="0" w:after="0" w:afterAutospacing="0"/>
              <w:textAlignment w:val="baseline"/>
              <w:rPr>
                <w:rFonts w:ascii="Verdana" w:hAnsi="Verdana" w:cs="Segoe UI"/>
                <w:sz w:val="22"/>
                <w:szCs w:val="22"/>
              </w:rPr>
            </w:pPr>
          </w:p>
          <w:p w14:paraId="102327F5" w14:textId="6EF8D3B9" w:rsidR="00713BF5" w:rsidRPr="009D141D" w:rsidRDefault="00713BF5" w:rsidP="008E4F71">
            <w:pPr>
              <w:pStyle w:val="paragraph"/>
              <w:spacing w:before="0" w:beforeAutospacing="0" w:after="0" w:afterAutospacing="0"/>
              <w:textAlignment w:val="baseline"/>
              <w:rPr>
                <w:rFonts w:ascii="Verdana" w:hAnsi="Verdana" w:cs="Segoe UI"/>
                <w:sz w:val="22"/>
                <w:szCs w:val="22"/>
              </w:rPr>
            </w:pPr>
          </w:p>
          <w:p w14:paraId="2FC09CC0" w14:textId="77777777" w:rsidR="00713BF5" w:rsidRPr="009D141D" w:rsidRDefault="00713BF5" w:rsidP="008E4F71">
            <w:pPr>
              <w:pStyle w:val="paragraph"/>
              <w:spacing w:before="0" w:beforeAutospacing="0" w:after="0" w:afterAutospacing="0"/>
              <w:textAlignment w:val="baseline"/>
              <w:rPr>
                <w:rFonts w:ascii="Verdana" w:hAnsi="Verdana" w:cs="Arial"/>
                <w:sz w:val="22"/>
                <w:szCs w:val="22"/>
              </w:rPr>
            </w:pPr>
          </w:p>
        </w:tc>
        <w:tc>
          <w:tcPr>
            <w:tcW w:w="6804" w:type="dxa"/>
          </w:tcPr>
          <w:p w14:paraId="0B4A34D0" w14:textId="33549BD5" w:rsidR="00713BF5" w:rsidRPr="009D141D" w:rsidRDefault="00713BF5" w:rsidP="008E4F71">
            <w:pPr>
              <w:spacing w:line="276" w:lineRule="auto"/>
              <w:rPr>
                <w:rFonts w:ascii="Verdana" w:hAnsi="Verdana" w:cs="Arial"/>
              </w:rPr>
            </w:pPr>
            <w:r w:rsidRPr="009D141D">
              <w:rPr>
                <w:rFonts w:ascii="Verdana" w:hAnsi="Verdana"/>
              </w:rPr>
              <w:t>Direct observation of work</w:t>
            </w:r>
            <w:r w:rsidRPr="009D141D">
              <w:rPr>
                <w:rFonts w:ascii="Verdana" w:hAnsi="Verdana" w:cs="Arial"/>
              </w:rPr>
              <w:t xml:space="preserve"> is useful to </w:t>
            </w:r>
            <w:r w:rsidRPr="009D141D">
              <w:rPr>
                <w:rFonts w:ascii="Verdana" w:hAnsi="Verdana"/>
              </w:rPr>
              <w:t xml:space="preserve">demonstrate </w:t>
            </w:r>
            <w:r w:rsidRPr="009D141D">
              <w:rPr>
                <w:rFonts w:ascii="Verdana" w:hAnsi="Verdana" w:cs="Arial"/>
              </w:rPr>
              <w:t>performance</w:t>
            </w:r>
            <w:r w:rsidRPr="009D141D">
              <w:rPr>
                <w:rFonts w:ascii="Verdana" w:hAnsi="Verdana"/>
              </w:rPr>
              <w:t xml:space="preserve">. For </w:t>
            </w:r>
            <w:r w:rsidR="00695F0D" w:rsidRPr="009D141D">
              <w:rPr>
                <w:rFonts w:ascii="Verdana" w:hAnsi="Verdana"/>
              </w:rPr>
              <w:t>example,</w:t>
            </w:r>
            <w:r w:rsidRPr="009D141D">
              <w:rPr>
                <w:rFonts w:ascii="Verdana" w:hAnsi="Verdana"/>
              </w:rPr>
              <w:t xml:space="preserve"> </w:t>
            </w:r>
            <w:r w:rsidR="00554355" w:rsidRPr="009D141D">
              <w:rPr>
                <w:rFonts w:ascii="Verdana" w:hAnsi="Verdana"/>
              </w:rPr>
              <w:t xml:space="preserve">inserting </w:t>
            </w:r>
            <w:proofErr w:type="gramStart"/>
            <w:r w:rsidR="00554355" w:rsidRPr="009D141D">
              <w:rPr>
                <w:rFonts w:ascii="Verdana" w:hAnsi="Verdana"/>
              </w:rPr>
              <w:t>drivers</w:t>
            </w:r>
            <w:proofErr w:type="gramEnd"/>
            <w:r w:rsidR="00554355" w:rsidRPr="009D141D">
              <w:rPr>
                <w:rFonts w:ascii="Verdana" w:hAnsi="Verdana"/>
              </w:rPr>
              <w:t xml:space="preserve"> cards to goods vehicle.</w:t>
            </w:r>
            <w:r w:rsidR="00350F47" w:rsidRPr="009D141D">
              <w:rPr>
                <w:rFonts w:ascii="Verdana" w:hAnsi="Verdana"/>
              </w:rPr>
              <w:t xml:space="preserve"> </w:t>
            </w:r>
          </w:p>
        </w:tc>
      </w:tr>
      <w:tr w:rsidR="009D141D" w:rsidRPr="009D141D" w14:paraId="237A731F" w14:textId="77777777" w:rsidTr="008E4F71">
        <w:tc>
          <w:tcPr>
            <w:tcW w:w="2972" w:type="dxa"/>
          </w:tcPr>
          <w:p w14:paraId="7203A2AB" w14:textId="11B32247" w:rsidR="00713BF5" w:rsidRPr="009D141D" w:rsidRDefault="00E27C39" w:rsidP="008E4F71">
            <w:pPr>
              <w:spacing w:before="120" w:line="300" w:lineRule="exact"/>
              <w:rPr>
                <w:rFonts w:ascii="Verdana" w:hAnsi="Verdana" w:cs="Arial"/>
              </w:rPr>
            </w:pPr>
            <w:r w:rsidRPr="009D141D">
              <w:rPr>
                <w:rStyle w:val="normaltextrun"/>
                <w:rFonts w:ascii="Verdana" w:hAnsi="Verdana"/>
              </w:rPr>
              <w:t>Loading goods vehicles</w:t>
            </w:r>
          </w:p>
        </w:tc>
        <w:tc>
          <w:tcPr>
            <w:tcW w:w="2972" w:type="dxa"/>
          </w:tcPr>
          <w:p w14:paraId="10846FE9" w14:textId="77777777" w:rsidR="00713BF5" w:rsidRPr="009D141D" w:rsidRDefault="00713BF5" w:rsidP="008E4F71">
            <w:pPr>
              <w:pStyle w:val="paragraph"/>
              <w:spacing w:before="0" w:beforeAutospacing="0" w:after="0" w:afterAutospacing="0"/>
              <w:textAlignment w:val="baseline"/>
              <w:rPr>
                <w:rFonts w:ascii="Verdana" w:hAnsi="Verdana" w:cs="Segoe UI"/>
                <w:sz w:val="22"/>
                <w:szCs w:val="22"/>
              </w:rPr>
            </w:pPr>
            <w:r w:rsidRPr="009D141D">
              <w:rPr>
                <w:rStyle w:val="normaltextrun"/>
                <w:rFonts w:ascii="Verdana" w:hAnsi="Verdana" w:cs="Calibri"/>
                <w:sz w:val="22"/>
                <w:szCs w:val="22"/>
              </w:rPr>
              <w:t>Direct observation</w:t>
            </w:r>
            <w:r w:rsidRPr="009D141D">
              <w:rPr>
                <w:rStyle w:val="eop"/>
                <w:rFonts w:ascii="Verdana" w:hAnsi="Verdana" w:cs="Calibri"/>
                <w:sz w:val="22"/>
                <w:szCs w:val="22"/>
              </w:rPr>
              <w:t> of work</w:t>
            </w:r>
          </w:p>
          <w:p w14:paraId="43C605CD" w14:textId="77777777" w:rsidR="00713BF5" w:rsidRPr="009D141D" w:rsidRDefault="00713BF5" w:rsidP="008E4F71">
            <w:pPr>
              <w:pStyle w:val="paragraph"/>
              <w:spacing w:before="0" w:beforeAutospacing="0" w:after="0" w:afterAutospacing="0"/>
              <w:textAlignment w:val="baseline"/>
              <w:rPr>
                <w:rStyle w:val="normaltextrun"/>
                <w:rFonts w:ascii="Verdana" w:hAnsi="Verdana" w:cs="Calibri"/>
                <w:sz w:val="22"/>
                <w:szCs w:val="22"/>
              </w:rPr>
            </w:pPr>
            <w:r w:rsidRPr="009D141D">
              <w:rPr>
                <w:rStyle w:val="normaltextrun"/>
                <w:rFonts w:ascii="Verdana" w:hAnsi="Verdana" w:cs="Calibri"/>
                <w:sz w:val="22"/>
                <w:szCs w:val="22"/>
              </w:rPr>
              <w:t>Questioning</w:t>
            </w:r>
          </w:p>
          <w:p w14:paraId="34DF0B28" w14:textId="77777777" w:rsidR="00CC4EF6" w:rsidRPr="009D141D" w:rsidRDefault="00CC4EF6" w:rsidP="00CC4EF6">
            <w:pPr>
              <w:pStyle w:val="paragraph"/>
              <w:spacing w:before="0" w:beforeAutospacing="0" w:after="0" w:afterAutospacing="0"/>
              <w:textAlignment w:val="baseline"/>
              <w:rPr>
                <w:rFonts w:ascii="Verdana" w:hAnsi="Verdana" w:cs="Segoe UI"/>
                <w:sz w:val="22"/>
                <w:szCs w:val="22"/>
              </w:rPr>
            </w:pPr>
            <w:r w:rsidRPr="009D141D">
              <w:rPr>
                <w:rFonts w:ascii="Verdana" w:hAnsi="Verdana"/>
                <w:sz w:val="22"/>
                <w:szCs w:val="22"/>
              </w:rPr>
              <w:t>Work products</w:t>
            </w:r>
          </w:p>
          <w:p w14:paraId="6AA0C629" w14:textId="77777777" w:rsidR="00CC4EF6" w:rsidRPr="009D141D" w:rsidRDefault="00CC4EF6" w:rsidP="008E4F71">
            <w:pPr>
              <w:pStyle w:val="paragraph"/>
              <w:spacing w:before="0" w:beforeAutospacing="0" w:after="0" w:afterAutospacing="0"/>
              <w:textAlignment w:val="baseline"/>
              <w:rPr>
                <w:rStyle w:val="normaltextrun"/>
                <w:rFonts w:ascii="Verdana" w:hAnsi="Verdana" w:cs="Calibri"/>
                <w:sz w:val="22"/>
                <w:szCs w:val="22"/>
              </w:rPr>
            </w:pPr>
          </w:p>
          <w:p w14:paraId="59B9D3D9" w14:textId="77777777" w:rsidR="00713BF5" w:rsidRPr="009D141D" w:rsidRDefault="00713BF5" w:rsidP="008E4F71">
            <w:pPr>
              <w:pStyle w:val="paragraph"/>
              <w:spacing w:before="0" w:beforeAutospacing="0" w:after="0" w:afterAutospacing="0"/>
              <w:textAlignment w:val="baseline"/>
              <w:rPr>
                <w:rStyle w:val="normaltextrun"/>
                <w:rFonts w:ascii="Verdana" w:hAnsi="Verdana" w:cs="Calibri"/>
                <w:sz w:val="22"/>
                <w:szCs w:val="22"/>
              </w:rPr>
            </w:pPr>
          </w:p>
          <w:p w14:paraId="490114E2" w14:textId="77777777" w:rsidR="00713BF5" w:rsidRPr="009D141D" w:rsidRDefault="00713BF5" w:rsidP="008E4F71">
            <w:pPr>
              <w:pStyle w:val="paragraph"/>
              <w:spacing w:before="0" w:beforeAutospacing="0" w:after="0" w:afterAutospacing="0"/>
              <w:textAlignment w:val="baseline"/>
              <w:rPr>
                <w:rFonts w:ascii="Verdana" w:hAnsi="Verdana" w:cs="Arial"/>
                <w:sz w:val="22"/>
                <w:szCs w:val="22"/>
              </w:rPr>
            </w:pPr>
          </w:p>
        </w:tc>
        <w:tc>
          <w:tcPr>
            <w:tcW w:w="6804" w:type="dxa"/>
          </w:tcPr>
          <w:p w14:paraId="498AEEE7" w14:textId="70109D93" w:rsidR="00713BF5" w:rsidRPr="009D141D" w:rsidRDefault="00713BF5" w:rsidP="008E4F71">
            <w:pPr>
              <w:spacing w:line="276" w:lineRule="auto"/>
              <w:rPr>
                <w:rFonts w:ascii="Verdana" w:hAnsi="Verdana" w:cs="Arial"/>
              </w:rPr>
            </w:pPr>
            <w:r w:rsidRPr="009D141D">
              <w:rPr>
                <w:rFonts w:ascii="Verdana" w:hAnsi="Verdana" w:cs="Arial"/>
              </w:rPr>
              <w:t xml:space="preserve">Verbal questioning is useful to confirm knowledge and understanding where it is not apparent from performance, draw out knowledge and understanding during an observation, address gaps in knowledge and understanding, and to authenticate evidence by asking learners to explain part of the evidence and/or describe the process of producing it. For </w:t>
            </w:r>
            <w:r w:rsidR="002F425D" w:rsidRPr="009D141D">
              <w:rPr>
                <w:rFonts w:ascii="Verdana" w:hAnsi="Verdana" w:cs="Arial"/>
              </w:rPr>
              <w:t>example,</w:t>
            </w:r>
            <w:r w:rsidRPr="009D141D">
              <w:rPr>
                <w:rFonts w:ascii="Verdana" w:hAnsi="Verdana" w:cs="Arial"/>
              </w:rPr>
              <w:t xml:space="preserve"> </w:t>
            </w:r>
            <w:r w:rsidR="00A074CF" w:rsidRPr="009D141D">
              <w:rPr>
                <w:rFonts w:ascii="Verdana" w:hAnsi="Verdana" w:cs="Arial"/>
              </w:rPr>
              <w:t xml:space="preserve">demonstrates how they calculate gross and axle weights </w:t>
            </w:r>
            <w:r w:rsidR="006F7F4F" w:rsidRPr="009D141D">
              <w:rPr>
                <w:rFonts w:ascii="Verdana" w:hAnsi="Verdana" w:cs="Arial"/>
              </w:rPr>
              <w:t>prior to accepting loads.</w:t>
            </w:r>
            <w:r w:rsidR="00A074CF" w:rsidRPr="009D141D">
              <w:rPr>
                <w:rFonts w:ascii="Verdana" w:hAnsi="Verdana" w:cs="Arial"/>
              </w:rPr>
              <w:t xml:space="preserve"> </w:t>
            </w:r>
          </w:p>
          <w:p w14:paraId="71FBF4B9" w14:textId="77777777" w:rsidR="00713BF5" w:rsidRPr="009D141D" w:rsidRDefault="00713BF5" w:rsidP="008E4F71">
            <w:pPr>
              <w:spacing w:line="276" w:lineRule="auto"/>
              <w:rPr>
                <w:rFonts w:ascii="Verdana" w:hAnsi="Verdana" w:cs="Arial"/>
              </w:rPr>
            </w:pPr>
          </w:p>
          <w:p w14:paraId="69E8511E" w14:textId="77777777" w:rsidR="00713BF5" w:rsidRPr="009D141D" w:rsidRDefault="00713BF5" w:rsidP="008E4F71">
            <w:pPr>
              <w:spacing w:line="276" w:lineRule="auto"/>
              <w:rPr>
                <w:rFonts w:ascii="Verdana" w:hAnsi="Verdana" w:cs="Arial"/>
              </w:rPr>
            </w:pPr>
          </w:p>
          <w:p w14:paraId="107CEC1B" w14:textId="77777777" w:rsidR="00713BF5" w:rsidRPr="009D141D" w:rsidRDefault="00713BF5" w:rsidP="008E4F71">
            <w:pPr>
              <w:spacing w:line="276" w:lineRule="auto"/>
              <w:rPr>
                <w:rFonts w:ascii="Verdana" w:hAnsi="Verdana" w:cs="Arial"/>
              </w:rPr>
            </w:pPr>
          </w:p>
        </w:tc>
      </w:tr>
      <w:tr w:rsidR="009D141D" w:rsidRPr="009D141D" w14:paraId="6504F859" w14:textId="77777777" w:rsidTr="008E4F71">
        <w:tc>
          <w:tcPr>
            <w:tcW w:w="2972" w:type="dxa"/>
          </w:tcPr>
          <w:p w14:paraId="2B9F1F4A" w14:textId="0B83172A" w:rsidR="00713BF5" w:rsidRPr="009D141D" w:rsidRDefault="00825529" w:rsidP="008E4F71">
            <w:pPr>
              <w:spacing w:before="120" w:line="300" w:lineRule="exact"/>
              <w:rPr>
                <w:rFonts w:ascii="Verdana" w:hAnsi="Verdana" w:cs="Arial"/>
              </w:rPr>
            </w:pPr>
            <w:r w:rsidRPr="009D141D">
              <w:rPr>
                <w:rStyle w:val="normaltextrun"/>
                <w:rFonts w:ascii="Verdana" w:hAnsi="Verdana"/>
              </w:rPr>
              <w:t>Unloading goods vehicles</w:t>
            </w:r>
          </w:p>
        </w:tc>
        <w:tc>
          <w:tcPr>
            <w:tcW w:w="2972" w:type="dxa"/>
          </w:tcPr>
          <w:p w14:paraId="58E07FAA" w14:textId="77777777" w:rsidR="00825529" w:rsidRPr="009D141D" w:rsidRDefault="00825529" w:rsidP="00825529">
            <w:pPr>
              <w:pStyle w:val="paragraph"/>
              <w:spacing w:before="0" w:beforeAutospacing="0" w:after="0" w:afterAutospacing="0"/>
              <w:textAlignment w:val="baseline"/>
              <w:rPr>
                <w:rFonts w:ascii="Verdana" w:hAnsi="Verdana" w:cs="Segoe UI"/>
                <w:sz w:val="22"/>
                <w:szCs w:val="22"/>
              </w:rPr>
            </w:pPr>
            <w:r w:rsidRPr="009D141D">
              <w:rPr>
                <w:rStyle w:val="normaltextrun"/>
                <w:rFonts w:ascii="Verdana" w:hAnsi="Verdana" w:cs="Calibri"/>
                <w:sz w:val="22"/>
                <w:szCs w:val="22"/>
              </w:rPr>
              <w:t>Direct observation</w:t>
            </w:r>
            <w:r w:rsidRPr="009D141D">
              <w:rPr>
                <w:rStyle w:val="eop"/>
                <w:rFonts w:ascii="Verdana" w:hAnsi="Verdana" w:cs="Calibri"/>
                <w:sz w:val="22"/>
                <w:szCs w:val="22"/>
              </w:rPr>
              <w:t> of work</w:t>
            </w:r>
          </w:p>
          <w:p w14:paraId="378E73C0" w14:textId="77777777" w:rsidR="00825529" w:rsidRPr="009D141D" w:rsidRDefault="00825529" w:rsidP="00825529">
            <w:pPr>
              <w:pStyle w:val="paragraph"/>
              <w:spacing w:before="0" w:beforeAutospacing="0" w:after="0" w:afterAutospacing="0"/>
              <w:textAlignment w:val="baseline"/>
              <w:rPr>
                <w:rStyle w:val="normaltextrun"/>
                <w:rFonts w:ascii="Verdana" w:hAnsi="Verdana" w:cs="Calibri"/>
                <w:sz w:val="22"/>
                <w:szCs w:val="22"/>
              </w:rPr>
            </w:pPr>
            <w:r w:rsidRPr="009D141D">
              <w:rPr>
                <w:rStyle w:val="normaltextrun"/>
                <w:rFonts w:ascii="Verdana" w:hAnsi="Verdana" w:cs="Calibri"/>
                <w:sz w:val="22"/>
                <w:szCs w:val="22"/>
              </w:rPr>
              <w:t>Questioning</w:t>
            </w:r>
          </w:p>
          <w:p w14:paraId="142BA7DE" w14:textId="77777777" w:rsidR="00CC4EF6" w:rsidRPr="009D141D" w:rsidRDefault="00CC4EF6" w:rsidP="00CC4EF6">
            <w:pPr>
              <w:pStyle w:val="paragraph"/>
              <w:spacing w:before="0" w:beforeAutospacing="0" w:after="0" w:afterAutospacing="0"/>
              <w:textAlignment w:val="baseline"/>
              <w:rPr>
                <w:rFonts w:ascii="Verdana" w:hAnsi="Verdana" w:cs="Segoe UI"/>
                <w:sz w:val="22"/>
                <w:szCs w:val="22"/>
              </w:rPr>
            </w:pPr>
            <w:r w:rsidRPr="009D141D">
              <w:rPr>
                <w:rFonts w:ascii="Verdana" w:hAnsi="Verdana"/>
                <w:sz w:val="22"/>
                <w:szCs w:val="22"/>
              </w:rPr>
              <w:t>Work products</w:t>
            </w:r>
          </w:p>
          <w:p w14:paraId="3175EDAC" w14:textId="77777777" w:rsidR="00CC4EF6" w:rsidRPr="009D141D" w:rsidRDefault="00CC4EF6" w:rsidP="00825529">
            <w:pPr>
              <w:pStyle w:val="paragraph"/>
              <w:spacing w:before="0" w:beforeAutospacing="0" w:after="0" w:afterAutospacing="0"/>
              <w:textAlignment w:val="baseline"/>
              <w:rPr>
                <w:rStyle w:val="normaltextrun"/>
                <w:rFonts w:ascii="Verdana" w:hAnsi="Verdana" w:cs="Calibri"/>
                <w:sz w:val="22"/>
                <w:szCs w:val="22"/>
              </w:rPr>
            </w:pPr>
          </w:p>
          <w:p w14:paraId="780B919C" w14:textId="77777777" w:rsidR="00713BF5" w:rsidRPr="009D141D" w:rsidRDefault="00713BF5" w:rsidP="00613C3C">
            <w:pPr>
              <w:pStyle w:val="paragraph"/>
              <w:spacing w:before="0" w:beforeAutospacing="0" w:after="0" w:afterAutospacing="0"/>
              <w:textAlignment w:val="baseline"/>
              <w:rPr>
                <w:rFonts w:ascii="Verdana" w:hAnsi="Verdana" w:cs="Arial"/>
                <w:sz w:val="22"/>
                <w:szCs w:val="22"/>
              </w:rPr>
            </w:pPr>
          </w:p>
        </w:tc>
        <w:tc>
          <w:tcPr>
            <w:tcW w:w="6804" w:type="dxa"/>
          </w:tcPr>
          <w:p w14:paraId="6EDE10A5" w14:textId="3500D4D6" w:rsidR="00713BF5" w:rsidRPr="009D141D" w:rsidRDefault="00713BF5" w:rsidP="008E4F71">
            <w:pPr>
              <w:spacing w:line="276" w:lineRule="auto"/>
              <w:rPr>
                <w:rFonts w:ascii="Verdana" w:hAnsi="Verdana" w:cs="Arial"/>
              </w:rPr>
            </w:pPr>
            <w:r w:rsidRPr="009D141D">
              <w:rPr>
                <w:rFonts w:ascii="Verdana" w:hAnsi="Verdana" w:cs="Arial"/>
              </w:rPr>
              <w:lastRenderedPageBreak/>
              <w:t xml:space="preserve">Questioning can be used to support evidence of knowledge and understanding requirements for this unit. As a planned 2-way discussion between the assessor and learner this is particularly useful for assessing more complex knowledge and filling in gaps and for situations that are more </w:t>
            </w:r>
            <w:r w:rsidRPr="009D141D">
              <w:rPr>
                <w:rFonts w:ascii="Verdana" w:hAnsi="Verdana" w:cs="Arial"/>
              </w:rPr>
              <w:lastRenderedPageBreak/>
              <w:t xml:space="preserve">nuanced, </w:t>
            </w:r>
            <w:r w:rsidR="003C3C3C" w:rsidRPr="009D141D">
              <w:rPr>
                <w:rFonts w:ascii="Verdana" w:hAnsi="Verdana" w:cs="Arial"/>
              </w:rPr>
              <w:t>e.g.,</w:t>
            </w:r>
            <w:r w:rsidRPr="009D141D">
              <w:rPr>
                <w:rFonts w:ascii="Verdana" w:hAnsi="Verdana" w:cs="Arial"/>
              </w:rPr>
              <w:t xml:space="preserve"> </w:t>
            </w:r>
            <w:r w:rsidR="001B6D36" w:rsidRPr="009D141D">
              <w:rPr>
                <w:rFonts w:ascii="Verdana" w:hAnsi="Verdana" w:cs="Arial"/>
              </w:rPr>
              <w:t xml:space="preserve">the importance of maintaining a balanced weight distribution while unloading the goods </w:t>
            </w:r>
            <w:r w:rsidR="00C56EA8" w:rsidRPr="009D141D">
              <w:rPr>
                <w:rFonts w:ascii="Verdana" w:hAnsi="Verdana" w:cs="Arial"/>
              </w:rPr>
              <w:t>vehicle</w:t>
            </w:r>
            <w:r w:rsidR="001B6D36" w:rsidRPr="009D141D">
              <w:rPr>
                <w:rFonts w:ascii="Verdana" w:hAnsi="Verdana" w:cs="Arial"/>
              </w:rPr>
              <w:t>.</w:t>
            </w:r>
          </w:p>
          <w:p w14:paraId="58317743" w14:textId="77777777" w:rsidR="00713BF5" w:rsidRPr="009D141D" w:rsidRDefault="00713BF5" w:rsidP="008E4F71">
            <w:pPr>
              <w:spacing w:line="276" w:lineRule="auto"/>
              <w:rPr>
                <w:rFonts w:ascii="Verdana" w:hAnsi="Verdana" w:cs="Arial"/>
              </w:rPr>
            </w:pPr>
          </w:p>
          <w:p w14:paraId="7CB91FC6" w14:textId="77777777" w:rsidR="00713BF5" w:rsidRPr="009D141D" w:rsidRDefault="00713BF5" w:rsidP="008E4F71">
            <w:pPr>
              <w:spacing w:line="276" w:lineRule="auto"/>
              <w:rPr>
                <w:rFonts w:ascii="Verdana" w:hAnsi="Verdana" w:cs="Arial"/>
              </w:rPr>
            </w:pPr>
          </w:p>
        </w:tc>
      </w:tr>
      <w:tr w:rsidR="009D141D" w:rsidRPr="009D141D" w14:paraId="19C405AE" w14:textId="77777777" w:rsidTr="008E4F71">
        <w:tc>
          <w:tcPr>
            <w:tcW w:w="2972" w:type="dxa"/>
          </w:tcPr>
          <w:p w14:paraId="0AB84D45" w14:textId="666F2894" w:rsidR="00713BF5" w:rsidRPr="009D141D" w:rsidRDefault="008F2BEF" w:rsidP="008E4F71">
            <w:pPr>
              <w:spacing w:before="120" w:line="300" w:lineRule="exact"/>
              <w:rPr>
                <w:rFonts w:ascii="Verdana" w:hAnsi="Verdana" w:cs="Arial"/>
              </w:rPr>
            </w:pPr>
            <w:r w:rsidRPr="009D141D">
              <w:rPr>
                <w:rStyle w:val="normaltextrun"/>
                <w:rFonts w:ascii="Verdana" w:hAnsi="Verdana" w:cs="Calibri"/>
                <w:shd w:val="clear" w:color="auto" w:fill="FFFFFF"/>
              </w:rPr>
              <w:lastRenderedPageBreak/>
              <w:t>Coupling and uncoupling goods vehicle trailers</w:t>
            </w:r>
            <w:r w:rsidR="00713BF5" w:rsidRPr="009D141D">
              <w:rPr>
                <w:rStyle w:val="eop"/>
                <w:rFonts w:ascii="Verdana" w:hAnsi="Verdana" w:cs="Calibri"/>
                <w:shd w:val="clear" w:color="auto" w:fill="FFFFFF"/>
              </w:rPr>
              <w:t> </w:t>
            </w:r>
          </w:p>
        </w:tc>
        <w:tc>
          <w:tcPr>
            <w:tcW w:w="2972" w:type="dxa"/>
          </w:tcPr>
          <w:p w14:paraId="7F9C7A13" w14:textId="77777777" w:rsidR="008F2BEF" w:rsidRPr="009D141D" w:rsidRDefault="008F2BEF" w:rsidP="008F2BEF">
            <w:pPr>
              <w:pStyle w:val="paragraph"/>
              <w:spacing w:before="0" w:beforeAutospacing="0" w:after="0" w:afterAutospacing="0"/>
              <w:textAlignment w:val="baseline"/>
              <w:rPr>
                <w:rFonts w:ascii="Verdana" w:hAnsi="Verdana" w:cs="Segoe UI"/>
                <w:sz w:val="22"/>
                <w:szCs w:val="22"/>
              </w:rPr>
            </w:pPr>
            <w:r w:rsidRPr="009D141D">
              <w:rPr>
                <w:rStyle w:val="normaltextrun"/>
                <w:rFonts w:ascii="Verdana" w:hAnsi="Verdana" w:cs="Calibri"/>
                <w:sz w:val="22"/>
                <w:szCs w:val="22"/>
              </w:rPr>
              <w:t>Direct observation</w:t>
            </w:r>
            <w:r w:rsidRPr="009D141D">
              <w:rPr>
                <w:rStyle w:val="eop"/>
                <w:rFonts w:ascii="Verdana" w:hAnsi="Verdana" w:cs="Calibri"/>
                <w:sz w:val="22"/>
                <w:szCs w:val="22"/>
              </w:rPr>
              <w:t> of work</w:t>
            </w:r>
          </w:p>
          <w:p w14:paraId="31043226" w14:textId="77777777" w:rsidR="008F2BEF" w:rsidRPr="009D141D" w:rsidRDefault="008F2BEF" w:rsidP="008F2BEF">
            <w:pPr>
              <w:pStyle w:val="paragraph"/>
              <w:spacing w:before="0" w:beforeAutospacing="0" w:after="0" w:afterAutospacing="0"/>
              <w:textAlignment w:val="baseline"/>
              <w:rPr>
                <w:rStyle w:val="normaltextrun"/>
                <w:rFonts w:ascii="Verdana" w:hAnsi="Verdana" w:cs="Calibri"/>
                <w:sz w:val="22"/>
                <w:szCs w:val="22"/>
              </w:rPr>
            </w:pPr>
            <w:r w:rsidRPr="009D141D">
              <w:rPr>
                <w:rStyle w:val="normaltextrun"/>
                <w:rFonts w:ascii="Verdana" w:hAnsi="Verdana" w:cs="Calibri"/>
                <w:sz w:val="22"/>
                <w:szCs w:val="22"/>
              </w:rPr>
              <w:t>Questioning</w:t>
            </w:r>
          </w:p>
          <w:p w14:paraId="4B9C08A7" w14:textId="77777777" w:rsidR="00817E07" w:rsidRPr="009D141D" w:rsidRDefault="00817E07" w:rsidP="00817E07">
            <w:pPr>
              <w:pStyle w:val="paragraph"/>
              <w:spacing w:before="0" w:beforeAutospacing="0" w:after="0" w:afterAutospacing="0"/>
              <w:textAlignment w:val="baseline"/>
              <w:rPr>
                <w:rFonts w:ascii="Verdana" w:hAnsi="Verdana" w:cs="Segoe UI"/>
                <w:sz w:val="22"/>
                <w:szCs w:val="22"/>
              </w:rPr>
            </w:pPr>
            <w:r w:rsidRPr="009D141D">
              <w:rPr>
                <w:rFonts w:ascii="Verdana" w:hAnsi="Verdana"/>
                <w:sz w:val="22"/>
                <w:szCs w:val="22"/>
              </w:rPr>
              <w:t>Work products</w:t>
            </w:r>
          </w:p>
          <w:p w14:paraId="38CDD61E" w14:textId="77777777" w:rsidR="00817E07" w:rsidRPr="009D141D" w:rsidRDefault="00817E07" w:rsidP="008F2BEF">
            <w:pPr>
              <w:pStyle w:val="paragraph"/>
              <w:spacing w:before="0" w:beforeAutospacing="0" w:after="0" w:afterAutospacing="0"/>
              <w:textAlignment w:val="baseline"/>
              <w:rPr>
                <w:rStyle w:val="normaltextrun"/>
                <w:rFonts w:ascii="Verdana" w:hAnsi="Verdana" w:cs="Calibri"/>
                <w:sz w:val="22"/>
                <w:szCs w:val="22"/>
              </w:rPr>
            </w:pPr>
          </w:p>
          <w:p w14:paraId="040A23B7" w14:textId="77777777" w:rsidR="00713BF5" w:rsidRPr="009D141D" w:rsidRDefault="00713BF5" w:rsidP="008E4F71">
            <w:pPr>
              <w:pStyle w:val="paragraph"/>
              <w:spacing w:before="0" w:beforeAutospacing="0" w:after="0" w:afterAutospacing="0"/>
              <w:textAlignment w:val="baseline"/>
              <w:rPr>
                <w:rFonts w:ascii="Verdana" w:hAnsi="Verdana" w:cs="Segoe UI"/>
                <w:sz w:val="22"/>
                <w:szCs w:val="22"/>
              </w:rPr>
            </w:pPr>
          </w:p>
          <w:p w14:paraId="1408DB74" w14:textId="77777777" w:rsidR="00713BF5" w:rsidRPr="009D141D" w:rsidRDefault="00713BF5" w:rsidP="008E4F71">
            <w:pPr>
              <w:spacing w:before="120" w:line="300" w:lineRule="exact"/>
              <w:rPr>
                <w:rFonts w:ascii="Verdana" w:hAnsi="Verdana" w:cs="Arial"/>
              </w:rPr>
            </w:pPr>
          </w:p>
        </w:tc>
        <w:tc>
          <w:tcPr>
            <w:tcW w:w="6804" w:type="dxa"/>
          </w:tcPr>
          <w:p w14:paraId="32D7BEEB" w14:textId="2A31A3F4" w:rsidR="00713BF5" w:rsidRPr="009D141D" w:rsidRDefault="009A1C35" w:rsidP="008E4F71">
            <w:pPr>
              <w:spacing w:line="276" w:lineRule="auto"/>
              <w:rPr>
                <w:rFonts w:ascii="Verdana" w:hAnsi="Verdana" w:cs="Arial"/>
              </w:rPr>
            </w:pPr>
            <w:r w:rsidRPr="009D141D">
              <w:rPr>
                <w:rFonts w:ascii="Verdana" w:hAnsi="Verdana"/>
              </w:rPr>
              <w:t>Direct observation of work</w:t>
            </w:r>
            <w:r w:rsidRPr="009D141D">
              <w:rPr>
                <w:rFonts w:ascii="Verdana" w:hAnsi="Verdana" w:cs="Arial"/>
              </w:rPr>
              <w:t xml:space="preserve"> is useful to </w:t>
            </w:r>
            <w:r w:rsidRPr="009D141D">
              <w:rPr>
                <w:rFonts w:ascii="Verdana" w:hAnsi="Verdana"/>
              </w:rPr>
              <w:t xml:space="preserve">demonstrate </w:t>
            </w:r>
            <w:r w:rsidRPr="009D141D">
              <w:rPr>
                <w:rFonts w:ascii="Verdana" w:hAnsi="Verdana" w:cs="Arial"/>
              </w:rPr>
              <w:t>performance</w:t>
            </w:r>
            <w:r w:rsidRPr="009D141D">
              <w:rPr>
                <w:rFonts w:ascii="Verdana" w:hAnsi="Verdana"/>
              </w:rPr>
              <w:t xml:space="preserve">. For </w:t>
            </w:r>
            <w:r w:rsidR="002F425D" w:rsidRPr="009D141D">
              <w:rPr>
                <w:rFonts w:ascii="Verdana" w:hAnsi="Verdana"/>
              </w:rPr>
              <w:t>example,</w:t>
            </w:r>
            <w:r w:rsidRPr="009D141D">
              <w:rPr>
                <w:rFonts w:ascii="Verdana" w:hAnsi="Verdana"/>
              </w:rPr>
              <w:t xml:space="preserve"> </w:t>
            </w:r>
            <w:r w:rsidR="00C64536" w:rsidRPr="009D141D">
              <w:rPr>
                <w:rFonts w:ascii="Verdana" w:hAnsi="Verdana"/>
              </w:rPr>
              <w:t>checking goods vehicles and trailers compatibility for coupling</w:t>
            </w:r>
            <w:r w:rsidR="00C56EA8" w:rsidRPr="009D141D">
              <w:rPr>
                <w:rFonts w:ascii="Verdana" w:hAnsi="Verdana"/>
              </w:rPr>
              <w:t xml:space="preserve">. </w:t>
            </w:r>
          </w:p>
        </w:tc>
      </w:tr>
      <w:tr w:rsidR="00713BF5" w:rsidRPr="009D141D" w14:paraId="578ED2CC" w14:textId="77777777" w:rsidTr="008E4F71">
        <w:tc>
          <w:tcPr>
            <w:tcW w:w="2972" w:type="dxa"/>
          </w:tcPr>
          <w:p w14:paraId="101AA28E" w14:textId="4D9E3697" w:rsidR="00713BF5" w:rsidRPr="009D141D" w:rsidRDefault="00713BF5" w:rsidP="008E4F71">
            <w:pPr>
              <w:spacing w:before="120" w:line="300" w:lineRule="exact"/>
              <w:rPr>
                <w:rFonts w:ascii="Verdana" w:hAnsi="Verdana" w:cs="Arial"/>
                <w:b/>
                <w:bCs/>
              </w:rPr>
            </w:pPr>
          </w:p>
        </w:tc>
        <w:tc>
          <w:tcPr>
            <w:tcW w:w="2972" w:type="dxa"/>
          </w:tcPr>
          <w:p w14:paraId="082BF1E5" w14:textId="77777777" w:rsidR="00713BF5" w:rsidRPr="009D141D" w:rsidRDefault="00713BF5" w:rsidP="008E4F71">
            <w:pPr>
              <w:spacing w:before="120" w:line="300" w:lineRule="exact"/>
              <w:rPr>
                <w:rFonts w:ascii="Verdana" w:hAnsi="Verdana" w:cs="Arial"/>
              </w:rPr>
            </w:pPr>
          </w:p>
        </w:tc>
        <w:tc>
          <w:tcPr>
            <w:tcW w:w="6804" w:type="dxa"/>
          </w:tcPr>
          <w:p w14:paraId="6CCEE0B1" w14:textId="69DB70E6" w:rsidR="00713BF5" w:rsidRPr="009D141D" w:rsidRDefault="00713BF5" w:rsidP="008E4F71">
            <w:pPr>
              <w:spacing w:line="276" w:lineRule="auto"/>
              <w:rPr>
                <w:rFonts w:ascii="Verdana" w:hAnsi="Verdana" w:cs="Arial"/>
              </w:rPr>
            </w:pPr>
          </w:p>
        </w:tc>
      </w:tr>
    </w:tbl>
    <w:p w14:paraId="45EC47A4" w14:textId="77777777" w:rsidR="003B27A9" w:rsidRPr="009D141D" w:rsidRDefault="003B27A9" w:rsidP="003B27A9">
      <w:pPr>
        <w:spacing w:before="120" w:after="0" w:line="300" w:lineRule="exact"/>
        <w:jc w:val="both"/>
        <w:rPr>
          <w:rFonts w:ascii="Verdana" w:hAnsi="Verdana" w:cs="Arial"/>
          <w:bCs/>
        </w:rPr>
      </w:pPr>
    </w:p>
    <w:p w14:paraId="0996AC02" w14:textId="77777777" w:rsidR="00875201" w:rsidRPr="009D141D" w:rsidRDefault="00875201" w:rsidP="00D82066">
      <w:pPr>
        <w:spacing w:line="276" w:lineRule="auto"/>
        <w:rPr>
          <w:rFonts w:ascii="Verdana" w:hAnsi="Verdana" w:cs="Arial"/>
        </w:rPr>
      </w:pPr>
    </w:p>
    <w:sectPr w:rsidR="00875201" w:rsidRPr="009D141D" w:rsidSect="00842E85">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AE35E" w14:textId="77777777" w:rsidR="00970075" w:rsidRDefault="00970075" w:rsidP="00A447E4">
      <w:pPr>
        <w:spacing w:after="0" w:line="240" w:lineRule="auto"/>
      </w:pPr>
      <w:r>
        <w:separator/>
      </w:r>
    </w:p>
  </w:endnote>
  <w:endnote w:type="continuationSeparator" w:id="0">
    <w:p w14:paraId="61073356" w14:textId="77777777" w:rsidR="00970075" w:rsidRDefault="00970075" w:rsidP="00A44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05302" w14:textId="77777777" w:rsidR="00153792" w:rsidRDefault="00153792">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4FA994B4" wp14:editId="37BAA5B1">
              <wp:simplePos x="0" y="0"/>
              <wp:positionH relativeFrom="page">
                <wp:posOffset>609601</wp:posOffset>
              </wp:positionH>
              <wp:positionV relativeFrom="page">
                <wp:posOffset>9896475</wp:posOffset>
              </wp:positionV>
              <wp:extent cx="3289300" cy="314325"/>
              <wp:effectExtent l="0" t="0" r="6350" b="9525"/>
              <wp:wrapNone/>
              <wp:docPr id="2"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93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D3C17" w14:textId="64FE3E6D" w:rsidR="00153792" w:rsidRDefault="003711C3" w:rsidP="00CA2BE5">
                          <w:pPr>
                            <w:pStyle w:val="BodyText"/>
                            <w:spacing w:before="13"/>
                            <w:ind w:left="60"/>
                            <w:jc w:val="both"/>
                          </w:pPr>
                          <w:r>
                            <w:t xml:space="preserve">Approved by ACG </w:t>
                          </w:r>
                          <w:proofErr w:type="gramStart"/>
                          <w:r>
                            <w:t>10/4/2024</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994B4" id="_x0000_t202" coordsize="21600,21600" o:spt="202" path="m,l,21600r21600,l21600,xe">
              <v:stroke joinstyle="miter"/>
              <v:path gradientshapeok="t" o:connecttype="rect"/>
            </v:shapetype>
            <v:shape id="Text Box 1" o:spid="_x0000_s1026" type="#_x0000_t202" alt="&quot;&quot;" style="position:absolute;margin-left:48pt;margin-top:779.25pt;width:259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" filled="f" stroked="f">
              <v:textbox inset="0,0,0,0">
                <w:txbxContent>
                  <w:p w14:paraId="470D3C17" w14:textId="64FE3E6D" w:rsidR="00153792" w:rsidRDefault="003711C3" w:rsidP="00CA2BE5">
                    <w:pPr>
                      <w:pStyle w:val="BodyText"/>
                      <w:spacing w:before="13"/>
                      <w:ind w:left="60"/>
                      <w:jc w:val="both"/>
                    </w:pPr>
                    <w:r>
                      <w:t xml:space="preserve">Approved by ACG </w:t>
                    </w:r>
                    <w:proofErr w:type="gramStart"/>
                    <w:r>
                      <w:t>10/4/2024</w:t>
                    </w:r>
                    <w:proofErr w:type="gramEnd"/>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488413"/>
      <w:docPartObj>
        <w:docPartGallery w:val="Page Numbers (Bottom of Page)"/>
        <w:docPartUnique/>
      </w:docPartObj>
    </w:sdtPr>
    <w:sdtEndPr>
      <w:rPr>
        <w:noProof/>
      </w:rPr>
    </w:sdtEndPr>
    <w:sdtContent>
      <w:p w14:paraId="605E8BB4" w14:textId="6B26FFB8" w:rsidR="007F608A" w:rsidRDefault="007F608A">
        <w:pPr>
          <w:pStyle w:val="Footer"/>
          <w:jc w:val="right"/>
        </w:pPr>
        <w:r>
          <w:fldChar w:fldCharType="begin"/>
        </w:r>
        <w:r>
          <w:instrText xml:space="preserve"> PAGE   \* MERGEFORMAT </w:instrText>
        </w:r>
        <w:r>
          <w:fldChar w:fldCharType="separate"/>
        </w:r>
        <w:r w:rsidR="00590BCC">
          <w:rPr>
            <w:noProof/>
          </w:rPr>
          <w:t>5</w:t>
        </w:r>
        <w:r>
          <w:rPr>
            <w:noProof/>
          </w:rPr>
          <w:fldChar w:fldCharType="end"/>
        </w:r>
      </w:p>
    </w:sdtContent>
  </w:sdt>
  <w:p w14:paraId="3F3A1427" w14:textId="77777777" w:rsidR="00DA565C" w:rsidRDefault="00DA56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35698"/>
      <w:docPartObj>
        <w:docPartGallery w:val="Page Numbers (Bottom of Page)"/>
        <w:docPartUnique/>
      </w:docPartObj>
    </w:sdtPr>
    <w:sdtEndPr>
      <w:rPr>
        <w:noProof/>
      </w:rPr>
    </w:sdtEndPr>
    <w:sdtContent>
      <w:p w14:paraId="6A087F2C" w14:textId="2B51EDDE" w:rsidR="00BF63F1" w:rsidRDefault="00BF63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E268A4" w14:textId="77777777" w:rsidR="00BF63F1" w:rsidRDefault="00BF6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16104" w14:textId="77777777" w:rsidR="00970075" w:rsidRDefault="00970075" w:rsidP="00A447E4">
      <w:pPr>
        <w:spacing w:after="0" w:line="240" w:lineRule="auto"/>
      </w:pPr>
      <w:r>
        <w:separator/>
      </w:r>
    </w:p>
  </w:footnote>
  <w:footnote w:type="continuationSeparator" w:id="0">
    <w:p w14:paraId="41E0BB95" w14:textId="77777777" w:rsidR="00970075" w:rsidRDefault="00970075" w:rsidP="00A447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7D0D"/>
    <w:multiLevelType w:val="multilevel"/>
    <w:tmpl w:val="73C821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DAA637D"/>
    <w:multiLevelType w:val="hybridMultilevel"/>
    <w:tmpl w:val="098826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B58D0"/>
    <w:multiLevelType w:val="hybridMultilevel"/>
    <w:tmpl w:val="D5D01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1261C0"/>
    <w:multiLevelType w:val="hybridMultilevel"/>
    <w:tmpl w:val="52F01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933C6"/>
    <w:multiLevelType w:val="multilevel"/>
    <w:tmpl w:val="FF1425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1407E4B"/>
    <w:multiLevelType w:val="hybridMultilevel"/>
    <w:tmpl w:val="D4960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3A2A48"/>
    <w:multiLevelType w:val="hybridMultilevel"/>
    <w:tmpl w:val="B3647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DE5B3D"/>
    <w:multiLevelType w:val="multilevel"/>
    <w:tmpl w:val="1D42B1F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3A10402"/>
    <w:multiLevelType w:val="hybridMultilevel"/>
    <w:tmpl w:val="F3DC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2D2A08"/>
    <w:multiLevelType w:val="multilevel"/>
    <w:tmpl w:val="71507CF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44091B"/>
    <w:multiLevelType w:val="hybridMultilevel"/>
    <w:tmpl w:val="BD0E6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DB31A9"/>
    <w:multiLevelType w:val="hybridMultilevel"/>
    <w:tmpl w:val="CF2EAE43"/>
    <w:lvl w:ilvl="0" w:tplc="FFFFFFFF">
      <w:start w:val="1"/>
      <w:numFmt w:val="bullet"/>
      <w:lvlText w:val="•"/>
      <w:lvlJc w:val="left"/>
    </w:lvl>
    <w:lvl w:ilvl="1" w:tplc="E0669126">
      <w:start w:val="1"/>
      <w:numFmt w:val="bullet"/>
      <w:lvlText w:val="•"/>
      <w:lvlJc w:val="left"/>
    </w:lvl>
    <w:lvl w:ilvl="2" w:tplc="22C1AC6D">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3120480"/>
    <w:multiLevelType w:val="multilevel"/>
    <w:tmpl w:val="8D904F5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8F4C4A"/>
    <w:multiLevelType w:val="hybridMultilevel"/>
    <w:tmpl w:val="E328F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6B52AB"/>
    <w:multiLevelType w:val="hybridMultilevel"/>
    <w:tmpl w:val="3D881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B653EA"/>
    <w:multiLevelType w:val="multilevel"/>
    <w:tmpl w:val="ECAE56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B3C34FD"/>
    <w:multiLevelType w:val="multilevel"/>
    <w:tmpl w:val="248436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30B4545"/>
    <w:multiLevelType w:val="hybridMultilevel"/>
    <w:tmpl w:val="79D20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0870821">
    <w:abstractNumId w:val="1"/>
  </w:num>
  <w:num w:numId="2" w16cid:durableId="662850949">
    <w:abstractNumId w:val="0"/>
  </w:num>
  <w:num w:numId="3" w16cid:durableId="274101994">
    <w:abstractNumId w:val="4"/>
  </w:num>
  <w:num w:numId="4" w16cid:durableId="129982885">
    <w:abstractNumId w:val="11"/>
  </w:num>
  <w:num w:numId="5" w16cid:durableId="336228432">
    <w:abstractNumId w:val="12"/>
  </w:num>
  <w:num w:numId="6" w16cid:durableId="1236547723">
    <w:abstractNumId w:val="9"/>
  </w:num>
  <w:num w:numId="7" w16cid:durableId="500465013">
    <w:abstractNumId w:val="13"/>
  </w:num>
  <w:num w:numId="8" w16cid:durableId="1641575188">
    <w:abstractNumId w:val="7"/>
  </w:num>
  <w:num w:numId="9" w16cid:durableId="247884241">
    <w:abstractNumId w:val="10"/>
  </w:num>
  <w:num w:numId="10" w16cid:durableId="1525244812">
    <w:abstractNumId w:val="16"/>
  </w:num>
  <w:num w:numId="11" w16cid:durableId="1816724879">
    <w:abstractNumId w:val="15"/>
  </w:num>
  <w:num w:numId="12" w16cid:durableId="429935298">
    <w:abstractNumId w:val="3"/>
  </w:num>
  <w:num w:numId="13" w16cid:durableId="1522940469">
    <w:abstractNumId w:val="6"/>
  </w:num>
  <w:num w:numId="14" w16cid:durableId="1035928795">
    <w:abstractNumId w:val="2"/>
  </w:num>
  <w:num w:numId="15" w16cid:durableId="1363432452">
    <w:abstractNumId w:val="14"/>
  </w:num>
  <w:num w:numId="16" w16cid:durableId="1052926373">
    <w:abstractNumId w:val="5"/>
  </w:num>
  <w:num w:numId="17" w16cid:durableId="636104899">
    <w:abstractNumId w:val="8"/>
  </w:num>
  <w:num w:numId="18" w16cid:durableId="164115504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21D"/>
    <w:rsid w:val="000017E4"/>
    <w:rsid w:val="000023D4"/>
    <w:rsid w:val="00003E8D"/>
    <w:rsid w:val="00012432"/>
    <w:rsid w:val="00015771"/>
    <w:rsid w:val="00030EFE"/>
    <w:rsid w:val="0003273A"/>
    <w:rsid w:val="00033EAB"/>
    <w:rsid w:val="00034EFD"/>
    <w:rsid w:val="00045D07"/>
    <w:rsid w:val="00053C26"/>
    <w:rsid w:val="00060303"/>
    <w:rsid w:val="000612EF"/>
    <w:rsid w:val="00062112"/>
    <w:rsid w:val="00063606"/>
    <w:rsid w:val="00076DBB"/>
    <w:rsid w:val="00083EBF"/>
    <w:rsid w:val="00086740"/>
    <w:rsid w:val="00086981"/>
    <w:rsid w:val="00092D53"/>
    <w:rsid w:val="00093977"/>
    <w:rsid w:val="00095B3A"/>
    <w:rsid w:val="00096480"/>
    <w:rsid w:val="00096DD9"/>
    <w:rsid w:val="000A1C4C"/>
    <w:rsid w:val="000A2AE0"/>
    <w:rsid w:val="000A4DB2"/>
    <w:rsid w:val="000A5E0D"/>
    <w:rsid w:val="000A677F"/>
    <w:rsid w:val="000B1F90"/>
    <w:rsid w:val="000B3A1C"/>
    <w:rsid w:val="000B631F"/>
    <w:rsid w:val="000C0305"/>
    <w:rsid w:val="000C5413"/>
    <w:rsid w:val="000E3720"/>
    <w:rsid w:val="000E59E4"/>
    <w:rsid w:val="000F17FE"/>
    <w:rsid w:val="000F2502"/>
    <w:rsid w:val="000F504B"/>
    <w:rsid w:val="001001C7"/>
    <w:rsid w:val="00115D41"/>
    <w:rsid w:val="00121C5D"/>
    <w:rsid w:val="00126EBD"/>
    <w:rsid w:val="001270CB"/>
    <w:rsid w:val="0012750D"/>
    <w:rsid w:val="00127831"/>
    <w:rsid w:val="00131F93"/>
    <w:rsid w:val="00134F58"/>
    <w:rsid w:val="001442A3"/>
    <w:rsid w:val="0014636B"/>
    <w:rsid w:val="00153792"/>
    <w:rsid w:val="00153CB9"/>
    <w:rsid w:val="00161774"/>
    <w:rsid w:val="001721F2"/>
    <w:rsid w:val="00172736"/>
    <w:rsid w:val="00176B6B"/>
    <w:rsid w:val="001776C5"/>
    <w:rsid w:val="001909EC"/>
    <w:rsid w:val="00196259"/>
    <w:rsid w:val="001A0D44"/>
    <w:rsid w:val="001A5DB6"/>
    <w:rsid w:val="001A68E1"/>
    <w:rsid w:val="001A7F73"/>
    <w:rsid w:val="001B10F4"/>
    <w:rsid w:val="001B3236"/>
    <w:rsid w:val="001B5A04"/>
    <w:rsid w:val="001B6D36"/>
    <w:rsid w:val="001C206A"/>
    <w:rsid w:val="001C673F"/>
    <w:rsid w:val="001D4FE5"/>
    <w:rsid w:val="001D6950"/>
    <w:rsid w:val="001D7B52"/>
    <w:rsid w:val="001E03E3"/>
    <w:rsid w:val="001E551F"/>
    <w:rsid w:val="001F22A7"/>
    <w:rsid w:val="001F5261"/>
    <w:rsid w:val="001F545E"/>
    <w:rsid w:val="001F69B8"/>
    <w:rsid w:val="002117EE"/>
    <w:rsid w:val="00222FB6"/>
    <w:rsid w:val="002309EB"/>
    <w:rsid w:val="002323D6"/>
    <w:rsid w:val="00240F3A"/>
    <w:rsid w:val="002430A3"/>
    <w:rsid w:val="00246A62"/>
    <w:rsid w:val="002506F5"/>
    <w:rsid w:val="002520D7"/>
    <w:rsid w:val="00260270"/>
    <w:rsid w:val="00261F89"/>
    <w:rsid w:val="00262881"/>
    <w:rsid w:val="00270E8D"/>
    <w:rsid w:val="002749F8"/>
    <w:rsid w:val="0029253D"/>
    <w:rsid w:val="00292E47"/>
    <w:rsid w:val="00296DF9"/>
    <w:rsid w:val="002A1A14"/>
    <w:rsid w:val="002A1E6E"/>
    <w:rsid w:val="002A462F"/>
    <w:rsid w:val="002B043C"/>
    <w:rsid w:val="002B71AF"/>
    <w:rsid w:val="002B7304"/>
    <w:rsid w:val="002C0EE9"/>
    <w:rsid w:val="002C2AC3"/>
    <w:rsid w:val="002E2274"/>
    <w:rsid w:val="002E3577"/>
    <w:rsid w:val="002F425D"/>
    <w:rsid w:val="002F5334"/>
    <w:rsid w:val="00301E40"/>
    <w:rsid w:val="00305769"/>
    <w:rsid w:val="00306346"/>
    <w:rsid w:val="00312CC6"/>
    <w:rsid w:val="00313665"/>
    <w:rsid w:val="00313A2D"/>
    <w:rsid w:val="00316BDA"/>
    <w:rsid w:val="003258BA"/>
    <w:rsid w:val="00326D1B"/>
    <w:rsid w:val="00333CD5"/>
    <w:rsid w:val="00340F2C"/>
    <w:rsid w:val="00341C87"/>
    <w:rsid w:val="00343719"/>
    <w:rsid w:val="00347CAD"/>
    <w:rsid w:val="00350317"/>
    <w:rsid w:val="00350F47"/>
    <w:rsid w:val="00353FDD"/>
    <w:rsid w:val="00357448"/>
    <w:rsid w:val="00360C1F"/>
    <w:rsid w:val="003711C3"/>
    <w:rsid w:val="00376F3C"/>
    <w:rsid w:val="00384806"/>
    <w:rsid w:val="0038695C"/>
    <w:rsid w:val="00390347"/>
    <w:rsid w:val="0039494B"/>
    <w:rsid w:val="003A5749"/>
    <w:rsid w:val="003A61A9"/>
    <w:rsid w:val="003B27A9"/>
    <w:rsid w:val="003B58B5"/>
    <w:rsid w:val="003B5C4F"/>
    <w:rsid w:val="003C24F0"/>
    <w:rsid w:val="003C3C3C"/>
    <w:rsid w:val="003C3F74"/>
    <w:rsid w:val="003C6298"/>
    <w:rsid w:val="003D09DF"/>
    <w:rsid w:val="003D1B89"/>
    <w:rsid w:val="003E2A51"/>
    <w:rsid w:val="003E436B"/>
    <w:rsid w:val="003E5484"/>
    <w:rsid w:val="003E64EA"/>
    <w:rsid w:val="003E7784"/>
    <w:rsid w:val="003F0043"/>
    <w:rsid w:val="003F0328"/>
    <w:rsid w:val="003F1BBC"/>
    <w:rsid w:val="003F41CB"/>
    <w:rsid w:val="003F41D5"/>
    <w:rsid w:val="003F4C62"/>
    <w:rsid w:val="003F52C7"/>
    <w:rsid w:val="00402ECE"/>
    <w:rsid w:val="0040434F"/>
    <w:rsid w:val="00404AE4"/>
    <w:rsid w:val="00405D7B"/>
    <w:rsid w:val="0040728D"/>
    <w:rsid w:val="0041114D"/>
    <w:rsid w:val="004159E9"/>
    <w:rsid w:val="00420194"/>
    <w:rsid w:val="00420C61"/>
    <w:rsid w:val="00425E94"/>
    <w:rsid w:val="00427E18"/>
    <w:rsid w:val="004343C5"/>
    <w:rsid w:val="00440E14"/>
    <w:rsid w:val="004410DE"/>
    <w:rsid w:val="00441F8F"/>
    <w:rsid w:val="00444934"/>
    <w:rsid w:val="00445D1C"/>
    <w:rsid w:val="00450018"/>
    <w:rsid w:val="00451448"/>
    <w:rsid w:val="004530E5"/>
    <w:rsid w:val="00453A19"/>
    <w:rsid w:val="00454C91"/>
    <w:rsid w:val="0046005F"/>
    <w:rsid w:val="004620AF"/>
    <w:rsid w:val="00463D06"/>
    <w:rsid w:val="00465BA7"/>
    <w:rsid w:val="0047166D"/>
    <w:rsid w:val="00484078"/>
    <w:rsid w:val="00491F48"/>
    <w:rsid w:val="0049377E"/>
    <w:rsid w:val="004961E1"/>
    <w:rsid w:val="004A6366"/>
    <w:rsid w:val="004A6F97"/>
    <w:rsid w:val="004B0BAB"/>
    <w:rsid w:val="004B61A3"/>
    <w:rsid w:val="004B629B"/>
    <w:rsid w:val="004C70D3"/>
    <w:rsid w:val="004C7F76"/>
    <w:rsid w:val="004D6FE4"/>
    <w:rsid w:val="004E045F"/>
    <w:rsid w:val="004E215D"/>
    <w:rsid w:val="004E3A52"/>
    <w:rsid w:val="004E6850"/>
    <w:rsid w:val="004F5177"/>
    <w:rsid w:val="004F7B5F"/>
    <w:rsid w:val="0050153B"/>
    <w:rsid w:val="00504BD3"/>
    <w:rsid w:val="0051053F"/>
    <w:rsid w:val="00512BEF"/>
    <w:rsid w:val="00520B82"/>
    <w:rsid w:val="00523148"/>
    <w:rsid w:val="0052373D"/>
    <w:rsid w:val="00523B1B"/>
    <w:rsid w:val="005241B0"/>
    <w:rsid w:val="0053314C"/>
    <w:rsid w:val="00541447"/>
    <w:rsid w:val="00543D79"/>
    <w:rsid w:val="00547CB3"/>
    <w:rsid w:val="005522F6"/>
    <w:rsid w:val="00552F49"/>
    <w:rsid w:val="00554355"/>
    <w:rsid w:val="0055619A"/>
    <w:rsid w:val="00560E74"/>
    <w:rsid w:val="00570298"/>
    <w:rsid w:val="0057030E"/>
    <w:rsid w:val="00577AD3"/>
    <w:rsid w:val="00577E08"/>
    <w:rsid w:val="00581836"/>
    <w:rsid w:val="0058658E"/>
    <w:rsid w:val="00590BCC"/>
    <w:rsid w:val="00590E97"/>
    <w:rsid w:val="005926A8"/>
    <w:rsid w:val="00594E5A"/>
    <w:rsid w:val="005A7380"/>
    <w:rsid w:val="005B1F0F"/>
    <w:rsid w:val="005C45E6"/>
    <w:rsid w:val="005C5073"/>
    <w:rsid w:val="005C581F"/>
    <w:rsid w:val="005D2518"/>
    <w:rsid w:val="005D424D"/>
    <w:rsid w:val="005D74EC"/>
    <w:rsid w:val="005E39EA"/>
    <w:rsid w:val="005F297D"/>
    <w:rsid w:val="005F2AF7"/>
    <w:rsid w:val="005F43C6"/>
    <w:rsid w:val="00606A6D"/>
    <w:rsid w:val="0061183F"/>
    <w:rsid w:val="00613318"/>
    <w:rsid w:val="00613C3C"/>
    <w:rsid w:val="00615B1D"/>
    <w:rsid w:val="0063208A"/>
    <w:rsid w:val="0063337C"/>
    <w:rsid w:val="006346DD"/>
    <w:rsid w:val="00636B3E"/>
    <w:rsid w:val="0064464E"/>
    <w:rsid w:val="00645D74"/>
    <w:rsid w:val="00645DD9"/>
    <w:rsid w:val="00654E40"/>
    <w:rsid w:val="00655592"/>
    <w:rsid w:val="00655B72"/>
    <w:rsid w:val="0065763F"/>
    <w:rsid w:val="006630C8"/>
    <w:rsid w:val="0067025C"/>
    <w:rsid w:val="00671224"/>
    <w:rsid w:val="00677F3E"/>
    <w:rsid w:val="00680C1A"/>
    <w:rsid w:val="00682F13"/>
    <w:rsid w:val="00691FAE"/>
    <w:rsid w:val="00695F0D"/>
    <w:rsid w:val="0069720E"/>
    <w:rsid w:val="006A03D4"/>
    <w:rsid w:val="006A063E"/>
    <w:rsid w:val="006A2124"/>
    <w:rsid w:val="006A5D3E"/>
    <w:rsid w:val="006A715D"/>
    <w:rsid w:val="006B5A52"/>
    <w:rsid w:val="006B5AE7"/>
    <w:rsid w:val="006C0B50"/>
    <w:rsid w:val="006C19DD"/>
    <w:rsid w:val="006C40D0"/>
    <w:rsid w:val="006C5B97"/>
    <w:rsid w:val="006D0AE5"/>
    <w:rsid w:val="006E011B"/>
    <w:rsid w:val="006E08E3"/>
    <w:rsid w:val="006E41BB"/>
    <w:rsid w:val="006F0734"/>
    <w:rsid w:val="006F381C"/>
    <w:rsid w:val="006F5C29"/>
    <w:rsid w:val="006F72D4"/>
    <w:rsid w:val="006F7F4F"/>
    <w:rsid w:val="00702A47"/>
    <w:rsid w:val="00703139"/>
    <w:rsid w:val="00713BF5"/>
    <w:rsid w:val="00720FE7"/>
    <w:rsid w:val="0072136F"/>
    <w:rsid w:val="00721A13"/>
    <w:rsid w:val="00722408"/>
    <w:rsid w:val="00726CD9"/>
    <w:rsid w:val="00727024"/>
    <w:rsid w:val="007279CB"/>
    <w:rsid w:val="007310AF"/>
    <w:rsid w:val="00735923"/>
    <w:rsid w:val="007371C1"/>
    <w:rsid w:val="0074342D"/>
    <w:rsid w:val="00751322"/>
    <w:rsid w:val="0075223E"/>
    <w:rsid w:val="0075277F"/>
    <w:rsid w:val="00754BDB"/>
    <w:rsid w:val="0076040F"/>
    <w:rsid w:val="007611EC"/>
    <w:rsid w:val="007630D9"/>
    <w:rsid w:val="00766632"/>
    <w:rsid w:val="0076680D"/>
    <w:rsid w:val="00774373"/>
    <w:rsid w:val="00777351"/>
    <w:rsid w:val="00780E09"/>
    <w:rsid w:val="007918DF"/>
    <w:rsid w:val="007938A3"/>
    <w:rsid w:val="007979E5"/>
    <w:rsid w:val="007A2553"/>
    <w:rsid w:val="007A5E1B"/>
    <w:rsid w:val="007B154D"/>
    <w:rsid w:val="007B3C14"/>
    <w:rsid w:val="007C1BD6"/>
    <w:rsid w:val="007C552C"/>
    <w:rsid w:val="007C73E2"/>
    <w:rsid w:val="007D2179"/>
    <w:rsid w:val="007D2631"/>
    <w:rsid w:val="007D4310"/>
    <w:rsid w:val="007D5AB2"/>
    <w:rsid w:val="007D7B1F"/>
    <w:rsid w:val="007E0D08"/>
    <w:rsid w:val="007E1A7B"/>
    <w:rsid w:val="007E3640"/>
    <w:rsid w:val="007E7707"/>
    <w:rsid w:val="007E7980"/>
    <w:rsid w:val="007F2B2D"/>
    <w:rsid w:val="007F436A"/>
    <w:rsid w:val="007F5D18"/>
    <w:rsid w:val="007F608A"/>
    <w:rsid w:val="007F73C2"/>
    <w:rsid w:val="0080301B"/>
    <w:rsid w:val="00810CCA"/>
    <w:rsid w:val="00816A15"/>
    <w:rsid w:val="00817E07"/>
    <w:rsid w:val="00825529"/>
    <w:rsid w:val="00826F96"/>
    <w:rsid w:val="00827337"/>
    <w:rsid w:val="008333F4"/>
    <w:rsid w:val="00842E2B"/>
    <w:rsid w:val="00842E85"/>
    <w:rsid w:val="00843F6E"/>
    <w:rsid w:val="0084646D"/>
    <w:rsid w:val="00846C6A"/>
    <w:rsid w:val="00853FFD"/>
    <w:rsid w:val="00855512"/>
    <w:rsid w:val="00856E59"/>
    <w:rsid w:val="0086311A"/>
    <w:rsid w:val="00872E04"/>
    <w:rsid w:val="00875201"/>
    <w:rsid w:val="00877FF1"/>
    <w:rsid w:val="00882C32"/>
    <w:rsid w:val="00890689"/>
    <w:rsid w:val="00893EE5"/>
    <w:rsid w:val="00894816"/>
    <w:rsid w:val="008A01CF"/>
    <w:rsid w:val="008A14A7"/>
    <w:rsid w:val="008A2F5C"/>
    <w:rsid w:val="008B4104"/>
    <w:rsid w:val="008C2A00"/>
    <w:rsid w:val="008C33B7"/>
    <w:rsid w:val="008C67B4"/>
    <w:rsid w:val="008C7B0E"/>
    <w:rsid w:val="008C7CD7"/>
    <w:rsid w:val="008D08FB"/>
    <w:rsid w:val="008D1AD4"/>
    <w:rsid w:val="008D28DB"/>
    <w:rsid w:val="008D390B"/>
    <w:rsid w:val="008D5BF4"/>
    <w:rsid w:val="008E3893"/>
    <w:rsid w:val="008E391A"/>
    <w:rsid w:val="008E6C06"/>
    <w:rsid w:val="008F1707"/>
    <w:rsid w:val="008F2BEF"/>
    <w:rsid w:val="008F4BC4"/>
    <w:rsid w:val="008F4F01"/>
    <w:rsid w:val="008F5DC8"/>
    <w:rsid w:val="008F7FB1"/>
    <w:rsid w:val="00903023"/>
    <w:rsid w:val="00905843"/>
    <w:rsid w:val="009062B4"/>
    <w:rsid w:val="00913103"/>
    <w:rsid w:val="00914192"/>
    <w:rsid w:val="0091553F"/>
    <w:rsid w:val="00915760"/>
    <w:rsid w:val="009214FC"/>
    <w:rsid w:val="00925C0E"/>
    <w:rsid w:val="00934212"/>
    <w:rsid w:val="0093612C"/>
    <w:rsid w:val="00946060"/>
    <w:rsid w:val="0095259D"/>
    <w:rsid w:val="0095317D"/>
    <w:rsid w:val="009548DF"/>
    <w:rsid w:val="00960497"/>
    <w:rsid w:val="0096189F"/>
    <w:rsid w:val="009650A8"/>
    <w:rsid w:val="00970075"/>
    <w:rsid w:val="00970E18"/>
    <w:rsid w:val="009770A8"/>
    <w:rsid w:val="00984BF7"/>
    <w:rsid w:val="00986E95"/>
    <w:rsid w:val="00996FEC"/>
    <w:rsid w:val="009A1C35"/>
    <w:rsid w:val="009A4E71"/>
    <w:rsid w:val="009B74DB"/>
    <w:rsid w:val="009C3A68"/>
    <w:rsid w:val="009C5E6A"/>
    <w:rsid w:val="009C7F18"/>
    <w:rsid w:val="009D02EF"/>
    <w:rsid w:val="009D141D"/>
    <w:rsid w:val="009D2A60"/>
    <w:rsid w:val="009D4413"/>
    <w:rsid w:val="009D65CA"/>
    <w:rsid w:val="009D7FD2"/>
    <w:rsid w:val="009E50A3"/>
    <w:rsid w:val="009F3DDD"/>
    <w:rsid w:val="009F6071"/>
    <w:rsid w:val="00A00536"/>
    <w:rsid w:val="00A074CF"/>
    <w:rsid w:val="00A144A9"/>
    <w:rsid w:val="00A14EB4"/>
    <w:rsid w:val="00A171A9"/>
    <w:rsid w:val="00A25E6E"/>
    <w:rsid w:val="00A318CA"/>
    <w:rsid w:val="00A324E8"/>
    <w:rsid w:val="00A434BF"/>
    <w:rsid w:val="00A447E4"/>
    <w:rsid w:val="00A47869"/>
    <w:rsid w:val="00A54826"/>
    <w:rsid w:val="00A75DCA"/>
    <w:rsid w:val="00A8434D"/>
    <w:rsid w:val="00A866CF"/>
    <w:rsid w:val="00A87526"/>
    <w:rsid w:val="00A87D18"/>
    <w:rsid w:val="00A90688"/>
    <w:rsid w:val="00A91FAA"/>
    <w:rsid w:val="00A93B62"/>
    <w:rsid w:val="00A978C5"/>
    <w:rsid w:val="00AB266D"/>
    <w:rsid w:val="00AB3A67"/>
    <w:rsid w:val="00AB453F"/>
    <w:rsid w:val="00AC39FD"/>
    <w:rsid w:val="00AC46D7"/>
    <w:rsid w:val="00AD0022"/>
    <w:rsid w:val="00AE087D"/>
    <w:rsid w:val="00AF3596"/>
    <w:rsid w:val="00AF3773"/>
    <w:rsid w:val="00AF3DAB"/>
    <w:rsid w:val="00AF71B5"/>
    <w:rsid w:val="00B03A5F"/>
    <w:rsid w:val="00B045BF"/>
    <w:rsid w:val="00B05E9D"/>
    <w:rsid w:val="00B07253"/>
    <w:rsid w:val="00B14196"/>
    <w:rsid w:val="00B148BF"/>
    <w:rsid w:val="00B210B7"/>
    <w:rsid w:val="00B25492"/>
    <w:rsid w:val="00B25FCC"/>
    <w:rsid w:val="00B42500"/>
    <w:rsid w:val="00B44B5F"/>
    <w:rsid w:val="00B474DE"/>
    <w:rsid w:val="00B47E7C"/>
    <w:rsid w:val="00B5592A"/>
    <w:rsid w:val="00B55BA4"/>
    <w:rsid w:val="00B5759B"/>
    <w:rsid w:val="00B57AFA"/>
    <w:rsid w:val="00B57E9F"/>
    <w:rsid w:val="00B657BC"/>
    <w:rsid w:val="00B7225A"/>
    <w:rsid w:val="00B7245F"/>
    <w:rsid w:val="00B73672"/>
    <w:rsid w:val="00B76871"/>
    <w:rsid w:val="00B77523"/>
    <w:rsid w:val="00B77584"/>
    <w:rsid w:val="00BA517D"/>
    <w:rsid w:val="00BA693F"/>
    <w:rsid w:val="00BA7411"/>
    <w:rsid w:val="00BB168C"/>
    <w:rsid w:val="00BC0F4E"/>
    <w:rsid w:val="00BC1516"/>
    <w:rsid w:val="00BD4DBE"/>
    <w:rsid w:val="00BD57BE"/>
    <w:rsid w:val="00BD7065"/>
    <w:rsid w:val="00BE2F14"/>
    <w:rsid w:val="00BE4227"/>
    <w:rsid w:val="00BE59B8"/>
    <w:rsid w:val="00BE6EEA"/>
    <w:rsid w:val="00BF63F1"/>
    <w:rsid w:val="00BF7990"/>
    <w:rsid w:val="00C041D7"/>
    <w:rsid w:val="00C05AE9"/>
    <w:rsid w:val="00C07878"/>
    <w:rsid w:val="00C1208B"/>
    <w:rsid w:val="00C14144"/>
    <w:rsid w:val="00C15352"/>
    <w:rsid w:val="00C163CB"/>
    <w:rsid w:val="00C16C71"/>
    <w:rsid w:val="00C17C1E"/>
    <w:rsid w:val="00C24BF8"/>
    <w:rsid w:val="00C41324"/>
    <w:rsid w:val="00C449AA"/>
    <w:rsid w:val="00C46DDC"/>
    <w:rsid w:val="00C46E2F"/>
    <w:rsid w:val="00C47CF3"/>
    <w:rsid w:val="00C51496"/>
    <w:rsid w:val="00C56EA8"/>
    <w:rsid w:val="00C64536"/>
    <w:rsid w:val="00C7009B"/>
    <w:rsid w:val="00C7082E"/>
    <w:rsid w:val="00C73E8D"/>
    <w:rsid w:val="00C866C6"/>
    <w:rsid w:val="00C96755"/>
    <w:rsid w:val="00C97186"/>
    <w:rsid w:val="00CA21D5"/>
    <w:rsid w:val="00CA3931"/>
    <w:rsid w:val="00CA4A7A"/>
    <w:rsid w:val="00CB0574"/>
    <w:rsid w:val="00CB53E7"/>
    <w:rsid w:val="00CB54C2"/>
    <w:rsid w:val="00CC3E98"/>
    <w:rsid w:val="00CC4EF6"/>
    <w:rsid w:val="00CC5BA8"/>
    <w:rsid w:val="00CD739D"/>
    <w:rsid w:val="00CE1A7F"/>
    <w:rsid w:val="00CE2332"/>
    <w:rsid w:val="00CF0BF3"/>
    <w:rsid w:val="00CF19DE"/>
    <w:rsid w:val="00CF4111"/>
    <w:rsid w:val="00CF54A3"/>
    <w:rsid w:val="00CF754A"/>
    <w:rsid w:val="00CF7FF4"/>
    <w:rsid w:val="00D1279C"/>
    <w:rsid w:val="00D16A3D"/>
    <w:rsid w:val="00D256E8"/>
    <w:rsid w:val="00D32CB3"/>
    <w:rsid w:val="00D348D7"/>
    <w:rsid w:val="00D4493E"/>
    <w:rsid w:val="00D46961"/>
    <w:rsid w:val="00D53378"/>
    <w:rsid w:val="00D546A2"/>
    <w:rsid w:val="00D600F0"/>
    <w:rsid w:val="00D6456A"/>
    <w:rsid w:val="00D64647"/>
    <w:rsid w:val="00D714DE"/>
    <w:rsid w:val="00D74F23"/>
    <w:rsid w:val="00D7791C"/>
    <w:rsid w:val="00D82066"/>
    <w:rsid w:val="00D82CDF"/>
    <w:rsid w:val="00D84248"/>
    <w:rsid w:val="00D8758E"/>
    <w:rsid w:val="00D92407"/>
    <w:rsid w:val="00D966BD"/>
    <w:rsid w:val="00D976F2"/>
    <w:rsid w:val="00DA3927"/>
    <w:rsid w:val="00DA565C"/>
    <w:rsid w:val="00DA59D0"/>
    <w:rsid w:val="00DA6D7E"/>
    <w:rsid w:val="00DB1765"/>
    <w:rsid w:val="00DB545E"/>
    <w:rsid w:val="00DB5824"/>
    <w:rsid w:val="00DC0C26"/>
    <w:rsid w:val="00DD4274"/>
    <w:rsid w:val="00DD66BB"/>
    <w:rsid w:val="00DE62E2"/>
    <w:rsid w:val="00DE6AC9"/>
    <w:rsid w:val="00DF16DB"/>
    <w:rsid w:val="00E03A71"/>
    <w:rsid w:val="00E0421D"/>
    <w:rsid w:val="00E07927"/>
    <w:rsid w:val="00E21EEA"/>
    <w:rsid w:val="00E220FC"/>
    <w:rsid w:val="00E245F4"/>
    <w:rsid w:val="00E27C39"/>
    <w:rsid w:val="00E32106"/>
    <w:rsid w:val="00E33EAB"/>
    <w:rsid w:val="00E3526C"/>
    <w:rsid w:val="00E4019D"/>
    <w:rsid w:val="00E426FA"/>
    <w:rsid w:val="00E437B0"/>
    <w:rsid w:val="00E507AD"/>
    <w:rsid w:val="00E50815"/>
    <w:rsid w:val="00E628A7"/>
    <w:rsid w:val="00E64495"/>
    <w:rsid w:val="00E71741"/>
    <w:rsid w:val="00E775CC"/>
    <w:rsid w:val="00E81ACB"/>
    <w:rsid w:val="00E857B3"/>
    <w:rsid w:val="00E94B3E"/>
    <w:rsid w:val="00E9500F"/>
    <w:rsid w:val="00EA14A9"/>
    <w:rsid w:val="00EA3D9A"/>
    <w:rsid w:val="00EC2849"/>
    <w:rsid w:val="00EC7512"/>
    <w:rsid w:val="00ED02A5"/>
    <w:rsid w:val="00ED0431"/>
    <w:rsid w:val="00ED04FC"/>
    <w:rsid w:val="00ED1257"/>
    <w:rsid w:val="00EE0281"/>
    <w:rsid w:val="00EE0642"/>
    <w:rsid w:val="00EE1BF3"/>
    <w:rsid w:val="00EE69CE"/>
    <w:rsid w:val="00EF5114"/>
    <w:rsid w:val="00F07BB0"/>
    <w:rsid w:val="00F10073"/>
    <w:rsid w:val="00F10B53"/>
    <w:rsid w:val="00F1587E"/>
    <w:rsid w:val="00F16940"/>
    <w:rsid w:val="00F17418"/>
    <w:rsid w:val="00F1771B"/>
    <w:rsid w:val="00F17947"/>
    <w:rsid w:val="00F2432F"/>
    <w:rsid w:val="00F3008F"/>
    <w:rsid w:val="00F308A3"/>
    <w:rsid w:val="00F321CD"/>
    <w:rsid w:val="00F33593"/>
    <w:rsid w:val="00F34410"/>
    <w:rsid w:val="00F35385"/>
    <w:rsid w:val="00F41275"/>
    <w:rsid w:val="00F41BEB"/>
    <w:rsid w:val="00F46FCF"/>
    <w:rsid w:val="00F52EF6"/>
    <w:rsid w:val="00F53340"/>
    <w:rsid w:val="00F55765"/>
    <w:rsid w:val="00F56CA5"/>
    <w:rsid w:val="00F60E96"/>
    <w:rsid w:val="00F647D1"/>
    <w:rsid w:val="00F71716"/>
    <w:rsid w:val="00F72FE9"/>
    <w:rsid w:val="00F8065B"/>
    <w:rsid w:val="00F85DCF"/>
    <w:rsid w:val="00F9794A"/>
    <w:rsid w:val="00FA092D"/>
    <w:rsid w:val="00FA1B30"/>
    <w:rsid w:val="00FA270A"/>
    <w:rsid w:val="00FA3466"/>
    <w:rsid w:val="00FA4361"/>
    <w:rsid w:val="00FA5ED1"/>
    <w:rsid w:val="00FA7CE2"/>
    <w:rsid w:val="00FB1A7D"/>
    <w:rsid w:val="00FB41FC"/>
    <w:rsid w:val="00FB5711"/>
    <w:rsid w:val="00FB57B6"/>
    <w:rsid w:val="00FB5E79"/>
    <w:rsid w:val="00FB675F"/>
    <w:rsid w:val="00FC560D"/>
    <w:rsid w:val="00FD3896"/>
    <w:rsid w:val="00FE0E61"/>
    <w:rsid w:val="00FE2348"/>
    <w:rsid w:val="00FE537F"/>
    <w:rsid w:val="00FE5680"/>
    <w:rsid w:val="00FE7A12"/>
    <w:rsid w:val="00FF07B7"/>
    <w:rsid w:val="00FF6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9427A3"/>
  <w15:chartTrackingRefBased/>
  <w15:docId w15:val="{A28678DC-2377-4F7C-804C-E7C0914D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7E4"/>
  </w:style>
  <w:style w:type="paragraph" w:styleId="Heading1">
    <w:name w:val="heading 1"/>
    <w:basedOn w:val="Normal"/>
    <w:next w:val="Normal"/>
    <w:link w:val="Heading1Char"/>
    <w:uiPriority w:val="9"/>
    <w:qFormat/>
    <w:rsid w:val="00A447E4"/>
    <w:pPr>
      <w:keepNext/>
      <w:keepLines/>
      <w:spacing w:before="240" w:after="0"/>
      <w:outlineLvl w:val="0"/>
    </w:pPr>
    <w:rPr>
      <w:rFonts w:ascii="Arial" w:eastAsiaTheme="majorEastAsia" w:hAnsi="Arial" w:cstheme="majorBidi"/>
      <w:b/>
      <w:sz w:val="28"/>
      <w:szCs w:val="32"/>
    </w:rPr>
  </w:style>
  <w:style w:type="paragraph" w:styleId="Heading2">
    <w:name w:val="heading 2"/>
    <w:basedOn w:val="Normal"/>
    <w:next w:val="Normal"/>
    <w:link w:val="Heading2Char"/>
    <w:uiPriority w:val="9"/>
    <w:unhideWhenUsed/>
    <w:qFormat/>
    <w:rsid w:val="00CF7FF4"/>
    <w:pPr>
      <w:keepNext/>
      <w:keepLines/>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A447E4"/>
    <w:pPr>
      <w:keepNext/>
      <w:keepLines/>
      <w:spacing w:before="40" w:after="0"/>
      <w:outlineLvl w:val="2"/>
    </w:pPr>
    <w:rPr>
      <w:rFonts w:ascii="Arial" w:eastAsiaTheme="majorEastAsia" w:hAnsi="Arial"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7E4"/>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F7FF4"/>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A447E4"/>
    <w:rPr>
      <w:rFonts w:ascii="Arial" w:eastAsiaTheme="majorEastAsia" w:hAnsi="Arial" w:cstheme="majorBidi"/>
      <w:b/>
      <w:szCs w:val="24"/>
    </w:rPr>
  </w:style>
  <w:style w:type="paragraph" w:styleId="ListParagraph">
    <w:name w:val="List Paragraph"/>
    <w:basedOn w:val="Normal"/>
    <w:link w:val="ListParagraphChar"/>
    <w:uiPriority w:val="34"/>
    <w:qFormat/>
    <w:rsid w:val="00A447E4"/>
    <w:pPr>
      <w:ind w:left="720"/>
      <w:contextualSpacing/>
    </w:pPr>
  </w:style>
  <w:style w:type="paragraph" w:customStyle="1" w:styleId="Default">
    <w:name w:val="Default"/>
    <w:rsid w:val="00A447E4"/>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Footer">
    <w:name w:val="footer"/>
    <w:basedOn w:val="Normal"/>
    <w:link w:val="FooterChar"/>
    <w:uiPriority w:val="99"/>
    <w:unhideWhenUsed/>
    <w:rsid w:val="00A44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7E4"/>
  </w:style>
  <w:style w:type="paragraph" w:customStyle="1" w:styleId="paragraph">
    <w:name w:val="paragraph"/>
    <w:basedOn w:val="Normal"/>
    <w:rsid w:val="00A447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447E4"/>
  </w:style>
  <w:style w:type="character" w:customStyle="1" w:styleId="eop">
    <w:name w:val="eop"/>
    <w:basedOn w:val="DefaultParagraphFont"/>
    <w:rsid w:val="00A447E4"/>
  </w:style>
  <w:style w:type="paragraph" w:styleId="TOCHeading">
    <w:name w:val="TOC Heading"/>
    <w:basedOn w:val="Heading1"/>
    <w:next w:val="Normal"/>
    <w:uiPriority w:val="39"/>
    <w:unhideWhenUsed/>
    <w:qFormat/>
    <w:rsid w:val="00A447E4"/>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1270CB"/>
    <w:pPr>
      <w:tabs>
        <w:tab w:val="right" w:leader="dot" w:pos="9016"/>
      </w:tabs>
      <w:spacing w:after="100"/>
    </w:pPr>
    <w:rPr>
      <w:rFonts w:ascii="Arial" w:hAnsi="Arial" w:cs="Arial"/>
      <w:bCs/>
      <w:noProof/>
    </w:rPr>
  </w:style>
  <w:style w:type="paragraph" w:styleId="TOC2">
    <w:name w:val="toc 2"/>
    <w:basedOn w:val="Normal"/>
    <w:next w:val="Normal"/>
    <w:autoRedefine/>
    <w:uiPriority w:val="39"/>
    <w:unhideWhenUsed/>
    <w:rsid w:val="00A447E4"/>
    <w:pPr>
      <w:spacing w:after="100"/>
      <w:ind w:left="220"/>
    </w:pPr>
  </w:style>
  <w:style w:type="paragraph" w:styleId="TOC3">
    <w:name w:val="toc 3"/>
    <w:basedOn w:val="Normal"/>
    <w:next w:val="Normal"/>
    <w:autoRedefine/>
    <w:uiPriority w:val="39"/>
    <w:unhideWhenUsed/>
    <w:rsid w:val="00A447E4"/>
    <w:pPr>
      <w:spacing w:after="100"/>
      <w:ind w:left="440"/>
    </w:pPr>
  </w:style>
  <w:style w:type="character" w:styleId="Hyperlink">
    <w:name w:val="Hyperlink"/>
    <w:basedOn w:val="DefaultParagraphFont"/>
    <w:uiPriority w:val="99"/>
    <w:unhideWhenUsed/>
    <w:rsid w:val="00A447E4"/>
    <w:rPr>
      <w:color w:val="0563C1" w:themeColor="hyperlink"/>
      <w:u w:val="single"/>
    </w:rPr>
  </w:style>
  <w:style w:type="character" w:customStyle="1" w:styleId="ListParagraphChar">
    <w:name w:val="List Paragraph Char"/>
    <w:basedOn w:val="DefaultParagraphFont"/>
    <w:link w:val="ListParagraph"/>
    <w:uiPriority w:val="34"/>
    <w:locked/>
    <w:rsid w:val="00A447E4"/>
  </w:style>
  <w:style w:type="paragraph" w:styleId="Header">
    <w:name w:val="header"/>
    <w:basedOn w:val="Normal"/>
    <w:link w:val="HeaderChar"/>
    <w:uiPriority w:val="99"/>
    <w:unhideWhenUsed/>
    <w:rsid w:val="00A44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7E4"/>
  </w:style>
  <w:style w:type="character" w:styleId="CommentReference">
    <w:name w:val="annotation reference"/>
    <w:basedOn w:val="DefaultParagraphFont"/>
    <w:uiPriority w:val="99"/>
    <w:semiHidden/>
    <w:unhideWhenUsed/>
    <w:rsid w:val="007C1BD6"/>
    <w:rPr>
      <w:sz w:val="16"/>
      <w:szCs w:val="16"/>
    </w:rPr>
  </w:style>
  <w:style w:type="paragraph" w:styleId="CommentText">
    <w:name w:val="annotation text"/>
    <w:basedOn w:val="Normal"/>
    <w:link w:val="CommentTextChar"/>
    <w:uiPriority w:val="99"/>
    <w:unhideWhenUsed/>
    <w:rsid w:val="007C1BD6"/>
    <w:pPr>
      <w:spacing w:line="240" w:lineRule="auto"/>
    </w:pPr>
    <w:rPr>
      <w:sz w:val="20"/>
      <w:szCs w:val="20"/>
    </w:rPr>
  </w:style>
  <w:style w:type="character" w:customStyle="1" w:styleId="CommentTextChar">
    <w:name w:val="Comment Text Char"/>
    <w:basedOn w:val="DefaultParagraphFont"/>
    <w:link w:val="CommentText"/>
    <w:uiPriority w:val="99"/>
    <w:rsid w:val="007C1BD6"/>
    <w:rPr>
      <w:sz w:val="20"/>
      <w:szCs w:val="20"/>
    </w:rPr>
  </w:style>
  <w:style w:type="paragraph" w:styleId="CommentSubject">
    <w:name w:val="annotation subject"/>
    <w:basedOn w:val="CommentText"/>
    <w:next w:val="CommentText"/>
    <w:link w:val="CommentSubjectChar"/>
    <w:uiPriority w:val="99"/>
    <w:semiHidden/>
    <w:unhideWhenUsed/>
    <w:rsid w:val="007C1BD6"/>
    <w:rPr>
      <w:b/>
      <w:bCs/>
    </w:rPr>
  </w:style>
  <w:style w:type="character" w:customStyle="1" w:styleId="CommentSubjectChar">
    <w:name w:val="Comment Subject Char"/>
    <w:basedOn w:val="CommentTextChar"/>
    <w:link w:val="CommentSubject"/>
    <w:uiPriority w:val="99"/>
    <w:semiHidden/>
    <w:rsid w:val="007C1BD6"/>
    <w:rPr>
      <w:b/>
      <w:bCs/>
      <w:sz w:val="20"/>
      <w:szCs w:val="20"/>
    </w:rPr>
  </w:style>
  <w:style w:type="paragraph" w:styleId="NormalWeb">
    <w:name w:val="Normal (Web)"/>
    <w:basedOn w:val="Normal"/>
    <w:uiPriority w:val="99"/>
    <w:unhideWhenUsed/>
    <w:rsid w:val="00131F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C4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5E6"/>
    <w:rPr>
      <w:rFonts w:ascii="Segoe UI" w:hAnsi="Segoe UI" w:cs="Segoe UI"/>
      <w:sz w:val="18"/>
      <w:szCs w:val="18"/>
    </w:rPr>
  </w:style>
  <w:style w:type="character" w:styleId="FollowedHyperlink">
    <w:name w:val="FollowedHyperlink"/>
    <w:basedOn w:val="DefaultParagraphFont"/>
    <w:uiPriority w:val="99"/>
    <w:semiHidden/>
    <w:unhideWhenUsed/>
    <w:rsid w:val="00774373"/>
    <w:rPr>
      <w:color w:val="954F72" w:themeColor="followedHyperlink"/>
      <w:u w:val="single"/>
    </w:rPr>
  </w:style>
  <w:style w:type="paragraph" w:customStyle="1" w:styleId="NoSpace">
    <w:name w:val="NoSpace"/>
    <w:basedOn w:val="Normal"/>
    <w:qFormat/>
    <w:rsid w:val="00D4493E"/>
    <w:pPr>
      <w:tabs>
        <w:tab w:val="left" w:pos="357"/>
        <w:tab w:val="left" w:pos="567"/>
      </w:tabs>
      <w:suppressAutoHyphens/>
      <w:spacing w:after="0" w:line="240" w:lineRule="auto"/>
    </w:pPr>
    <w:rPr>
      <w:rFonts w:ascii="Arial" w:eastAsia="Times New Roman" w:hAnsi="Arial" w:cs="Arial"/>
      <w:szCs w:val="20"/>
      <w:lang w:eastAsia="en-GB"/>
    </w:rPr>
  </w:style>
  <w:style w:type="table" w:styleId="TableGrid">
    <w:name w:val="Table Grid"/>
    <w:basedOn w:val="TableNormal"/>
    <w:uiPriority w:val="59"/>
    <w:rsid w:val="00D449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50A3"/>
    <w:rPr>
      <w:color w:val="605E5C"/>
      <w:shd w:val="clear" w:color="auto" w:fill="E1DFDD"/>
    </w:rPr>
  </w:style>
  <w:style w:type="paragraph" w:styleId="Revision">
    <w:name w:val="Revision"/>
    <w:hidden/>
    <w:uiPriority w:val="99"/>
    <w:semiHidden/>
    <w:rsid w:val="008333F4"/>
    <w:pPr>
      <w:spacing w:after="0" w:line="240" w:lineRule="auto"/>
    </w:pPr>
  </w:style>
  <w:style w:type="table" w:customStyle="1" w:styleId="TableGrid1">
    <w:name w:val="Table Grid1"/>
    <w:basedOn w:val="TableNormal"/>
    <w:next w:val="TableGrid"/>
    <w:uiPriority w:val="39"/>
    <w:rsid w:val="00713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53792"/>
    <w:pPr>
      <w:widowControl w:val="0"/>
      <w:autoSpaceDE w:val="0"/>
      <w:autoSpaceDN w:val="0"/>
      <w:spacing w:after="0" w:line="240" w:lineRule="auto"/>
    </w:pPr>
    <w:rPr>
      <w:rFonts w:ascii="Arial" w:eastAsia="Arial" w:hAnsi="Arial" w:cs="Arial"/>
      <w:lang w:eastAsia="en-GB" w:bidi="en-GB"/>
    </w:rPr>
  </w:style>
  <w:style w:type="character" w:customStyle="1" w:styleId="BodyTextChar">
    <w:name w:val="Body Text Char"/>
    <w:basedOn w:val="DefaultParagraphFont"/>
    <w:link w:val="BodyText"/>
    <w:uiPriority w:val="1"/>
    <w:rsid w:val="00153792"/>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4">
      <w:bodyDiv w:val="1"/>
      <w:marLeft w:val="0"/>
      <w:marRight w:val="0"/>
      <w:marTop w:val="0"/>
      <w:marBottom w:val="0"/>
      <w:divBdr>
        <w:top w:val="none" w:sz="0" w:space="0" w:color="auto"/>
        <w:left w:val="none" w:sz="0" w:space="0" w:color="auto"/>
        <w:bottom w:val="none" w:sz="0" w:space="0" w:color="auto"/>
        <w:right w:val="none" w:sz="0" w:space="0" w:color="auto"/>
      </w:divBdr>
    </w:div>
    <w:div w:id="48459886">
      <w:bodyDiv w:val="1"/>
      <w:marLeft w:val="0"/>
      <w:marRight w:val="0"/>
      <w:marTop w:val="0"/>
      <w:marBottom w:val="0"/>
      <w:divBdr>
        <w:top w:val="none" w:sz="0" w:space="0" w:color="auto"/>
        <w:left w:val="none" w:sz="0" w:space="0" w:color="auto"/>
        <w:bottom w:val="none" w:sz="0" w:space="0" w:color="auto"/>
        <w:right w:val="none" w:sz="0" w:space="0" w:color="auto"/>
      </w:divBdr>
    </w:div>
    <w:div w:id="124810137">
      <w:bodyDiv w:val="1"/>
      <w:marLeft w:val="0"/>
      <w:marRight w:val="0"/>
      <w:marTop w:val="0"/>
      <w:marBottom w:val="0"/>
      <w:divBdr>
        <w:top w:val="none" w:sz="0" w:space="0" w:color="auto"/>
        <w:left w:val="none" w:sz="0" w:space="0" w:color="auto"/>
        <w:bottom w:val="none" w:sz="0" w:space="0" w:color="auto"/>
        <w:right w:val="none" w:sz="0" w:space="0" w:color="auto"/>
      </w:divBdr>
    </w:div>
    <w:div w:id="131752847">
      <w:bodyDiv w:val="1"/>
      <w:marLeft w:val="0"/>
      <w:marRight w:val="0"/>
      <w:marTop w:val="0"/>
      <w:marBottom w:val="0"/>
      <w:divBdr>
        <w:top w:val="none" w:sz="0" w:space="0" w:color="auto"/>
        <w:left w:val="none" w:sz="0" w:space="0" w:color="auto"/>
        <w:bottom w:val="none" w:sz="0" w:space="0" w:color="auto"/>
        <w:right w:val="none" w:sz="0" w:space="0" w:color="auto"/>
      </w:divBdr>
    </w:div>
    <w:div w:id="142553240">
      <w:bodyDiv w:val="1"/>
      <w:marLeft w:val="0"/>
      <w:marRight w:val="0"/>
      <w:marTop w:val="0"/>
      <w:marBottom w:val="0"/>
      <w:divBdr>
        <w:top w:val="none" w:sz="0" w:space="0" w:color="auto"/>
        <w:left w:val="none" w:sz="0" w:space="0" w:color="auto"/>
        <w:bottom w:val="none" w:sz="0" w:space="0" w:color="auto"/>
        <w:right w:val="none" w:sz="0" w:space="0" w:color="auto"/>
      </w:divBdr>
    </w:div>
    <w:div w:id="204408263">
      <w:bodyDiv w:val="1"/>
      <w:marLeft w:val="0"/>
      <w:marRight w:val="0"/>
      <w:marTop w:val="0"/>
      <w:marBottom w:val="0"/>
      <w:divBdr>
        <w:top w:val="none" w:sz="0" w:space="0" w:color="auto"/>
        <w:left w:val="none" w:sz="0" w:space="0" w:color="auto"/>
        <w:bottom w:val="none" w:sz="0" w:space="0" w:color="auto"/>
        <w:right w:val="none" w:sz="0" w:space="0" w:color="auto"/>
      </w:divBdr>
    </w:div>
    <w:div w:id="205408492">
      <w:bodyDiv w:val="1"/>
      <w:marLeft w:val="0"/>
      <w:marRight w:val="0"/>
      <w:marTop w:val="0"/>
      <w:marBottom w:val="0"/>
      <w:divBdr>
        <w:top w:val="none" w:sz="0" w:space="0" w:color="auto"/>
        <w:left w:val="none" w:sz="0" w:space="0" w:color="auto"/>
        <w:bottom w:val="none" w:sz="0" w:space="0" w:color="auto"/>
        <w:right w:val="none" w:sz="0" w:space="0" w:color="auto"/>
      </w:divBdr>
    </w:div>
    <w:div w:id="263810375">
      <w:bodyDiv w:val="1"/>
      <w:marLeft w:val="0"/>
      <w:marRight w:val="0"/>
      <w:marTop w:val="0"/>
      <w:marBottom w:val="0"/>
      <w:divBdr>
        <w:top w:val="none" w:sz="0" w:space="0" w:color="auto"/>
        <w:left w:val="none" w:sz="0" w:space="0" w:color="auto"/>
        <w:bottom w:val="none" w:sz="0" w:space="0" w:color="auto"/>
        <w:right w:val="none" w:sz="0" w:space="0" w:color="auto"/>
      </w:divBdr>
    </w:div>
    <w:div w:id="491219645">
      <w:bodyDiv w:val="1"/>
      <w:marLeft w:val="0"/>
      <w:marRight w:val="0"/>
      <w:marTop w:val="0"/>
      <w:marBottom w:val="0"/>
      <w:divBdr>
        <w:top w:val="none" w:sz="0" w:space="0" w:color="auto"/>
        <w:left w:val="none" w:sz="0" w:space="0" w:color="auto"/>
        <w:bottom w:val="none" w:sz="0" w:space="0" w:color="auto"/>
        <w:right w:val="none" w:sz="0" w:space="0" w:color="auto"/>
      </w:divBdr>
    </w:div>
    <w:div w:id="569775918">
      <w:bodyDiv w:val="1"/>
      <w:marLeft w:val="0"/>
      <w:marRight w:val="0"/>
      <w:marTop w:val="0"/>
      <w:marBottom w:val="0"/>
      <w:divBdr>
        <w:top w:val="none" w:sz="0" w:space="0" w:color="auto"/>
        <w:left w:val="none" w:sz="0" w:space="0" w:color="auto"/>
        <w:bottom w:val="none" w:sz="0" w:space="0" w:color="auto"/>
        <w:right w:val="none" w:sz="0" w:space="0" w:color="auto"/>
      </w:divBdr>
    </w:div>
    <w:div w:id="622735991">
      <w:bodyDiv w:val="1"/>
      <w:marLeft w:val="0"/>
      <w:marRight w:val="0"/>
      <w:marTop w:val="0"/>
      <w:marBottom w:val="0"/>
      <w:divBdr>
        <w:top w:val="none" w:sz="0" w:space="0" w:color="auto"/>
        <w:left w:val="none" w:sz="0" w:space="0" w:color="auto"/>
        <w:bottom w:val="none" w:sz="0" w:space="0" w:color="auto"/>
        <w:right w:val="none" w:sz="0" w:space="0" w:color="auto"/>
      </w:divBdr>
    </w:div>
    <w:div w:id="657197049">
      <w:bodyDiv w:val="1"/>
      <w:marLeft w:val="0"/>
      <w:marRight w:val="0"/>
      <w:marTop w:val="0"/>
      <w:marBottom w:val="0"/>
      <w:divBdr>
        <w:top w:val="none" w:sz="0" w:space="0" w:color="auto"/>
        <w:left w:val="none" w:sz="0" w:space="0" w:color="auto"/>
        <w:bottom w:val="none" w:sz="0" w:space="0" w:color="auto"/>
        <w:right w:val="none" w:sz="0" w:space="0" w:color="auto"/>
      </w:divBdr>
    </w:div>
    <w:div w:id="708264778">
      <w:bodyDiv w:val="1"/>
      <w:marLeft w:val="0"/>
      <w:marRight w:val="0"/>
      <w:marTop w:val="0"/>
      <w:marBottom w:val="0"/>
      <w:divBdr>
        <w:top w:val="none" w:sz="0" w:space="0" w:color="auto"/>
        <w:left w:val="none" w:sz="0" w:space="0" w:color="auto"/>
        <w:bottom w:val="none" w:sz="0" w:space="0" w:color="auto"/>
        <w:right w:val="none" w:sz="0" w:space="0" w:color="auto"/>
      </w:divBdr>
    </w:div>
    <w:div w:id="722603465">
      <w:bodyDiv w:val="1"/>
      <w:marLeft w:val="0"/>
      <w:marRight w:val="0"/>
      <w:marTop w:val="0"/>
      <w:marBottom w:val="0"/>
      <w:divBdr>
        <w:top w:val="none" w:sz="0" w:space="0" w:color="auto"/>
        <w:left w:val="none" w:sz="0" w:space="0" w:color="auto"/>
        <w:bottom w:val="none" w:sz="0" w:space="0" w:color="auto"/>
        <w:right w:val="none" w:sz="0" w:space="0" w:color="auto"/>
      </w:divBdr>
    </w:div>
    <w:div w:id="754668025">
      <w:bodyDiv w:val="1"/>
      <w:marLeft w:val="0"/>
      <w:marRight w:val="0"/>
      <w:marTop w:val="0"/>
      <w:marBottom w:val="0"/>
      <w:divBdr>
        <w:top w:val="none" w:sz="0" w:space="0" w:color="auto"/>
        <w:left w:val="none" w:sz="0" w:space="0" w:color="auto"/>
        <w:bottom w:val="none" w:sz="0" w:space="0" w:color="auto"/>
        <w:right w:val="none" w:sz="0" w:space="0" w:color="auto"/>
      </w:divBdr>
    </w:div>
    <w:div w:id="927735379">
      <w:bodyDiv w:val="1"/>
      <w:marLeft w:val="0"/>
      <w:marRight w:val="0"/>
      <w:marTop w:val="0"/>
      <w:marBottom w:val="0"/>
      <w:divBdr>
        <w:top w:val="none" w:sz="0" w:space="0" w:color="auto"/>
        <w:left w:val="none" w:sz="0" w:space="0" w:color="auto"/>
        <w:bottom w:val="none" w:sz="0" w:space="0" w:color="auto"/>
        <w:right w:val="none" w:sz="0" w:space="0" w:color="auto"/>
      </w:divBdr>
    </w:div>
    <w:div w:id="961619354">
      <w:bodyDiv w:val="1"/>
      <w:marLeft w:val="0"/>
      <w:marRight w:val="0"/>
      <w:marTop w:val="0"/>
      <w:marBottom w:val="0"/>
      <w:divBdr>
        <w:top w:val="none" w:sz="0" w:space="0" w:color="auto"/>
        <w:left w:val="none" w:sz="0" w:space="0" w:color="auto"/>
        <w:bottom w:val="none" w:sz="0" w:space="0" w:color="auto"/>
        <w:right w:val="none" w:sz="0" w:space="0" w:color="auto"/>
      </w:divBdr>
    </w:div>
    <w:div w:id="967012579">
      <w:bodyDiv w:val="1"/>
      <w:marLeft w:val="0"/>
      <w:marRight w:val="0"/>
      <w:marTop w:val="0"/>
      <w:marBottom w:val="0"/>
      <w:divBdr>
        <w:top w:val="none" w:sz="0" w:space="0" w:color="auto"/>
        <w:left w:val="none" w:sz="0" w:space="0" w:color="auto"/>
        <w:bottom w:val="none" w:sz="0" w:space="0" w:color="auto"/>
        <w:right w:val="none" w:sz="0" w:space="0" w:color="auto"/>
      </w:divBdr>
    </w:div>
    <w:div w:id="1007440915">
      <w:bodyDiv w:val="1"/>
      <w:marLeft w:val="0"/>
      <w:marRight w:val="0"/>
      <w:marTop w:val="0"/>
      <w:marBottom w:val="0"/>
      <w:divBdr>
        <w:top w:val="none" w:sz="0" w:space="0" w:color="auto"/>
        <w:left w:val="none" w:sz="0" w:space="0" w:color="auto"/>
        <w:bottom w:val="none" w:sz="0" w:space="0" w:color="auto"/>
        <w:right w:val="none" w:sz="0" w:space="0" w:color="auto"/>
      </w:divBdr>
    </w:div>
    <w:div w:id="1106466517">
      <w:bodyDiv w:val="1"/>
      <w:marLeft w:val="0"/>
      <w:marRight w:val="0"/>
      <w:marTop w:val="0"/>
      <w:marBottom w:val="0"/>
      <w:divBdr>
        <w:top w:val="none" w:sz="0" w:space="0" w:color="auto"/>
        <w:left w:val="none" w:sz="0" w:space="0" w:color="auto"/>
        <w:bottom w:val="none" w:sz="0" w:space="0" w:color="auto"/>
        <w:right w:val="none" w:sz="0" w:space="0" w:color="auto"/>
      </w:divBdr>
    </w:div>
    <w:div w:id="1118838730">
      <w:bodyDiv w:val="1"/>
      <w:marLeft w:val="0"/>
      <w:marRight w:val="0"/>
      <w:marTop w:val="0"/>
      <w:marBottom w:val="0"/>
      <w:divBdr>
        <w:top w:val="none" w:sz="0" w:space="0" w:color="auto"/>
        <w:left w:val="none" w:sz="0" w:space="0" w:color="auto"/>
        <w:bottom w:val="none" w:sz="0" w:space="0" w:color="auto"/>
        <w:right w:val="none" w:sz="0" w:space="0" w:color="auto"/>
      </w:divBdr>
    </w:div>
    <w:div w:id="1157650970">
      <w:bodyDiv w:val="1"/>
      <w:marLeft w:val="0"/>
      <w:marRight w:val="0"/>
      <w:marTop w:val="0"/>
      <w:marBottom w:val="0"/>
      <w:divBdr>
        <w:top w:val="none" w:sz="0" w:space="0" w:color="auto"/>
        <w:left w:val="none" w:sz="0" w:space="0" w:color="auto"/>
        <w:bottom w:val="none" w:sz="0" w:space="0" w:color="auto"/>
        <w:right w:val="none" w:sz="0" w:space="0" w:color="auto"/>
      </w:divBdr>
    </w:div>
    <w:div w:id="1198196544">
      <w:bodyDiv w:val="1"/>
      <w:marLeft w:val="0"/>
      <w:marRight w:val="0"/>
      <w:marTop w:val="0"/>
      <w:marBottom w:val="0"/>
      <w:divBdr>
        <w:top w:val="none" w:sz="0" w:space="0" w:color="auto"/>
        <w:left w:val="none" w:sz="0" w:space="0" w:color="auto"/>
        <w:bottom w:val="none" w:sz="0" w:space="0" w:color="auto"/>
        <w:right w:val="none" w:sz="0" w:space="0" w:color="auto"/>
      </w:divBdr>
    </w:div>
    <w:div w:id="1232081816">
      <w:bodyDiv w:val="1"/>
      <w:marLeft w:val="0"/>
      <w:marRight w:val="0"/>
      <w:marTop w:val="0"/>
      <w:marBottom w:val="0"/>
      <w:divBdr>
        <w:top w:val="none" w:sz="0" w:space="0" w:color="auto"/>
        <w:left w:val="none" w:sz="0" w:space="0" w:color="auto"/>
        <w:bottom w:val="none" w:sz="0" w:space="0" w:color="auto"/>
        <w:right w:val="none" w:sz="0" w:space="0" w:color="auto"/>
      </w:divBdr>
    </w:div>
    <w:div w:id="1409111869">
      <w:bodyDiv w:val="1"/>
      <w:marLeft w:val="0"/>
      <w:marRight w:val="0"/>
      <w:marTop w:val="0"/>
      <w:marBottom w:val="0"/>
      <w:divBdr>
        <w:top w:val="none" w:sz="0" w:space="0" w:color="auto"/>
        <w:left w:val="none" w:sz="0" w:space="0" w:color="auto"/>
        <w:bottom w:val="none" w:sz="0" w:space="0" w:color="auto"/>
        <w:right w:val="none" w:sz="0" w:space="0" w:color="auto"/>
      </w:divBdr>
    </w:div>
    <w:div w:id="1522283930">
      <w:bodyDiv w:val="1"/>
      <w:marLeft w:val="0"/>
      <w:marRight w:val="0"/>
      <w:marTop w:val="0"/>
      <w:marBottom w:val="0"/>
      <w:divBdr>
        <w:top w:val="none" w:sz="0" w:space="0" w:color="auto"/>
        <w:left w:val="none" w:sz="0" w:space="0" w:color="auto"/>
        <w:bottom w:val="none" w:sz="0" w:space="0" w:color="auto"/>
        <w:right w:val="none" w:sz="0" w:space="0" w:color="auto"/>
      </w:divBdr>
    </w:div>
    <w:div w:id="1578392929">
      <w:bodyDiv w:val="1"/>
      <w:marLeft w:val="0"/>
      <w:marRight w:val="0"/>
      <w:marTop w:val="0"/>
      <w:marBottom w:val="0"/>
      <w:divBdr>
        <w:top w:val="none" w:sz="0" w:space="0" w:color="auto"/>
        <w:left w:val="none" w:sz="0" w:space="0" w:color="auto"/>
        <w:bottom w:val="none" w:sz="0" w:space="0" w:color="auto"/>
        <w:right w:val="none" w:sz="0" w:space="0" w:color="auto"/>
      </w:divBdr>
    </w:div>
    <w:div w:id="1629631244">
      <w:bodyDiv w:val="1"/>
      <w:marLeft w:val="0"/>
      <w:marRight w:val="0"/>
      <w:marTop w:val="0"/>
      <w:marBottom w:val="0"/>
      <w:divBdr>
        <w:top w:val="none" w:sz="0" w:space="0" w:color="auto"/>
        <w:left w:val="none" w:sz="0" w:space="0" w:color="auto"/>
        <w:bottom w:val="none" w:sz="0" w:space="0" w:color="auto"/>
        <w:right w:val="none" w:sz="0" w:space="0" w:color="auto"/>
      </w:divBdr>
    </w:div>
    <w:div w:id="1731534445">
      <w:bodyDiv w:val="1"/>
      <w:marLeft w:val="0"/>
      <w:marRight w:val="0"/>
      <w:marTop w:val="0"/>
      <w:marBottom w:val="0"/>
      <w:divBdr>
        <w:top w:val="none" w:sz="0" w:space="0" w:color="auto"/>
        <w:left w:val="none" w:sz="0" w:space="0" w:color="auto"/>
        <w:bottom w:val="none" w:sz="0" w:space="0" w:color="auto"/>
        <w:right w:val="none" w:sz="0" w:space="0" w:color="auto"/>
      </w:divBdr>
    </w:div>
    <w:div w:id="1950699630">
      <w:bodyDiv w:val="1"/>
      <w:marLeft w:val="0"/>
      <w:marRight w:val="0"/>
      <w:marTop w:val="0"/>
      <w:marBottom w:val="0"/>
      <w:divBdr>
        <w:top w:val="none" w:sz="0" w:space="0" w:color="auto"/>
        <w:left w:val="none" w:sz="0" w:space="0" w:color="auto"/>
        <w:bottom w:val="none" w:sz="0" w:space="0" w:color="auto"/>
        <w:right w:val="none" w:sz="0" w:space="0" w:color="auto"/>
      </w:divBdr>
    </w:div>
    <w:div w:id="200458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IShare_Region xmlns="184af400-6cf4-4be6-9056-547874e8c8ee"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terry.dillon@sds.co.uk</IShare_BusinessOwner>
    <_ip_UnifiedCompliancePolicyUIAction xmlns="http://schemas.microsoft.com/sharepoint/v3" xsi:nil="true"/>
    <_ip_UnifiedCompliancePolicyProperties xmlns="http://schemas.microsoft.com/sharepoint/v3" xsi:nil="true"/>
    <lcf76f155ced4ddcb4097134ff3c332f xmlns="f81edbdf-0367-43ab-86d9-3a7d27c0e22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SDS 9+1" ma:contentTypeID="0x0101002CFD50891A73487FBF1A841208B5DC080B0083090D89FC6A9D4EA18468693190962A" ma:contentTypeVersion="7" ma:contentTypeDescription="" ma:contentTypeScope="" ma:versionID="705ff0a9112c08d5563792efad325168">
  <xsd:schema xmlns:xsd="http://www.w3.org/2001/XMLSchema" xmlns:xs="http://www.w3.org/2001/XMLSchema" xmlns:p="http://schemas.microsoft.com/office/2006/metadata/properties" xmlns:ns1="http://schemas.microsoft.com/sharepoint/v3" xmlns:ns2="184af400-6cf4-4be6-9056-547874e8c8ee" xmlns:ns3="f81edbdf-0367-43ab-86d9-3a7d27c0e224" targetNamespace="http://schemas.microsoft.com/office/2006/metadata/properties" ma:root="true" ma:fieldsID="0311dfb97b3f4434adf708d160ca6775" ns1:_="" ns2:_="" ns3:_="">
    <xsd:import namespace="http://schemas.microsoft.com/sharepoint/v3"/>
    <xsd:import namespace="184af400-6cf4-4be6-9056-547874e8c8ee"/>
    <xsd:import namespace="f81edbdf-0367-43ab-86d9-3a7d27c0e224"/>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1:_ip_UnifiedCompliancePolicyProperties" minOccurs="0"/>
                <xsd:element ref="ns1:_ip_UnifiedCompliancePolicyUIAction"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1edbdf-0367-43ab-86d9-3a7d27c0e224"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621819-13d1-4a2d-8762-4f615fabf6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2F6BDC-57D1-4DD4-B00D-42C9C92C61D8}">
  <ds:schemaRefs>
    <ds:schemaRef ds:uri="http://schemas.openxmlformats.org/officeDocument/2006/bibliography"/>
  </ds:schemaRefs>
</ds:datastoreItem>
</file>

<file path=customXml/itemProps2.xml><?xml version="1.0" encoding="utf-8"?>
<ds:datastoreItem xmlns:ds="http://schemas.openxmlformats.org/officeDocument/2006/customXml" ds:itemID="{85C3D463-CF28-40F8-B1E1-88898A7D40ED}">
  <ds:schemaRefs>
    <ds:schemaRef ds:uri="http://schemas.microsoft.com/sharepoint/v3/contenttype/forms"/>
  </ds:schemaRefs>
</ds:datastoreItem>
</file>

<file path=customXml/itemProps3.xml><?xml version="1.0" encoding="utf-8"?>
<ds:datastoreItem xmlns:ds="http://schemas.openxmlformats.org/officeDocument/2006/customXml" ds:itemID="{2DED55ED-4CCC-4247-8BBC-236EC76B6126}">
  <ds:schemaRefs>
    <ds:schemaRef ds:uri="184af400-6cf4-4be6-9056-547874e8c8ee"/>
    <ds:schemaRef ds:uri="http://schemas.microsoft.com/sharepoint/v3"/>
    <ds:schemaRef ds:uri="http://www.w3.org/XML/1998/namespace"/>
    <ds:schemaRef ds:uri="http://schemas.microsoft.com/office/2006/documentManagement/types"/>
    <ds:schemaRef ds:uri="http://purl.org/dc/dcmitype/"/>
    <ds:schemaRef ds:uri="http://schemas.microsoft.com/office/2006/metadata/properties"/>
    <ds:schemaRef ds:uri="f81edbdf-0367-43ab-86d9-3a7d27c0e224"/>
    <ds:schemaRef ds:uri="http://schemas.microsoft.com/office/infopath/2007/PartnerControls"/>
    <ds:schemaRef ds:uri="http://purl.org/dc/term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E598B210-7185-4066-B10D-52E500B17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4af400-6cf4-4be6-9056-547874e8c8ee"/>
    <ds:schemaRef ds:uri="f81edbdf-0367-43ab-86d9-3a7d27c0e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2792</Words>
  <Characters>15916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Specific AS for Driving Goods Vehicles</vt:lpstr>
    </vt:vector>
  </TitlesOfParts>
  <Company/>
  <LinksUpToDate>false</LinksUpToDate>
  <CharactersWithSpaces>18671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AS for Driving Goods Vehicles</dc:title>
  <dc:subject/>
  <dc:creator>SDS</dc:creator>
  <cp:keywords/>
  <dc:description/>
  <cp:lastModifiedBy>Laura Pirrie</cp:lastModifiedBy>
  <cp:revision>2</cp:revision>
  <cp:lastPrinted>2024-04-10T13:25:00Z</cp:lastPrinted>
  <dcterms:created xsi:type="dcterms:W3CDTF">2024-05-13T15:46:00Z</dcterms:created>
  <dcterms:modified xsi:type="dcterms:W3CDTF">2024-05-13T15:46:00Z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0x0101002CFD50891A73487FBF1A841208B5DC080B0083090D89FC6A9D4EA18468693190962A</vt:lpwstr>
  </property>
  <property fmtid="{D5CDD505-2E9C-101B-9397-08002B2CF9AE}" pid="3" name="TaxKeyword">
    <vt:lpwstr/>
  </property>
  <property fmtid="{D5CDD505-2E9C-101B-9397-08002B2CF9AE}" pid="4" name="SharedWithUser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