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38766" w14:textId="77777777" w:rsidR="00E05C9A" w:rsidRPr="00F77C66" w:rsidRDefault="00E05C9A" w:rsidP="00E05C9A">
      <w:pPr>
        <w:rPr>
          <w:rFonts w:ascii="Arial" w:hAnsi="Arial" w:cs="Arial"/>
        </w:rPr>
      </w:pPr>
    </w:p>
    <w:p w14:paraId="09CE3AA3" w14:textId="0459E24A" w:rsidR="00E05C9A" w:rsidRPr="00F77C66" w:rsidRDefault="00A83556" w:rsidP="00E05C9A">
      <w:pPr>
        <w:rPr>
          <w:rFonts w:ascii="Arial" w:hAnsi="Arial" w:cs="Arial"/>
        </w:rPr>
      </w:pPr>
      <w:r>
        <w:rPr>
          <w:noProof/>
        </w:rPr>
        <w:drawing>
          <wp:anchor distT="0" distB="0" distL="114300" distR="114300" simplePos="0" relativeHeight="251657728" behindDoc="1" locked="0" layoutInCell="1" allowOverlap="1" wp14:anchorId="1C8A83CE" wp14:editId="52117F9F">
            <wp:simplePos x="0" y="0"/>
            <wp:positionH relativeFrom="margin">
              <wp:posOffset>4681855</wp:posOffset>
            </wp:positionH>
            <wp:positionV relativeFrom="margin">
              <wp:posOffset>-416560</wp:posOffset>
            </wp:positionV>
            <wp:extent cx="1967865" cy="763270"/>
            <wp:effectExtent l="0" t="0" r="0" b="0"/>
            <wp:wrapNone/>
            <wp:docPr id="2"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QA-21054 Shell A4 Ppaer_JC"/>
                    <pic:cNvPicPr>
                      <a:picLocks noChangeAspect="1" noChangeArrowheads="1"/>
                    </pic:cNvPicPr>
                  </pic:nvPicPr>
                  <pic:blipFill>
                    <a:blip r:embed="rId8">
                      <a:extLst>
                        <a:ext uri="{28A0092B-C50C-407E-A947-70E740481C1C}">
                          <a14:useLocalDpi xmlns:a14="http://schemas.microsoft.com/office/drawing/2010/main" val="0"/>
                        </a:ext>
                      </a:extLst>
                    </a:blip>
                    <a:srcRect l="73523" t="2560" r="644" b="88942"/>
                    <a:stretch>
                      <a:fillRect/>
                    </a:stretch>
                  </pic:blipFill>
                  <pic:spPr bwMode="auto">
                    <a:xfrm>
                      <a:off x="0" y="0"/>
                      <a:ext cx="196786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C25E1" w14:textId="77777777" w:rsidR="00E05C9A" w:rsidRPr="00F77C66" w:rsidRDefault="00E05C9A" w:rsidP="00E05C9A">
      <w:pPr>
        <w:rPr>
          <w:rFonts w:ascii="Arial" w:hAnsi="Arial" w:cs="Arial"/>
        </w:rPr>
      </w:pPr>
    </w:p>
    <w:p w14:paraId="3235F817" w14:textId="77777777" w:rsidR="00E05C9A" w:rsidRPr="00F77C66" w:rsidRDefault="00E05C9A" w:rsidP="00E05C9A">
      <w:pPr>
        <w:rPr>
          <w:rFonts w:ascii="Arial" w:hAnsi="Arial" w:cs="Arial"/>
        </w:rPr>
      </w:pPr>
    </w:p>
    <w:p w14:paraId="5B7B4B8B" w14:textId="77777777" w:rsidR="00E05C9A" w:rsidRPr="00F77C66" w:rsidRDefault="00E05C9A" w:rsidP="00E05C9A">
      <w:pPr>
        <w:rPr>
          <w:rFonts w:ascii="Arial" w:hAnsi="Arial" w:cs="Arial"/>
        </w:rPr>
      </w:pPr>
    </w:p>
    <w:p w14:paraId="240DEE63" w14:textId="77777777" w:rsidR="00E05C9A" w:rsidRPr="00F77C66" w:rsidRDefault="00E05C9A" w:rsidP="00E05C9A">
      <w:pPr>
        <w:rPr>
          <w:rFonts w:ascii="Arial" w:hAnsi="Arial" w:cs="Arial"/>
        </w:rPr>
      </w:pPr>
    </w:p>
    <w:p w14:paraId="457F0C1A" w14:textId="77777777" w:rsidR="00E05C9A" w:rsidRPr="00F77C66" w:rsidRDefault="00E05C9A" w:rsidP="00E05C9A">
      <w:pPr>
        <w:rPr>
          <w:rFonts w:ascii="Arial" w:hAnsi="Arial" w:cs="Arial"/>
        </w:rPr>
      </w:pPr>
    </w:p>
    <w:p w14:paraId="36002DDE" w14:textId="77777777" w:rsidR="00E05C9A" w:rsidRPr="00F77C66" w:rsidRDefault="00E05C9A" w:rsidP="00E05C9A">
      <w:pPr>
        <w:rPr>
          <w:rFonts w:ascii="Arial" w:hAnsi="Arial" w:cs="Arial"/>
        </w:rPr>
      </w:pPr>
    </w:p>
    <w:p w14:paraId="3FEC711E" w14:textId="77777777" w:rsidR="00E05C9A" w:rsidRPr="00F77C66" w:rsidRDefault="00E05C9A" w:rsidP="00E05C9A">
      <w:pPr>
        <w:rPr>
          <w:rFonts w:ascii="Arial" w:hAnsi="Arial" w:cs="Arial"/>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539"/>
      </w:tblGrid>
      <w:tr w:rsidR="00E05C9A" w:rsidRPr="00F77C66" w14:paraId="12D597CF" w14:textId="77777777" w:rsidTr="00167FFA">
        <w:tc>
          <w:tcPr>
            <w:tcW w:w="4371" w:type="dxa"/>
            <w:tcBorders>
              <w:top w:val="nil"/>
              <w:left w:val="nil"/>
              <w:bottom w:val="nil"/>
              <w:right w:val="nil"/>
            </w:tcBorders>
            <w:shd w:val="clear" w:color="auto" w:fill="auto"/>
          </w:tcPr>
          <w:p w14:paraId="6CBC7313" w14:textId="77777777" w:rsidR="00E05C9A" w:rsidRPr="0040664B" w:rsidRDefault="00E05C9A" w:rsidP="0040664B">
            <w:pPr>
              <w:rPr>
                <w:rFonts w:ascii="Arial" w:hAnsi="Arial" w:cs="Arial"/>
                <w:b/>
                <w:sz w:val="32"/>
                <w:szCs w:val="22"/>
              </w:rPr>
            </w:pPr>
            <w:r w:rsidRPr="0040664B">
              <w:rPr>
                <w:rFonts w:ascii="Arial" w:hAnsi="Arial" w:cs="Arial"/>
                <w:b/>
                <w:sz w:val="32"/>
                <w:szCs w:val="22"/>
              </w:rPr>
              <w:t>Assessment Strategy</w:t>
            </w:r>
          </w:p>
        </w:tc>
        <w:tc>
          <w:tcPr>
            <w:tcW w:w="4539" w:type="dxa"/>
            <w:tcBorders>
              <w:top w:val="nil"/>
              <w:left w:val="nil"/>
              <w:bottom w:val="nil"/>
              <w:right w:val="nil"/>
            </w:tcBorders>
            <w:shd w:val="clear" w:color="auto" w:fill="auto"/>
          </w:tcPr>
          <w:p w14:paraId="14977E51" w14:textId="77777777" w:rsidR="00E05C9A" w:rsidRPr="0040664B" w:rsidRDefault="00E05C9A" w:rsidP="00167FFA">
            <w:pPr>
              <w:spacing w:before="60" w:after="60"/>
              <w:rPr>
                <w:rFonts w:ascii="Arial" w:hAnsi="Arial" w:cs="Arial"/>
                <w:sz w:val="22"/>
                <w:szCs w:val="22"/>
              </w:rPr>
            </w:pPr>
          </w:p>
        </w:tc>
      </w:tr>
      <w:tr w:rsidR="00E05C9A" w:rsidRPr="00F77C66" w14:paraId="5D0D7653" w14:textId="77777777" w:rsidTr="00167FFA">
        <w:tc>
          <w:tcPr>
            <w:tcW w:w="4371" w:type="dxa"/>
            <w:tcBorders>
              <w:top w:val="nil"/>
              <w:left w:val="nil"/>
              <w:bottom w:val="nil"/>
              <w:right w:val="nil"/>
            </w:tcBorders>
            <w:shd w:val="clear" w:color="auto" w:fill="auto"/>
          </w:tcPr>
          <w:p w14:paraId="272DA463" w14:textId="77777777" w:rsidR="00E05C9A" w:rsidRPr="0040664B" w:rsidRDefault="00E05C9A" w:rsidP="0040664B">
            <w:pPr>
              <w:rPr>
                <w:rFonts w:ascii="Arial" w:hAnsi="Arial" w:cs="Arial"/>
                <w:b/>
                <w:sz w:val="32"/>
                <w:szCs w:val="22"/>
              </w:rPr>
            </w:pPr>
            <w:r w:rsidRPr="0040664B">
              <w:rPr>
                <w:rFonts w:ascii="Arial" w:hAnsi="Arial" w:cs="Arial"/>
                <w:b/>
                <w:sz w:val="32"/>
                <w:szCs w:val="22"/>
              </w:rPr>
              <w:t>Sector</w:t>
            </w:r>
          </w:p>
        </w:tc>
        <w:tc>
          <w:tcPr>
            <w:tcW w:w="4539" w:type="dxa"/>
            <w:tcBorders>
              <w:top w:val="nil"/>
              <w:left w:val="nil"/>
              <w:bottom w:val="nil"/>
              <w:right w:val="nil"/>
            </w:tcBorders>
            <w:shd w:val="clear" w:color="auto" w:fill="auto"/>
          </w:tcPr>
          <w:p w14:paraId="1D0828AF" w14:textId="77777777" w:rsidR="00E05C9A" w:rsidRPr="0040664B" w:rsidRDefault="00E05C9A" w:rsidP="00167FFA">
            <w:pPr>
              <w:spacing w:before="60" w:after="60"/>
              <w:rPr>
                <w:rFonts w:ascii="Arial" w:hAnsi="Arial" w:cs="Arial"/>
                <w:sz w:val="22"/>
                <w:szCs w:val="22"/>
              </w:rPr>
            </w:pPr>
            <w:r w:rsidRPr="0040664B">
              <w:rPr>
                <w:rFonts w:ascii="Arial" w:hAnsi="Arial" w:cs="Arial"/>
                <w:sz w:val="22"/>
                <w:szCs w:val="22"/>
              </w:rPr>
              <w:t>Pharmacy Services</w:t>
            </w:r>
          </w:p>
        </w:tc>
      </w:tr>
      <w:tr w:rsidR="00E05C9A" w:rsidRPr="00F77C66" w14:paraId="53376695" w14:textId="77777777" w:rsidTr="00167FFA">
        <w:tc>
          <w:tcPr>
            <w:tcW w:w="4371" w:type="dxa"/>
            <w:tcBorders>
              <w:top w:val="nil"/>
              <w:left w:val="nil"/>
              <w:bottom w:val="nil"/>
              <w:right w:val="nil"/>
            </w:tcBorders>
            <w:shd w:val="clear" w:color="auto" w:fill="auto"/>
          </w:tcPr>
          <w:p w14:paraId="68812332" w14:textId="77777777" w:rsidR="00E05C9A" w:rsidRPr="0040664B" w:rsidRDefault="00E05C9A" w:rsidP="0040664B">
            <w:pPr>
              <w:rPr>
                <w:rFonts w:ascii="Arial" w:hAnsi="Arial" w:cs="Arial"/>
                <w:b/>
                <w:sz w:val="32"/>
                <w:szCs w:val="22"/>
              </w:rPr>
            </w:pPr>
            <w:r w:rsidRPr="0040664B">
              <w:rPr>
                <w:rFonts w:ascii="Arial" w:hAnsi="Arial" w:cs="Arial"/>
                <w:b/>
                <w:sz w:val="32"/>
                <w:szCs w:val="22"/>
              </w:rPr>
              <w:t>Qualification Title(s)</w:t>
            </w:r>
          </w:p>
        </w:tc>
        <w:tc>
          <w:tcPr>
            <w:tcW w:w="4539" w:type="dxa"/>
            <w:tcBorders>
              <w:top w:val="nil"/>
              <w:left w:val="nil"/>
              <w:bottom w:val="nil"/>
              <w:right w:val="nil"/>
            </w:tcBorders>
            <w:shd w:val="clear" w:color="auto" w:fill="auto"/>
          </w:tcPr>
          <w:p w14:paraId="2F66BF72" w14:textId="76BB4057" w:rsidR="00167FFA" w:rsidRPr="0040664B" w:rsidRDefault="00167FFA" w:rsidP="00167FFA">
            <w:pPr>
              <w:spacing w:before="60" w:after="60"/>
              <w:rPr>
                <w:rFonts w:ascii="Arial" w:hAnsi="Arial" w:cs="Arial"/>
                <w:bCs/>
                <w:sz w:val="22"/>
                <w:szCs w:val="22"/>
              </w:rPr>
            </w:pPr>
            <w:r w:rsidRPr="0040664B">
              <w:rPr>
                <w:rFonts w:ascii="Arial" w:hAnsi="Arial" w:cs="Arial"/>
                <w:bCs/>
                <w:sz w:val="22"/>
                <w:szCs w:val="22"/>
              </w:rPr>
              <w:t xml:space="preserve">SVQ in Pharmacy Services at SCQF level </w:t>
            </w:r>
            <w:r>
              <w:rPr>
                <w:rFonts w:ascii="Arial" w:hAnsi="Arial" w:cs="Arial"/>
                <w:bCs/>
                <w:sz w:val="22"/>
                <w:szCs w:val="22"/>
              </w:rPr>
              <w:t>6</w:t>
            </w:r>
          </w:p>
          <w:p w14:paraId="78AB004C" w14:textId="4739ECDF" w:rsidR="00E05C9A" w:rsidRPr="00167FFA" w:rsidRDefault="00E05C9A" w:rsidP="00167FFA">
            <w:pPr>
              <w:spacing w:before="60" w:after="60"/>
              <w:rPr>
                <w:rFonts w:ascii="Arial" w:hAnsi="Arial" w:cs="Arial"/>
                <w:bCs/>
                <w:sz w:val="22"/>
                <w:szCs w:val="22"/>
              </w:rPr>
            </w:pPr>
            <w:r w:rsidRPr="0040664B">
              <w:rPr>
                <w:rFonts w:ascii="Arial" w:hAnsi="Arial" w:cs="Arial"/>
                <w:bCs/>
                <w:sz w:val="22"/>
                <w:szCs w:val="22"/>
              </w:rPr>
              <w:t>SVQ in Pharmacy Services at SCQF level 8</w:t>
            </w:r>
          </w:p>
        </w:tc>
      </w:tr>
      <w:tr w:rsidR="00E05C9A" w:rsidRPr="00F77C66" w14:paraId="3AB4462A" w14:textId="77777777" w:rsidTr="00167FFA">
        <w:tc>
          <w:tcPr>
            <w:tcW w:w="4371" w:type="dxa"/>
            <w:tcBorders>
              <w:top w:val="nil"/>
              <w:left w:val="nil"/>
              <w:bottom w:val="nil"/>
              <w:right w:val="nil"/>
            </w:tcBorders>
            <w:shd w:val="clear" w:color="auto" w:fill="auto"/>
          </w:tcPr>
          <w:p w14:paraId="0F674F74" w14:textId="77777777" w:rsidR="00E05C9A" w:rsidRPr="0040664B" w:rsidRDefault="00E05C9A" w:rsidP="0040664B">
            <w:pPr>
              <w:rPr>
                <w:rFonts w:ascii="Arial" w:hAnsi="Arial" w:cs="Arial"/>
                <w:b/>
                <w:sz w:val="32"/>
                <w:szCs w:val="22"/>
              </w:rPr>
            </w:pPr>
            <w:r w:rsidRPr="0040664B">
              <w:rPr>
                <w:rFonts w:ascii="Arial" w:hAnsi="Arial" w:cs="Arial"/>
                <w:b/>
                <w:sz w:val="32"/>
                <w:szCs w:val="22"/>
              </w:rPr>
              <w:t>Developed by</w:t>
            </w:r>
          </w:p>
        </w:tc>
        <w:tc>
          <w:tcPr>
            <w:tcW w:w="4539" w:type="dxa"/>
            <w:tcBorders>
              <w:top w:val="nil"/>
              <w:left w:val="nil"/>
              <w:bottom w:val="nil"/>
              <w:right w:val="nil"/>
            </w:tcBorders>
            <w:shd w:val="clear" w:color="auto" w:fill="auto"/>
          </w:tcPr>
          <w:p w14:paraId="095FC925" w14:textId="0AB992A8" w:rsidR="00E05C9A" w:rsidRPr="0040664B" w:rsidRDefault="00E05C9A" w:rsidP="00167FFA">
            <w:pPr>
              <w:spacing w:before="60" w:after="60"/>
              <w:rPr>
                <w:rFonts w:ascii="Arial" w:hAnsi="Arial" w:cs="Arial"/>
                <w:sz w:val="22"/>
                <w:szCs w:val="22"/>
              </w:rPr>
            </w:pPr>
            <w:r w:rsidRPr="0040664B">
              <w:rPr>
                <w:rFonts w:ascii="Arial" w:hAnsi="Arial" w:cs="Arial"/>
                <w:sz w:val="22"/>
                <w:szCs w:val="22"/>
              </w:rPr>
              <w:t>Skills for Health</w:t>
            </w:r>
          </w:p>
        </w:tc>
      </w:tr>
      <w:tr w:rsidR="00E05C9A" w:rsidRPr="00F77C66" w14:paraId="32648D46" w14:textId="77777777" w:rsidTr="00167FFA">
        <w:tc>
          <w:tcPr>
            <w:tcW w:w="4371" w:type="dxa"/>
            <w:tcBorders>
              <w:top w:val="nil"/>
              <w:left w:val="nil"/>
              <w:bottom w:val="nil"/>
              <w:right w:val="nil"/>
            </w:tcBorders>
            <w:shd w:val="clear" w:color="auto" w:fill="auto"/>
          </w:tcPr>
          <w:p w14:paraId="30F49C2A" w14:textId="77777777" w:rsidR="00E05C9A" w:rsidRPr="0040664B" w:rsidRDefault="00E05C9A" w:rsidP="0040664B">
            <w:pPr>
              <w:rPr>
                <w:rFonts w:ascii="Arial" w:hAnsi="Arial" w:cs="Arial"/>
                <w:b/>
                <w:sz w:val="32"/>
                <w:szCs w:val="22"/>
              </w:rPr>
            </w:pPr>
            <w:r w:rsidRPr="0040664B">
              <w:rPr>
                <w:rFonts w:ascii="Arial" w:hAnsi="Arial" w:cs="Arial"/>
                <w:b/>
                <w:sz w:val="32"/>
                <w:szCs w:val="22"/>
              </w:rPr>
              <w:t>Approved by ACG</w:t>
            </w:r>
          </w:p>
        </w:tc>
        <w:tc>
          <w:tcPr>
            <w:tcW w:w="4539" w:type="dxa"/>
            <w:tcBorders>
              <w:top w:val="nil"/>
              <w:left w:val="nil"/>
              <w:bottom w:val="nil"/>
              <w:right w:val="nil"/>
            </w:tcBorders>
            <w:shd w:val="clear" w:color="auto" w:fill="auto"/>
          </w:tcPr>
          <w:p w14:paraId="3317C81B" w14:textId="145BE868" w:rsidR="00E05C9A" w:rsidRPr="0040664B" w:rsidRDefault="003C67F9" w:rsidP="00167FFA">
            <w:pPr>
              <w:spacing w:before="60" w:after="60"/>
              <w:rPr>
                <w:rFonts w:ascii="Arial" w:hAnsi="Arial" w:cs="Arial"/>
                <w:sz w:val="22"/>
                <w:szCs w:val="22"/>
              </w:rPr>
            </w:pPr>
            <w:r>
              <w:rPr>
                <w:rFonts w:ascii="Arial" w:hAnsi="Arial" w:cs="Arial"/>
                <w:sz w:val="22"/>
                <w:szCs w:val="22"/>
              </w:rPr>
              <w:t>Wednesday 10 March 2021</w:t>
            </w:r>
          </w:p>
        </w:tc>
      </w:tr>
      <w:tr w:rsidR="00E05C9A" w:rsidRPr="00F77C66" w14:paraId="11C5A85B" w14:textId="77777777" w:rsidTr="00167FFA">
        <w:trPr>
          <w:trHeight w:val="160"/>
        </w:trPr>
        <w:tc>
          <w:tcPr>
            <w:tcW w:w="4371" w:type="dxa"/>
            <w:tcBorders>
              <w:top w:val="nil"/>
              <w:left w:val="nil"/>
              <w:bottom w:val="nil"/>
              <w:right w:val="nil"/>
            </w:tcBorders>
            <w:shd w:val="clear" w:color="auto" w:fill="auto"/>
          </w:tcPr>
          <w:p w14:paraId="568C8B9F" w14:textId="77777777" w:rsidR="00E05C9A" w:rsidRPr="0040664B" w:rsidRDefault="00E05C9A" w:rsidP="0040664B">
            <w:pPr>
              <w:rPr>
                <w:rFonts w:ascii="Arial" w:hAnsi="Arial" w:cs="Arial"/>
                <w:b/>
                <w:sz w:val="32"/>
                <w:szCs w:val="22"/>
              </w:rPr>
            </w:pPr>
            <w:r w:rsidRPr="0040664B">
              <w:rPr>
                <w:rFonts w:ascii="Arial" w:hAnsi="Arial" w:cs="Arial"/>
                <w:b/>
                <w:sz w:val="32"/>
                <w:szCs w:val="22"/>
              </w:rPr>
              <w:t xml:space="preserve">Version </w:t>
            </w:r>
          </w:p>
          <w:p w14:paraId="30058861" w14:textId="77777777" w:rsidR="00E05C9A" w:rsidRPr="0040664B" w:rsidRDefault="00E05C9A" w:rsidP="0040664B">
            <w:pPr>
              <w:rPr>
                <w:rFonts w:ascii="Arial" w:hAnsi="Arial" w:cs="Arial"/>
                <w:b/>
                <w:sz w:val="32"/>
                <w:szCs w:val="22"/>
              </w:rPr>
            </w:pPr>
          </w:p>
          <w:p w14:paraId="5F4DB127" w14:textId="77777777" w:rsidR="00E05C9A" w:rsidRPr="0040664B" w:rsidRDefault="00E05C9A" w:rsidP="0040664B">
            <w:pPr>
              <w:rPr>
                <w:rFonts w:ascii="Arial" w:hAnsi="Arial" w:cs="Arial"/>
                <w:b/>
                <w:sz w:val="32"/>
                <w:szCs w:val="22"/>
              </w:rPr>
            </w:pPr>
          </w:p>
          <w:p w14:paraId="4291FCAF" w14:textId="77777777" w:rsidR="00E05C9A" w:rsidRPr="0040664B" w:rsidRDefault="00E05C9A" w:rsidP="0040664B">
            <w:pPr>
              <w:rPr>
                <w:rFonts w:ascii="Arial" w:hAnsi="Arial" w:cs="Arial"/>
                <w:b/>
                <w:sz w:val="32"/>
                <w:szCs w:val="22"/>
              </w:rPr>
            </w:pPr>
          </w:p>
          <w:p w14:paraId="7597A568" w14:textId="77777777" w:rsidR="00E05C9A" w:rsidRPr="0040664B" w:rsidRDefault="00E05C9A" w:rsidP="0040664B">
            <w:pPr>
              <w:rPr>
                <w:rFonts w:ascii="Arial" w:hAnsi="Arial" w:cs="Arial"/>
                <w:b/>
                <w:sz w:val="32"/>
                <w:szCs w:val="22"/>
              </w:rPr>
            </w:pPr>
          </w:p>
          <w:p w14:paraId="55B16CD5" w14:textId="77777777" w:rsidR="00E05C9A" w:rsidRPr="0040664B" w:rsidRDefault="00E05C9A" w:rsidP="0040664B">
            <w:pPr>
              <w:rPr>
                <w:rFonts w:ascii="Arial" w:hAnsi="Arial" w:cs="Arial"/>
                <w:b/>
                <w:sz w:val="32"/>
                <w:szCs w:val="22"/>
              </w:rPr>
            </w:pPr>
          </w:p>
          <w:p w14:paraId="12A91082" w14:textId="77777777" w:rsidR="00E05C9A" w:rsidRPr="0040664B" w:rsidRDefault="00E05C9A" w:rsidP="0040664B">
            <w:pPr>
              <w:rPr>
                <w:rFonts w:ascii="Arial" w:hAnsi="Arial" w:cs="Arial"/>
                <w:b/>
                <w:sz w:val="32"/>
                <w:szCs w:val="22"/>
              </w:rPr>
            </w:pPr>
          </w:p>
          <w:p w14:paraId="7AEAF8A1" w14:textId="77777777" w:rsidR="00E05C9A" w:rsidRPr="0040664B" w:rsidRDefault="00E05C9A" w:rsidP="0040664B">
            <w:pPr>
              <w:rPr>
                <w:rFonts w:ascii="Arial" w:hAnsi="Arial" w:cs="Arial"/>
                <w:b/>
                <w:sz w:val="32"/>
                <w:szCs w:val="22"/>
              </w:rPr>
            </w:pPr>
          </w:p>
          <w:p w14:paraId="23513B8A" w14:textId="77777777" w:rsidR="00E05C9A" w:rsidRPr="0040664B" w:rsidRDefault="00E05C9A" w:rsidP="0040664B">
            <w:pPr>
              <w:rPr>
                <w:rFonts w:ascii="Arial" w:hAnsi="Arial" w:cs="Arial"/>
                <w:b/>
                <w:sz w:val="32"/>
                <w:szCs w:val="22"/>
              </w:rPr>
            </w:pPr>
          </w:p>
          <w:p w14:paraId="7E65EB21" w14:textId="77777777" w:rsidR="00E05C9A" w:rsidRPr="0040664B" w:rsidRDefault="00E05C9A" w:rsidP="0040664B">
            <w:pPr>
              <w:rPr>
                <w:rFonts w:ascii="Arial" w:hAnsi="Arial" w:cs="Arial"/>
                <w:b/>
                <w:sz w:val="32"/>
                <w:szCs w:val="22"/>
              </w:rPr>
            </w:pPr>
          </w:p>
          <w:p w14:paraId="26FA5490" w14:textId="77777777" w:rsidR="00E05C9A" w:rsidRPr="0040664B" w:rsidRDefault="00E05C9A" w:rsidP="0040664B">
            <w:pPr>
              <w:rPr>
                <w:rFonts w:ascii="Arial" w:hAnsi="Arial" w:cs="Arial"/>
                <w:b/>
                <w:sz w:val="32"/>
                <w:szCs w:val="22"/>
              </w:rPr>
            </w:pPr>
          </w:p>
          <w:p w14:paraId="6C8AF0A7" w14:textId="77777777" w:rsidR="00E05C9A" w:rsidRPr="0040664B" w:rsidRDefault="00E05C9A" w:rsidP="0040664B">
            <w:pPr>
              <w:rPr>
                <w:rFonts w:ascii="Arial" w:hAnsi="Arial" w:cs="Arial"/>
                <w:b/>
                <w:sz w:val="32"/>
                <w:szCs w:val="22"/>
              </w:rPr>
            </w:pPr>
          </w:p>
          <w:p w14:paraId="293F166E" w14:textId="77777777" w:rsidR="00E05C9A" w:rsidRPr="0040664B" w:rsidRDefault="00E05C9A" w:rsidP="0040664B">
            <w:pPr>
              <w:rPr>
                <w:rFonts w:ascii="Arial" w:hAnsi="Arial" w:cs="Arial"/>
                <w:b/>
                <w:sz w:val="32"/>
                <w:szCs w:val="22"/>
              </w:rPr>
            </w:pPr>
          </w:p>
          <w:p w14:paraId="744C32D4" w14:textId="77777777" w:rsidR="00E05C9A" w:rsidRPr="0040664B" w:rsidRDefault="00E05C9A" w:rsidP="0040664B">
            <w:pPr>
              <w:rPr>
                <w:rFonts w:ascii="Arial" w:hAnsi="Arial" w:cs="Arial"/>
                <w:b/>
                <w:sz w:val="32"/>
                <w:szCs w:val="22"/>
              </w:rPr>
            </w:pPr>
          </w:p>
          <w:p w14:paraId="2A46EA0D" w14:textId="77777777" w:rsidR="00E05C9A" w:rsidRPr="0040664B" w:rsidRDefault="00E05C9A" w:rsidP="0040664B">
            <w:pPr>
              <w:rPr>
                <w:rFonts w:ascii="Arial" w:hAnsi="Arial" w:cs="Arial"/>
                <w:b/>
                <w:sz w:val="32"/>
                <w:szCs w:val="22"/>
              </w:rPr>
            </w:pPr>
          </w:p>
          <w:p w14:paraId="7D8DB216" w14:textId="77777777" w:rsidR="00E05C9A" w:rsidRPr="0040664B" w:rsidRDefault="00E05C9A" w:rsidP="0040664B">
            <w:pPr>
              <w:rPr>
                <w:rFonts w:ascii="Arial" w:hAnsi="Arial" w:cs="Arial"/>
                <w:b/>
                <w:sz w:val="32"/>
                <w:szCs w:val="22"/>
              </w:rPr>
            </w:pPr>
          </w:p>
          <w:p w14:paraId="3FF5ED21" w14:textId="77777777" w:rsidR="00E05C9A" w:rsidRPr="0040664B" w:rsidRDefault="00E05C9A" w:rsidP="0040664B">
            <w:pPr>
              <w:rPr>
                <w:rFonts w:ascii="Arial" w:hAnsi="Arial" w:cs="Arial"/>
                <w:b/>
                <w:sz w:val="32"/>
                <w:szCs w:val="22"/>
              </w:rPr>
            </w:pPr>
          </w:p>
          <w:p w14:paraId="5896DDA2" w14:textId="77777777" w:rsidR="00E05C9A" w:rsidRPr="0040664B" w:rsidRDefault="00E05C9A" w:rsidP="0040664B">
            <w:pPr>
              <w:rPr>
                <w:rFonts w:ascii="Arial" w:hAnsi="Arial" w:cs="Arial"/>
                <w:b/>
                <w:sz w:val="32"/>
                <w:szCs w:val="22"/>
              </w:rPr>
            </w:pPr>
          </w:p>
          <w:p w14:paraId="2EC1771B" w14:textId="77777777" w:rsidR="00E05C9A" w:rsidRPr="0040664B" w:rsidRDefault="00E05C9A" w:rsidP="0040664B">
            <w:pPr>
              <w:rPr>
                <w:rFonts w:ascii="Arial" w:hAnsi="Arial" w:cs="Arial"/>
                <w:b/>
                <w:sz w:val="32"/>
                <w:szCs w:val="22"/>
              </w:rPr>
            </w:pPr>
          </w:p>
          <w:p w14:paraId="4F0305D3" w14:textId="77777777" w:rsidR="00E05C9A" w:rsidRPr="0040664B" w:rsidRDefault="00E05C9A" w:rsidP="0040664B">
            <w:pPr>
              <w:rPr>
                <w:rFonts w:ascii="Arial" w:hAnsi="Arial" w:cs="Arial"/>
                <w:b/>
                <w:sz w:val="32"/>
                <w:szCs w:val="22"/>
              </w:rPr>
            </w:pPr>
          </w:p>
        </w:tc>
        <w:tc>
          <w:tcPr>
            <w:tcW w:w="4539" w:type="dxa"/>
            <w:tcBorders>
              <w:top w:val="nil"/>
              <w:left w:val="nil"/>
              <w:bottom w:val="nil"/>
              <w:right w:val="nil"/>
            </w:tcBorders>
            <w:shd w:val="clear" w:color="auto" w:fill="auto"/>
          </w:tcPr>
          <w:p w14:paraId="42034046" w14:textId="1F218446" w:rsidR="00E05C9A" w:rsidRPr="0040664B" w:rsidRDefault="00E74395" w:rsidP="00167FFA">
            <w:pPr>
              <w:spacing w:before="60" w:after="60"/>
              <w:rPr>
                <w:rFonts w:ascii="Arial" w:hAnsi="Arial" w:cs="Arial"/>
                <w:sz w:val="22"/>
                <w:szCs w:val="22"/>
              </w:rPr>
            </w:pPr>
            <w:r>
              <w:rPr>
                <w:rFonts w:ascii="Arial" w:hAnsi="Arial" w:cs="Arial"/>
                <w:sz w:val="22"/>
                <w:szCs w:val="22"/>
              </w:rPr>
              <w:t>2</w:t>
            </w:r>
          </w:p>
        </w:tc>
      </w:tr>
    </w:tbl>
    <w:p w14:paraId="66D86640" w14:textId="77777777" w:rsidR="00E05C9A" w:rsidRPr="00F77C66" w:rsidRDefault="00E05C9A" w:rsidP="00E05C9A">
      <w:pPr>
        <w:rPr>
          <w:rFonts w:ascii="Arial" w:hAnsi="Arial" w:cs="Arial"/>
        </w:rPr>
      </w:pPr>
    </w:p>
    <w:p w14:paraId="16D79220" w14:textId="77777777" w:rsidR="00E05C9A" w:rsidRPr="00F77C66" w:rsidRDefault="00E05C9A" w:rsidP="00E05C9A">
      <w:pPr>
        <w:rPr>
          <w:rFonts w:ascii="Arial" w:hAnsi="Arial" w:cs="Arial"/>
        </w:rPr>
      </w:pPr>
    </w:p>
    <w:p w14:paraId="670D862D" w14:textId="77777777" w:rsidR="002465B7" w:rsidRDefault="002465B7" w:rsidP="001D69EE">
      <w:pPr>
        <w:autoSpaceDE w:val="0"/>
        <w:autoSpaceDN w:val="0"/>
        <w:adjustRightInd w:val="0"/>
        <w:jc w:val="center"/>
        <w:outlineLvl w:val="0"/>
        <w:rPr>
          <w:rFonts w:ascii="Arial" w:hAnsi="Arial" w:cs="Arial"/>
          <w:b/>
          <w:bCs/>
          <w:sz w:val="22"/>
          <w:szCs w:val="22"/>
        </w:rPr>
      </w:pPr>
    </w:p>
    <w:p w14:paraId="4C7821E5" w14:textId="77777777" w:rsidR="00167FFA" w:rsidRDefault="00167FFA" w:rsidP="00DB5AAA">
      <w:pPr>
        <w:autoSpaceDE w:val="0"/>
        <w:autoSpaceDN w:val="0"/>
        <w:adjustRightInd w:val="0"/>
        <w:jc w:val="center"/>
        <w:outlineLvl w:val="0"/>
        <w:rPr>
          <w:rFonts w:ascii="Arial" w:hAnsi="Arial" w:cs="Arial"/>
          <w:b/>
          <w:bCs/>
          <w:sz w:val="28"/>
          <w:szCs w:val="28"/>
        </w:rPr>
      </w:pPr>
      <w:r>
        <w:rPr>
          <w:rFonts w:ascii="Arial" w:hAnsi="Arial" w:cs="Arial"/>
          <w:b/>
          <w:bCs/>
          <w:sz w:val="28"/>
          <w:szCs w:val="28"/>
        </w:rPr>
        <w:br w:type="page"/>
      </w:r>
    </w:p>
    <w:p w14:paraId="0CE1612A" w14:textId="1C999F11" w:rsidR="00F538E7" w:rsidRPr="00DB5AAA" w:rsidRDefault="00E25CA5" w:rsidP="00DB5AAA">
      <w:pPr>
        <w:autoSpaceDE w:val="0"/>
        <w:autoSpaceDN w:val="0"/>
        <w:adjustRightInd w:val="0"/>
        <w:jc w:val="center"/>
        <w:outlineLvl w:val="0"/>
        <w:rPr>
          <w:rFonts w:ascii="Arial" w:hAnsi="Arial" w:cs="Arial"/>
          <w:b/>
          <w:bCs/>
          <w:sz w:val="28"/>
          <w:szCs w:val="28"/>
        </w:rPr>
      </w:pPr>
      <w:r w:rsidRPr="00DB5AAA">
        <w:rPr>
          <w:rFonts w:ascii="Arial" w:hAnsi="Arial" w:cs="Arial"/>
          <w:b/>
          <w:bCs/>
          <w:sz w:val="28"/>
          <w:szCs w:val="28"/>
        </w:rPr>
        <w:lastRenderedPageBreak/>
        <w:t xml:space="preserve">Assessment Strategy </w:t>
      </w:r>
      <w:r w:rsidR="00DB5AAA">
        <w:rPr>
          <w:rFonts w:ascii="Arial" w:hAnsi="Arial" w:cs="Arial"/>
          <w:b/>
          <w:bCs/>
          <w:sz w:val="28"/>
          <w:szCs w:val="28"/>
        </w:rPr>
        <w:t>f</w:t>
      </w:r>
      <w:r w:rsidR="00DB5AAA" w:rsidRPr="00DB5AAA">
        <w:rPr>
          <w:rFonts w:ascii="Arial" w:hAnsi="Arial" w:cs="Arial"/>
          <w:b/>
          <w:bCs/>
          <w:sz w:val="28"/>
          <w:szCs w:val="28"/>
        </w:rPr>
        <w:t>or</w:t>
      </w:r>
      <w:r w:rsidR="00DB5AAA">
        <w:rPr>
          <w:rFonts w:ascii="Arial" w:hAnsi="Arial" w:cs="Arial"/>
          <w:b/>
          <w:bCs/>
          <w:sz w:val="28"/>
          <w:szCs w:val="28"/>
        </w:rPr>
        <w:t xml:space="preserve"> the </w:t>
      </w:r>
      <w:r w:rsidRPr="00DB5AAA">
        <w:rPr>
          <w:rFonts w:ascii="Arial" w:hAnsi="Arial" w:cs="Arial"/>
          <w:b/>
          <w:bCs/>
          <w:sz w:val="28"/>
          <w:szCs w:val="28"/>
        </w:rPr>
        <w:t>S</w:t>
      </w:r>
      <w:r w:rsidR="00F03BD1" w:rsidRPr="00DB5AAA">
        <w:rPr>
          <w:rFonts w:ascii="Arial" w:hAnsi="Arial" w:cs="Arial"/>
          <w:b/>
          <w:bCs/>
          <w:sz w:val="28"/>
          <w:szCs w:val="28"/>
        </w:rPr>
        <w:t>V</w:t>
      </w:r>
      <w:r w:rsidR="00BC69DB" w:rsidRPr="00DB5AAA">
        <w:rPr>
          <w:rFonts w:ascii="Arial" w:hAnsi="Arial" w:cs="Arial"/>
          <w:b/>
          <w:bCs/>
          <w:sz w:val="28"/>
          <w:szCs w:val="28"/>
        </w:rPr>
        <w:t>Q</w:t>
      </w:r>
      <w:r w:rsidR="00DB5AAA">
        <w:rPr>
          <w:rFonts w:ascii="Arial" w:hAnsi="Arial" w:cs="Arial"/>
          <w:b/>
          <w:bCs/>
          <w:sz w:val="28"/>
          <w:szCs w:val="28"/>
        </w:rPr>
        <w:t>s</w:t>
      </w:r>
      <w:r w:rsidR="006E26FF" w:rsidRPr="00DB5AAA">
        <w:rPr>
          <w:rFonts w:ascii="Arial" w:hAnsi="Arial" w:cs="Arial"/>
          <w:b/>
          <w:bCs/>
          <w:sz w:val="28"/>
          <w:szCs w:val="28"/>
        </w:rPr>
        <w:t xml:space="preserve"> in </w:t>
      </w:r>
      <w:r w:rsidR="00B52726">
        <w:rPr>
          <w:rFonts w:ascii="Arial" w:hAnsi="Arial" w:cs="Arial"/>
          <w:b/>
          <w:bCs/>
          <w:sz w:val="28"/>
          <w:szCs w:val="28"/>
        </w:rPr>
        <w:t xml:space="preserve">Pharmacy Services </w:t>
      </w:r>
      <w:r w:rsidR="006E26FF" w:rsidRPr="00DB5AAA">
        <w:rPr>
          <w:rFonts w:ascii="Arial" w:hAnsi="Arial" w:cs="Arial"/>
          <w:b/>
          <w:bCs/>
          <w:sz w:val="28"/>
          <w:szCs w:val="28"/>
        </w:rPr>
        <w:t xml:space="preserve"> </w:t>
      </w:r>
    </w:p>
    <w:p w14:paraId="3D59428D" w14:textId="77777777" w:rsidR="00DB5AAA" w:rsidRDefault="00DB5AAA" w:rsidP="00BC69DB">
      <w:pPr>
        <w:autoSpaceDE w:val="0"/>
        <w:autoSpaceDN w:val="0"/>
        <w:adjustRightInd w:val="0"/>
        <w:jc w:val="center"/>
        <w:rPr>
          <w:rFonts w:ascii="Arial" w:hAnsi="Arial" w:cs="Arial"/>
          <w:b/>
          <w:bCs/>
          <w:sz w:val="22"/>
          <w:szCs w:val="22"/>
        </w:rPr>
      </w:pPr>
    </w:p>
    <w:p w14:paraId="245B0134" w14:textId="77777777" w:rsidR="00BC69DB" w:rsidRPr="00041877" w:rsidRDefault="00BC69DB" w:rsidP="00BC69DB">
      <w:pPr>
        <w:autoSpaceDE w:val="0"/>
        <w:autoSpaceDN w:val="0"/>
        <w:adjustRightInd w:val="0"/>
        <w:jc w:val="center"/>
        <w:rPr>
          <w:rFonts w:ascii="Arial" w:hAnsi="Arial" w:cs="Arial"/>
          <w:b/>
          <w:bCs/>
        </w:rPr>
      </w:pPr>
    </w:p>
    <w:p w14:paraId="5249E388" w14:textId="77777777" w:rsidR="00F538E7" w:rsidRPr="008A17B4" w:rsidRDefault="00F538E7" w:rsidP="00F538E7">
      <w:pPr>
        <w:autoSpaceDE w:val="0"/>
        <w:autoSpaceDN w:val="0"/>
        <w:adjustRightInd w:val="0"/>
        <w:rPr>
          <w:rFonts w:ascii="Arial" w:hAnsi="Arial" w:cs="Arial"/>
          <w:b/>
          <w:bCs/>
          <w:sz w:val="22"/>
          <w:szCs w:val="22"/>
        </w:rPr>
      </w:pPr>
    </w:p>
    <w:p w14:paraId="42F81AB0" w14:textId="37B93C69" w:rsidR="00993267" w:rsidRDefault="00F538E7" w:rsidP="00041877">
      <w:pPr>
        <w:autoSpaceDE w:val="0"/>
        <w:autoSpaceDN w:val="0"/>
        <w:adjustRightInd w:val="0"/>
        <w:rPr>
          <w:rFonts w:ascii="Arial" w:hAnsi="Arial" w:cs="Arial"/>
          <w:b/>
          <w:bCs/>
        </w:rPr>
      </w:pPr>
      <w:r w:rsidRPr="00041877">
        <w:rPr>
          <w:rFonts w:ascii="Arial" w:hAnsi="Arial" w:cs="Arial"/>
          <w:b/>
          <w:bCs/>
        </w:rPr>
        <w:t>Introduction</w:t>
      </w:r>
    </w:p>
    <w:p w14:paraId="584F6966" w14:textId="77777777" w:rsidR="00167FFA" w:rsidRPr="00041877" w:rsidRDefault="00167FFA" w:rsidP="00041877">
      <w:pPr>
        <w:autoSpaceDE w:val="0"/>
        <w:autoSpaceDN w:val="0"/>
        <w:adjustRightInd w:val="0"/>
        <w:rPr>
          <w:rFonts w:ascii="Arial" w:hAnsi="Arial" w:cs="Arial"/>
          <w:b/>
          <w:bCs/>
        </w:rPr>
      </w:pPr>
    </w:p>
    <w:p w14:paraId="4324AB7A" w14:textId="1C0AF72B" w:rsidR="00DB5AAA" w:rsidRPr="00993267" w:rsidRDefault="00DB5AAA" w:rsidP="00993267">
      <w:pPr>
        <w:autoSpaceDE w:val="0"/>
        <w:autoSpaceDN w:val="0"/>
        <w:adjustRightInd w:val="0"/>
        <w:jc w:val="both"/>
        <w:rPr>
          <w:rFonts w:ascii="Arial" w:hAnsi="Arial" w:cs="Arial"/>
          <w:b/>
          <w:bCs/>
          <w:sz w:val="22"/>
          <w:szCs w:val="22"/>
        </w:rPr>
      </w:pPr>
      <w:r w:rsidRPr="00993267">
        <w:rPr>
          <w:rFonts w:ascii="Arial" w:hAnsi="Arial" w:cs="Arial"/>
          <w:bCs/>
          <w:sz w:val="22"/>
          <w:szCs w:val="22"/>
        </w:rPr>
        <w:t xml:space="preserve">This strategy sets out specifications for the assessment and quality control of </w:t>
      </w:r>
      <w:r w:rsidR="00A01422" w:rsidRPr="00993267">
        <w:rPr>
          <w:rFonts w:ascii="Arial" w:hAnsi="Arial" w:cs="Arial"/>
          <w:bCs/>
          <w:sz w:val="22"/>
          <w:szCs w:val="22"/>
        </w:rPr>
        <w:t xml:space="preserve">the </w:t>
      </w:r>
      <w:r w:rsidRPr="00993267">
        <w:rPr>
          <w:rFonts w:ascii="Arial" w:hAnsi="Arial" w:cs="Arial"/>
          <w:bCs/>
          <w:sz w:val="22"/>
          <w:szCs w:val="22"/>
        </w:rPr>
        <w:t xml:space="preserve">SVQs in </w:t>
      </w:r>
      <w:r w:rsidR="00B52726">
        <w:rPr>
          <w:rFonts w:ascii="Arial" w:hAnsi="Arial" w:cs="Arial"/>
          <w:bCs/>
          <w:sz w:val="22"/>
          <w:szCs w:val="22"/>
        </w:rPr>
        <w:t>Pharmacy Services</w:t>
      </w:r>
      <w:r w:rsidRPr="00993267">
        <w:rPr>
          <w:rFonts w:ascii="Arial" w:hAnsi="Arial" w:cs="Arial"/>
          <w:bCs/>
          <w:sz w:val="22"/>
          <w:szCs w:val="22"/>
        </w:rPr>
        <w:t xml:space="preserve">. </w:t>
      </w:r>
      <w:r w:rsidR="005042BD" w:rsidRPr="00993267">
        <w:rPr>
          <w:rFonts w:ascii="Arial" w:hAnsi="Arial" w:cs="Arial"/>
          <w:sz w:val="22"/>
          <w:szCs w:val="22"/>
        </w:rPr>
        <w:t>It has been produced by Skills for Health</w:t>
      </w:r>
      <w:r w:rsidR="00167FFA">
        <w:rPr>
          <w:rFonts w:ascii="Arial" w:hAnsi="Arial" w:cs="Arial"/>
          <w:sz w:val="22"/>
          <w:szCs w:val="22"/>
        </w:rPr>
        <w:t xml:space="preserve"> (SfH) </w:t>
      </w:r>
      <w:r w:rsidR="005042BD" w:rsidRPr="00993267">
        <w:rPr>
          <w:rFonts w:ascii="Arial" w:hAnsi="Arial" w:cs="Arial"/>
          <w:sz w:val="22"/>
          <w:szCs w:val="22"/>
        </w:rPr>
        <w:t xml:space="preserve">in cooperation with </w:t>
      </w:r>
      <w:r w:rsidR="00B52726">
        <w:rPr>
          <w:rFonts w:ascii="Arial" w:hAnsi="Arial" w:cs="Arial"/>
          <w:sz w:val="22"/>
          <w:szCs w:val="22"/>
        </w:rPr>
        <w:t xml:space="preserve">the General Pharmaceutical Council (GPhC), </w:t>
      </w:r>
      <w:r w:rsidR="005042BD" w:rsidRPr="00993267">
        <w:rPr>
          <w:rFonts w:ascii="Arial" w:hAnsi="Arial" w:cs="Arial"/>
          <w:sz w:val="22"/>
          <w:szCs w:val="22"/>
        </w:rPr>
        <w:t>sector represen</w:t>
      </w:r>
      <w:r w:rsidR="00CD59C9">
        <w:rPr>
          <w:rFonts w:ascii="Arial" w:hAnsi="Arial" w:cs="Arial"/>
          <w:sz w:val="22"/>
          <w:szCs w:val="22"/>
        </w:rPr>
        <w:t>tatives, SQA Accreditation and awarding b</w:t>
      </w:r>
      <w:r w:rsidR="005042BD" w:rsidRPr="00993267">
        <w:rPr>
          <w:rFonts w:ascii="Arial" w:hAnsi="Arial" w:cs="Arial"/>
          <w:sz w:val="22"/>
          <w:szCs w:val="22"/>
        </w:rPr>
        <w:t>ody partners.</w:t>
      </w:r>
    </w:p>
    <w:p w14:paraId="70D3437B" w14:textId="77777777" w:rsidR="00A01422" w:rsidRPr="00A01422" w:rsidRDefault="00A01422" w:rsidP="00993267">
      <w:pPr>
        <w:autoSpaceDE w:val="0"/>
        <w:autoSpaceDN w:val="0"/>
        <w:adjustRightInd w:val="0"/>
        <w:jc w:val="both"/>
        <w:outlineLvl w:val="0"/>
        <w:rPr>
          <w:rFonts w:ascii="Arial" w:hAnsi="Arial" w:cs="Arial"/>
          <w:bCs/>
          <w:sz w:val="22"/>
          <w:szCs w:val="22"/>
        </w:rPr>
      </w:pPr>
    </w:p>
    <w:p w14:paraId="73D0AF8E" w14:textId="77777777" w:rsidR="00DB5AAA" w:rsidRDefault="00DB5AAA" w:rsidP="00993267">
      <w:pPr>
        <w:autoSpaceDE w:val="0"/>
        <w:autoSpaceDN w:val="0"/>
        <w:adjustRightInd w:val="0"/>
        <w:jc w:val="both"/>
        <w:outlineLvl w:val="0"/>
        <w:rPr>
          <w:rFonts w:ascii="Arial" w:hAnsi="Arial" w:cs="Arial"/>
          <w:bCs/>
          <w:sz w:val="22"/>
          <w:szCs w:val="22"/>
        </w:rPr>
      </w:pPr>
      <w:r w:rsidRPr="00A01422">
        <w:rPr>
          <w:rFonts w:ascii="Arial" w:hAnsi="Arial" w:cs="Arial"/>
          <w:bCs/>
          <w:sz w:val="22"/>
          <w:szCs w:val="22"/>
        </w:rPr>
        <w:t xml:space="preserve">This assessment strategy relates to the following SVQs: </w:t>
      </w:r>
    </w:p>
    <w:p w14:paraId="27EBCDC1" w14:textId="77777777" w:rsidR="005042BD" w:rsidRPr="00A01422" w:rsidRDefault="005042BD" w:rsidP="00A01422">
      <w:pPr>
        <w:autoSpaceDE w:val="0"/>
        <w:autoSpaceDN w:val="0"/>
        <w:adjustRightInd w:val="0"/>
        <w:outlineLvl w:val="0"/>
        <w:rPr>
          <w:rFonts w:ascii="Arial" w:hAnsi="Arial" w:cs="Arial"/>
          <w:bCs/>
          <w:sz w:val="22"/>
          <w:szCs w:val="22"/>
        </w:rPr>
      </w:pPr>
    </w:p>
    <w:p w14:paraId="1C411FA3" w14:textId="77777777" w:rsidR="00A01422" w:rsidRPr="00CF7CD5" w:rsidRDefault="00A01422" w:rsidP="00B52726">
      <w:pPr>
        <w:numPr>
          <w:ilvl w:val="0"/>
          <w:numId w:val="10"/>
        </w:numPr>
        <w:autoSpaceDE w:val="0"/>
        <w:autoSpaceDN w:val="0"/>
        <w:adjustRightInd w:val="0"/>
        <w:outlineLvl w:val="0"/>
        <w:rPr>
          <w:rFonts w:ascii="Arial" w:hAnsi="Arial" w:cs="Arial"/>
          <w:bCs/>
          <w:sz w:val="22"/>
          <w:szCs w:val="22"/>
        </w:rPr>
      </w:pPr>
      <w:r w:rsidRPr="00CF7CD5">
        <w:rPr>
          <w:rFonts w:ascii="Arial" w:hAnsi="Arial" w:cs="Arial"/>
          <w:bCs/>
          <w:sz w:val="22"/>
          <w:szCs w:val="22"/>
        </w:rPr>
        <w:t xml:space="preserve">SVQ </w:t>
      </w:r>
      <w:r w:rsidR="00B52726" w:rsidRPr="00CF7CD5">
        <w:rPr>
          <w:rFonts w:ascii="Arial" w:hAnsi="Arial" w:cs="Arial"/>
          <w:bCs/>
          <w:sz w:val="22"/>
          <w:szCs w:val="22"/>
        </w:rPr>
        <w:t xml:space="preserve">in Pharmacy Services at SCQF Level </w:t>
      </w:r>
      <w:r w:rsidR="00CF7CD5" w:rsidRPr="00CF7CD5">
        <w:rPr>
          <w:rFonts w:ascii="Arial" w:hAnsi="Arial" w:cs="Arial"/>
          <w:bCs/>
          <w:sz w:val="22"/>
          <w:szCs w:val="22"/>
        </w:rPr>
        <w:t xml:space="preserve">6 </w:t>
      </w:r>
    </w:p>
    <w:p w14:paraId="09675E60" w14:textId="77777777" w:rsidR="00B52726" w:rsidRPr="004251D0" w:rsidRDefault="00B52726" w:rsidP="00B52726">
      <w:pPr>
        <w:numPr>
          <w:ilvl w:val="0"/>
          <w:numId w:val="10"/>
        </w:numPr>
        <w:autoSpaceDE w:val="0"/>
        <w:autoSpaceDN w:val="0"/>
        <w:adjustRightInd w:val="0"/>
        <w:outlineLvl w:val="0"/>
        <w:rPr>
          <w:rFonts w:ascii="Arial" w:hAnsi="Arial" w:cs="Arial"/>
          <w:bCs/>
          <w:sz w:val="22"/>
          <w:szCs w:val="22"/>
        </w:rPr>
      </w:pPr>
      <w:r w:rsidRPr="004251D0">
        <w:rPr>
          <w:rFonts w:ascii="Arial" w:hAnsi="Arial" w:cs="Arial"/>
          <w:bCs/>
          <w:sz w:val="22"/>
          <w:szCs w:val="22"/>
        </w:rPr>
        <w:t xml:space="preserve">SVQ in Pharmacy Services at SCQF Level </w:t>
      </w:r>
      <w:r w:rsidR="00BF62B9">
        <w:rPr>
          <w:rFonts w:ascii="Arial" w:hAnsi="Arial" w:cs="Arial"/>
          <w:bCs/>
          <w:sz w:val="22"/>
          <w:szCs w:val="22"/>
        </w:rPr>
        <w:t>8</w:t>
      </w:r>
    </w:p>
    <w:p w14:paraId="5D9C3827" w14:textId="77777777" w:rsidR="00B52726" w:rsidRPr="00A01422" w:rsidRDefault="00B52726" w:rsidP="00B52726">
      <w:pPr>
        <w:autoSpaceDE w:val="0"/>
        <w:autoSpaceDN w:val="0"/>
        <w:adjustRightInd w:val="0"/>
        <w:ind w:left="720"/>
        <w:outlineLvl w:val="0"/>
        <w:rPr>
          <w:rFonts w:ascii="Arial" w:hAnsi="Arial" w:cs="Arial"/>
          <w:bCs/>
          <w:sz w:val="22"/>
          <w:szCs w:val="22"/>
        </w:rPr>
      </w:pPr>
    </w:p>
    <w:p w14:paraId="4D23219C" w14:textId="77777777" w:rsidR="00A01422" w:rsidRDefault="00A01422" w:rsidP="00DB5AAA">
      <w:pPr>
        <w:pStyle w:val="Default"/>
        <w:ind w:left="720"/>
        <w:rPr>
          <w:sz w:val="22"/>
          <w:szCs w:val="22"/>
        </w:rPr>
      </w:pPr>
    </w:p>
    <w:p w14:paraId="57CD37A9" w14:textId="77777777" w:rsidR="00DB5AAA" w:rsidRDefault="005042BD" w:rsidP="00993267">
      <w:pPr>
        <w:autoSpaceDE w:val="0"/>
        <w:autoSpaceDN w:val="0"/>
        <w:adjustRightInd w:val="0"/>
        <w:jc w:val="both"/>
        <w:outlineLvl w:val="0"/>
        <w:rPr>
          <w:rFonts w:ascii="Arial" w:hAnsi="Arial" w:cs="Arial"/>
          <w:bCs/>
          <w:sz w:val="22"/>
          <w:szCs w:val="22"/>
        </w:rPr>
      </w:pPr>
      <w:r>
        <w:rPr>
          <w:rFonts w:ascii="Arial" w:hAnsi="Arial" w:cs="Arial"/>
          <w:bCs/>
          <w:sz w:val="22"/>
          <w:szCs w:val="22"/>
        </w:rPr>
        <w:t xml:space="preserve">This document </w:t>
      </w:r>
      <w:r w:rsidR="00DB5AAA" w:rsidRPr="005042BD">
        <w:rPr>
          <w:rFonts w:ascii="Arial" w:hAnsi="Arial" w:cs="Arial"/>
          <w:bCs/>
          <w:sz w:val="22"/>
          <w:szCs w:val="22"/>
        </w:rPr>
        <w:t>outline</w:t>
      </w:r>
      <w:r>
        <w:rPr>
          <w:rFonts w:ascii="Arial" w:hAnsi="Arial" w:cs="Arial"/>
          <w:bCs/>
          <w:sz w:val="22"/>
          <w:szCs w:val="22"/>
        </w:rPr>
        <w:t>s</w:t>
      </w:r>
      <w:r w:rsidR="00DB5AAA" w:rsidRPr="005042BD">
        <w:rPr>
          <w:rFonts w:ascii="Arial" w:hAnsi="Arial" w:cs="Arial"/>
          <w:bCs/>
          <w:sz w:val="22"/>
          <w:szCs w:val="22"/>
        </w:rPr>
        <w:t xml:space="preserve"> the principles that underpin the assessment of the above qualifications with regard to: </w:t>
      </w:r>
    </w:p>
    <w:p w14:paraId="76DD2E00" w14:textId="77777777" w:rsidR="005042BD" w:rsidRPr="005042BD" w:rsidRDefault="005042BD" w:rsidP="005042BD">
      <w:pPr>
        <w:autoSpaceDE w:val="0"/>
        <w:autoSpaceDN w:val="0"/>
        <w:adjustRightInd w:val="0"/>
        <w:outlineLvl w:val="0"/>
        <w:rPr>
          <w:rFonts w:ascii="Arial" w:hAnsi="Arial" w:cs="Arial"/>
          <w:bCs/>
          <w:sz w:val="22"/>
          <w:szCs w:val="22"/>
        </w:rPr>
      </w:pPr>
    </w:p>
    <w:p w14:paraId="1E3AAD83" w14:textId="77777777" w:rsidR="00DB5AAA" w:rsidRPr="00340C3C" w:rsidRDefault="00DB5AAA" w:rsidP="0087126B">
      <w:pPr>
        <w:pStyle w:val="Default"/>
        <w:numPr>
          <w:ilvl w:val="0"/>
          <w:numId w:val="11"/>
        </w:numPr>
        <w:spacing w:after="24"/>
        <w:rPr>
          <w:rFonts w:ascii="Arial" w:hAnsi="Arial" w:cs="Arial"/>
          <w:b/>
          <w:sz w:val="22"/>
          <w:szCs w:val="22"/>
        </w:rPr>
      </w:pPr>
      <w:r w:rsidRPr="00340C3C">
        <w:rPr>
          <w:rFonts w:ascii="Arial" w:hAnsi="Arial" w:cs="Arial"/>
          <w:b/>
          <w:bCs/>
          <w:sz w:val="22"/>
          <w:szCs w:val="22"/>
        </w:rPr>
        <w:t>External qual</w:t>
      </w:r>
      <w:r w:rsidR="004F046D">
        <w:rPr>
          <w:rFonts w:ascii="Arial" w:hAnsi="Arial" w:cs="Arial"/>
          <w:b/>
          <w:bCs/>
          <w:sz w:val="22"/>
          <w:szCs w:val="22"/>
        </w:rPr>
        <w:t>ity control of assessment</w:t>
      </w:r>
      <w:r w:rsidRPr="00340C3C">
        <w:rPr>
          <w:rFonts w:ascii="Arial" w:hAnsi="Arial" w:cs="Arial"/>
          <w:b/>
          <w:bCs/>
          <w:sz w:val="22"/>
          <w:szCs w:val="22"/>
        </w:rPr>
        <w:t xml:space="preserve"> </w:t>
      </w:r>
    </w:p>
    <w:p w14:paraId="4C1F49A4" w14:textId="77777777" w:rsidR="00DB5AAA" w:rsidRPr="00340C3C" w:rsidRDefault="00DB5AAA" w:rsidP="0087126B">
      <w:pPr>
        <w:pStyle w:val="Default"/>
        <w:numPr>
          <w:ilvl w:val="0"/>
          <w:numId w:val="11"/>
        </w:numPr>
        <w:spacing w:after="24"/>
        <w:rPr>
          <w:rFonts w:ascii="Arial" w:hAnsi="Arial" w:cs="Arial"/>
          <w:b/>
          <w:sz w:val="22"/>
          <w:szCs w:val="22"/>
        </w:rPr>
      </w:pPr>
      <w:r w:rsidRPr="00340C3C">
        <w:rPr>
          <w:rFonts w:ascii="Arial" w:hAnsi="Arial" w:cs="Arial"/>
          <w:b/>
          <w:bCs/>
          <w:sz w:val="22"/>
          <w:szCs w:val="22"/>
        </w:rPr>
        <w:t xml:space="preserve">Assessment </w:t>
      </w:r>
    </w:p>
    <w:p w14:paraId="6758E441" w14:textId="77777777" w:rsidR="00DB5AAA" w:rsidRPr="00340C3C" w:rsidRDefault="00DB5AAA" w:rsidP="0087126B">
      <w:pPr>
        <w:pStyle w:val="Default"/>
        <w:numPr>
          <w:ilvl w:val="0"/>
          <w:numId w:val="11"/>
        </w:numPr>
        <w:spacing w:after="24"/>
        <w:rPr>
          <w:rFonts w:ascii="Arial" w:hAnsi="Arial" w:cs="Arial"/>
          <w:b/>
          <w:sz w:val="22"/>
          <w:szCs w:val="22"/>
        </w:rPr>
      </w:pPr>
      <w:r w:rsidRPr="00340C3C">
        <w:rPr>
          <w:rFonts w:ascii="Arial" w:hAnsi="Arial" w:cs="Arial"/>
          <w:b/>
          <w:bCs/>
          <w:sz w:val="22"/>
          <w:szCs w:val="22"/>
        </w:rPr>
        <w:t xml:space="preserve">Use and characteristics of simulation </w:t>
      </w:r>
    </w:p>
    <w:p w14:paraId="58397CFC" w14:textId="77777777" w:rsidR="00DB5AAA" w:rsidRPr="00340C3C" w:rsidRDefault="00DB5AAA" w:rsidP="0087126B">
      <w:pPr>
        <w:pStyle w:val="Default"/>
        <w:numPr>
          <w:ilvl w:val="0"/>
          <w:numId w:val="11"/>
        </w:numPr>
        <w:spacing w:after="24"/>
        <w:rPr>
          <w:rFonts w:ascii="Arial" w:hAnsi="Arial" w:cs="Arial"/>
          <w:b/>
          <w:sz w:val="22"/>
          <w:szCs w:val="22"/>
        </w:rPr>
      </w:pPr>
      <w:r w:rsidRPr="00340C3C">
        <w:rPr>
          <w:rFonts w:ascii="Arial" w:hAnsi="Arial" w:cs="Arial"/>
          <w:b/>
          <w:bCs/>
          <w:sz w:val="22"/>
          <w:szCs w:val="22"/>
        </w:rPr>
        <w:t xml:space="preserve">Roles within the assessment and verification process </w:t>
      </w:r>
    </w:p>
    <w:p w14:paraId="3B27595E" w14:textId="3A954A08" w:rsidR="00DB5AAA" w:rsidRPr="00167FFA" w:rsidRDefault="00DB5AAA" w:rsidP="00167FFA">
      <w:pPr>
        <w:pStyle w:val="Default"/>
        <w:numPr>
          <w:ilvl w:val="0"/>
          <w:numId w:val="11"/>
        </w:numPr>
        <w:spacing w:after="24"/>
        <w:rPr>
          <w:rFonts w:ascii="Arial" w:hAnsi="Arial" w:cs="Arial"/>
          <w:b/>
          <w:sz w:val="22"/>
          <w:szCs w:val="22"/>
        </w:rPr>
      </w:pPr>
      <w:r w:rsidRPr="00340C3C">
        <w:rPr>
          <w:rFonts w:ascii="Arial" w:hAnsi="Arial" w:cs="Arial"/>
          <w:b/>
          <w:bCs/>
          <w:sz w:val="22"/>
          <w:szCs w:val="22"/>
        </w:rPr>
        <w:t xml:space="preserve">Sources of evidence </w:t>
      </w:r>
    </w:p>
    <w:p w14:paraId="6F9C444F" w14:textId="77777777" w:rsidR="00DB5AAA" w:rsidRDefault="00DB5AAA" w:rsidP="00DB5AAA">
      <w:pPr>
        <w:pStyle w:val="Default"/>
        <w:ind w:left="720"/>
        <w:rPr>
          <w:sz w:val="22"/>
          <w:szCs w:val="22"/>
        </w:rPr>
      </w:pPr>
    </w:p>
    <w:p w14:paraId="58F590BF" w14:textId="77777777" w:rsidR="00402981" w:rsidRDefault="00DB5AAA" w:rsidP="00993267">
      <w:pPr>
        <w:autoSpaceDE w:val="0"/>
        <w:autoSpaceDN w:val="0"/>
        <w:adjustRightInd w:val="0"/>
        <w:jc w:val="both"/>
        <w:outlineLvl w:val="0"/>
        <w:rPr>
          <w:rFonts w:ascii="Arial" w:hAnsi="Arial" w:cs="Arial"/>
          <w:bCs/>
          <w:sz w:val="22"/>
          <w:szCs w:val="22"/>
        </w:rPr>
      </w:pPr>
      <w:r w:rsidRPr="005042BD">
        <w:rPr>
          <w:rFonts w:ascii="Arial" w:hAnsi="Arial" w:cs="Arial"/>
          <w:bCs/>
          <w:sz w:val="22"/>
          <w:szCs w:val="22"/>
        </w:rPr>
        <w:t>These principles are in addition to the regulatory requirements that awarding bodies must meet as specified by SQA Accreditation.</w:t>
      </w:r>
    </w:p>
    <w:p w14:paraId="5FBEC793" w14:textId="77777777" w:rsidR="005042BD" w:rsidRDefault="005042BD" w:rsidP="00993267">
      <w:pPr>
        <w:autoSpaceDE w:val="0"/>
        <w:autoSpaceDN w:val="0"/>
        <w:adjustRightInd w:val="0"/>
        <w:jc w:val="both"/>
        <w:outlineLvl w:val="0"/>
        <w:rPr>
          <w:rFonts w:ascii="Arial" w:hAnsi="Arial" w:cs="Arial"/>
          <w:bCs/>
          <w:sz w:val="22"/>
          <w:szCs w:val="22"/>
        </w:rPr>
      </w:pPr>
    </w:p>
    <w:p w14:paraId="34FB4A97" w14:textId="77777777" w:rsidR="005042BD" w:rsidRPr="008A17B4" w:rsidRDefault="005042BD" w:rsidP="00993267">
      <w:pPr>
        <w:autoSpaceDE w:val="0"/>
        <w:autoSpaceDN w:val="0"/>
        <w:adjustRightInd w:val="0"/>
        <w:jc w:val="both"/>
        <w:rPr>
          <w:rFonts w:ascii="Arial" w:hAnsi="Arial" w:cs="Arial"/>
          <w:sz w:val="22"/>
          <w:szCs w:val="22"/>
        </w:rPr>
      </w:pPr>
      <w:r w:rsidRPr="008A17B4">
        <w:rPr>
          <w:rFonts w:ascii="Arial" w:hAnsi="Arial" w:cs="Arial"/>
          <w:sz w:val="22"/>
          <w:szCs w:val="22"/>
        </w:rPr>
        <w:t>This strategy supersedes and replaces all previous assessment strategies and supplementary guidance.</w:t>
      </w:r>
    </w:p>
    <w:p w14:paraId="276943D2" w14:textId="77777777" w:rsidR="005042BD" w:rsidRPr="005042BD" w:rsidRDefault="005042BD" w:rsidP="00993267">
      <w:pPr>
        <w:autoSpaceDE w:val="0"/>
        <w:autoSpaceDN w:val="0"/>
        <w:adjustRightInd w:val="0"/>
        <w:jc w:val="both"/>
        <w:outlineLvl w:val="0"/>
        <w:rPr>
          <w:rFonts w:ascii="Arial" w:hAnsi="Arial" w:cs="Arial"/>
          <w:bCs/>
          <w:sz w:val="22"/>
          <w:szCs w:val="22"/>
        </w:rPr>
      </w:pPr>
    </w:p>
    <w:p w14:paraId="0C5B9547" w14:textId="77777777" w:rsidR="002918F3" w:rsidRDefault="002918F3" w:rsidP="00402981">
      <w:pPr>
        <w:autoSpaceDE w:val="0"/>
        <w:autoSpaceDN w:val="0"/>
        <w:adjustRightInd w:val="0"/>
        <w:rPr>
          <w:rFonts w:ascii="Arial" w:hAnsi="Arial" w:cs="Arial"/>
          <w:sz w:val="22"/>
          <w:szCs w:val="22"/>
        </w:rPr>
      </w:pPr>
    </w:p>
    <w:p w14:paraId="307A6AEF" w14:textId="77777777" w:rsidR="00F33544" w:rsidRPr="00F33544" w:rsidRDefault="00F33544" w:rsidP="00F33544">
      <w:pPr>
        <w:pStyle w:val="Default"/>
        <w:numPr>
          <w:ilvl w:val="0"/>
          <w:numId w:val="15"/>
        </w:numPr>
        <w:spacing w:after="24"/>
        <w:rPr>
          <w:rFonts w:ascii="Arial" w:hAnsi="Arial" w:cs="Arial"/>
          <w:bCs/>
          <w:sz w:val="22"/>
          <w:szCs w:val="22"/>
        </w:rPr>
      </w:pPr>
      <w:r>
        <w:rPr>
          <w:rFonts w:ascii="Arial" w:hAnsi="Arial" w:cs="Arial"/>
          <w:bCs/>
          <w:sz w:val="22"/>
          <w:szCs w:val="22"/>
        </w:rPr>
        <w:br w:type="page"/>
      </w:r>
      <w:r w:rsidR="00BB5A3C">
        <w:rPr>
          <w:rFonts w:ascii="Arial" w:hAnsi="Arial" w:cs="Arial"/>
          <w:b/>
          <w:bCs/>
        </w:rPr>
        <w:lastRenderedPageBreak/>
        <w:t>External Quality Control of A</w:t>
      </w:r>
      <w:r w:rsidR="005042BD" w:rsidRPr="00041877">
        <w:rPr>
          <w:rFonts w:ascii="Arial" w:hAnsi="Arial" w:cs="Arial"/>
          <w:b/>
          <w:bCs/>
        </w:rPr>
        <w:t xml:space="preserve">ssessment </w:t>
      </w:r>
    </w:p>
    <w:p w14:paraId="636517C2" w14:textId="77777777" w:rsidR="00F33544" w:rsidRDefault="00F33544" w:rsidP="00F33544">
      <w:pPr>
        <w:pStyle w:val="Default"/>
        <w:spacing w:after="24"/>
        <w:ind w:left="720"/>
        <w:rPr>
          <w:rFonts w:ascii="Arial" w:hAnsi="Arial" w:cs="Arial"/>
          <w:bCs/>
          <w:sz w:val="22"/>
          <w:szCs w:val="22"/>
        </w:rPr>
      </w:pPr>
    </w:p>
    <w:p w14:paraId="384D4B83" w14:textId="77777777" w:rsidR="000E0AFF" w:rsidRPr="008A17B4" w:rsidRDefault="000E0AFF" w:rsidP="00950AEF">
      <w:pPr>
        <w:autoSpaceDE w:val="0"/>
        <w:autoSpaceDN w:val="0"/>
        <w:adjustRightInd w:val="0"/>
        <w:jc w:val="both"/>
        <w:rPr>
          <w:rFonts w:ascii="Arial" w:hAnsi="Arial" w:cs="Arial"/>
          <w:sz w:val="22"/>
          <w:szCs w:val="22"/>
        </w:rPr>
      </w:pPr>
      <w:r w:rsidRPr="008A17B4">
        <w:rPr>
          <w:rFonts w:ascii="Arial" w:hAnsi="Arial" w:cs="Arial"/>
          <w:sz w:val="22"/>
          <w:szCs w:val="22"/>
        </w:rPr>
        <w:t>The standard external verification model will apply to the</w:t>
      </w:r>
      <w:r w:rsidR="00950AEF">
        <w:rPr>
          <w:rFonts w:ascii="Arial" w:hAnsi="Arial" w:cs="Arial"/>
          <w:sz w:val="22"/>
          <w:szCs w:val="22"/>
        </w:rPr>
        <w:t>se</w:t>
      </w:r>
      <w:r w:rsidRPr="008A17B4">
        <w:rPr>
          <w:rFonts w:ascii="Arial" w:hAnsi="Arial" w:cs="Arial"/>
          <w:sz w:val="22"/>
          <w:szCs w:val="22"/>
        </w:rPr>
        <w:t xml:space="preserve"> qualifications. Awarding</w:t>
      </w:r>
    </w:p>
    <w:p w14:paraId="0856B8DC" w14:textId="77777777" w:rsidR="004F046D" w:rsidRDefault="004F046D" w:rsidP="00950AEF">
      <w:pPr>
        <w:autoSpaceDE w:val="0"/>
        <w:autoSpaceDN w:val="0"/>
        <w:adjustRightInd w:val="0"/>
        <w:jc w:val="both"/>
        <w:rPr>
          <w:rFonts w:ascii="Arial" w:hAnsi="Arial" w:cs="Arial"/>
          <w:sz w:val="22"/>
          <w:szCs w:val="22"/>
        </w:rPr>
      </w:pPr>
      <w:r>
        <w:rPr>
          <w:rFonts w:ascii="Arial" w:hAnsi="Arial" w:cs="Arial"/>
          <w:sz w:val="22"/>
          <w:szCs w:val="22"/>
        </w:rPr>
        <w:t>b</w:t>
      </w:r>
      <w:r w:rsidR="000E0AFF" w:rsidRPr="008A17B4">
        <w:rPr>
          <w:rFonts w:ascii="Arial" w:hAnsi="Arial" w:cs="Arial"/>
          <w:sz w:val="22"/>
          <w:szCs w:val="22"/>
        </w:rPr>
        <w:t xml:space="preserve">odies </w:t>
      </w:r>
      <w:r w:rsidR="000E0AFF">
        <w:rPr>
          <w:rFonts w:ascii="Arial" w:hAnsi="Arial" w:cs="Arial"/>
          <w:sz w:val="22"/>
          <w:szCs w:val="22"/>
        </w:rPr>
        <w:t xml:space="preserve">are responsible for the competence of </w:t>
      </w:r>
      <w:r w:rsidR="00950AEF">
        <w:rPr>
          <w:rFonts w:ascii="Arial" w:hAnsi="Arial" w:cs="Arial"/>
          <w:sz w:val="22"/>
          <w:szCs w:val="22"/>
        </w:rPr>
        <w:t>those involved in external verification activities</w:t>
      </w:r>
      <w:r w:rsidR="000E0AFF">
        <w:rPr>
          <w:rFonts w:ascii="Arial" w:hAnsi="Arial" w:cs="Arial"/>
          <w:sz w:val="22"/>
          <w:szCs w:val="22"/>
        </w:rPr>
        <w:t xml:space="preserve"> and </w:t>
      </w:r>
      <w:r w:rsidR="000E0AFF" w:rsidRPr="008A17B4">
        <w:rPr>
          <w:rFonts w:ascii="Arial" w:hAnsi="Arial" w:cs="Arial"/>
          <w:sz w:val="22"/>
          <w:szCs w:val="22"/>
        </w:rPr>
        <w:t xml:space="preserve">must require </w:t>
      </w:r>
      <w:r w:rsidR="000E0AFF">
        <w:rPr>
          <w:rFonts w:ascii="Arial" w:hAnsi="Arial" w:cs="Arial"/>
          <w:sz w:val="22"/>
          <w:szCs w:val="22"/>
        </w:rPr>
        <w:t>them</w:t>
      </w:r>
      <w:r w:rsidR="000E0AFF" w:rsidRPr="008A17B4">
        <w:rPr>
          <w:rFonts w:ascii="Arial" w:hAnsi="Arial" w:cs="Arial"/>
          <w:sz w:val="22"/>
          <w:szCs w:val="22"/>
        </w:rPr>
        <w:t xml:space="preserve"> to mon</w:t>
      </w:r>
      <w:r w:rsidR="00950AEF">
        <w:rPr>
          <w:rFonts w:ascii="Arial" w:hAnsi="Arial" w:cs="Arial"/>
          <w:sz w:val="22"/>
          <w:szCs w:val="22"/>
        </w:rPr>
        <w:t>itor centre</w:t>
      </w:r>
      <w:r w:rsidR="000E0AFF" w:rsidRPr="008A17B4">
        <w:rPr>
          <w:rFonts w:ascii="Arial" w:hAnsi="Arial" w:cs="Arial"/>
          <w:sz w:val="22"/>
          <w:szCs w:val="22"/>
        </w:rPr>
        <w:t xml:space="preserve"> performance in accordance with </w:t>
      </w:r>
      <w:r w:rsidR="000E0AFF">
        <w:rPr>
          <w:rFonts w:ascii="Arial" w:hAnsi="Arial" w:cs="Arial"/>
          <w:sz w:val="22"/>
          <w:szCs w:val="22"/>
        </w:rPr>
        <w:t>regulatory</w:t>
      </w:r>
      <w:r w:rsidR="000E0AFF" w:rsidRPr="008A17B4">
        <w:rPr>
          <w:rFonts w:ascii="Arial" w:hAnsi="Arial" w:cs="Arial"/>
          <w:sz w:val="22"/>
          <w:szCs w:val="22"/>
        </w:rPr>
        <w:t xml:space="preserve"> requirements, sampling al</w:t>
      </w:r>
      <w:r w:rsidR="00950AEF">
        <w:rPr>
          <w:rFonts w:ascii="Arial" w:hAnsi="Arial" w:cs="Arial"/>
          <w:sz w:val="22"/>
          <w:szCs w:val="22"/>
        </w:rPr>
        <w:t>l aspects of qualification</w:t>
      </w:r>
      <w:r w:rsidR="000E0AFF" w:rsidRPr="008A17B4">
        <w:rPr>
          <w:rFonts w:ascii="Arial" w:hAnsi="Arial" w:cs="Arial"/>
          <w:sz w:val="22"/>
          <w:szCs w:val="22"/>
        </w:rPr>
        <w:t xml:space="preserve"> delivery. External verification will include both assuring the quality of the centre that is responsible for making the assessment and sampling from the judgments made on a number of candidates to ensure they are of consistent quality. </w:t>
      </w:r>
    </w:p>
    <w:p w14:paraId="01FE825A" w14:textId="77777777" w:rsidR="004F046D" w:rsidRDefault="004F046D" w:rsidP="00950AEF">
      <w:pPr>
        <w:autoSpaceDE w:val="0"/>
        <w:autoSpaceDN w:val="0"/>
        <w:adjustRightInd w:val="0"/>
        <w:jc w:val="both"/>
        <w:rPr>
          <w:rFonts w:ascii="Arial" w:hAnsi="Arial" w:cs="Arial"/>
          <w:sz w:val="22"/>
          <w:szCs w:val="22"/>
        </w:rPr>
      </w:pPr>
    </w:p>
    <w:p w14:paraId="1BDB738A" w14:textId="77777777" w:rsidR="000E0AFF" w:rsidRPr="008A17B4" w:rsidRDefault="000E0AFF" w:rsidP="00950AEF">
      <w:pPr>
        <w:autoSpaceDE w:val="0"/>
        <w:autoSpaceDN w:val="0"/>
        <w:adjustRightInd w:val="0"/>
        <w:jc w:val="both"/>
        <w:rPr>
          <w:rFonts w:ascii="Arial" w:hAnsi="Arial" w:cs="Arial"/>
          <w:sz w:val="22"/>
          <w:szCs w:val="22"/>
        </w:rPr>
      </w:pPr>
      <w:r w:rsidRPr="008A17B4">
        <w:rPr>
          <w:rFonts w:ascii="Arial" w:hAnsi="Arial" w:cs="Arial"/>
          <w:sz w:val="22"/>
          <w:szCs w:val="22"/>
        </w:rPr>
        <w:t>Skills for Health work with awarding bodies to ensure that:</w:t>
      </w:r>
    </w:p>
    <w:p w14:paraId="4CEC3B7E" w14:textId="77777777" w:rsidR="000E0AFF" w:rsidRPr="008A17B4" w:rsidRDefault="000E0AFF" w:rsidP="000E0AFF">
      <w:pPr>
        <w:autoSpaceDE w:val="0"/>
        <w:autoSpaceDN w:val="0"/>
        <w:adjustRightInd w:val="0"/>
        <w:rPr>
          <w:rFonts w:ascii="Arial" w:hAnsi="Arial" w:cs="Arial"/>
          <w:sz w:val="22"/>
          <w:szCs w:val="22"/>
        </w:rPr>
      </w:pPr>
    </w:p>
    <w:p w14:paraId="1DB330C2" w14:textId="77777777" w:rsidR="00950AEF" w:rsidRPr="008A17B4" w:rsidRDefault="00950AEF" w:rsidP="00950AEF">
      <w:pPr>
        <w:numPr>
          <w:ilvl w:val="0"/>
          <w:numId w:val="4"/>
        </w:numPr>
        <w:autoSpaceDE w:val="0"/>
        <w:autoSpaceDN w:val="0"/>
        <w:adjustRightInd w:val="0"/>
        <w:jc w:val="both"/>
        <w:rPr>
          <w:rFonts w:ascii="Arial" w:hAnsi="Arial" w:cs="Arial"/>
          <w:sz w:val="22"/>
          <w:szCs w:val="22"/>
        </w:rPr>
      </w:pPr>
      <w:r w:rsidRPr="008A17B4">
        <w:rPr>
          <w:rFonts w:ascii="Arial" w:hAnsi="Arial" w:cs="Arial"/>
          <w:sz w:val="22"/>
          <w:szCs w:val="22"/>
        </w:rPr>
        <w:t>there is a comprehensive strategy for sampling assessment which is applied</w:t>
      </w:r>
    </w:p>
    <w:p w14:paraId="7E625019" w14:textId="77777777" w:rsidR="000E0AFF" w:rsidRPr="00950AEF" w:rsidRDefault="00950AEF" w:rsidP="00950AEF">
      <w:pPr>
        <w:autoSpaceDE w:val="0"/>
        <w:autoSpaceDN w:val="0"/>
        <w:adjustRightInd w:val="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8A17B4">
        <w:rPr>
          <w:rFonts w:ascii="Arial" w:hAnsi="Arial" w:cs="Arial"/>
          <w:sz w:val="22"/>
          <w:szCs w:val="22"/>
        </w:rPr>
        <w:t xml:space="preserve">across </w:t>
      </w:r>
      <w:r>
        <w:rPr>
          <w:rFonts w:ascii="Arial" w:hAnsi="Arial" w:cs="Arial"/>
          <w:sz w:val="22"/>
          <w:szCs w:val="22"/>
        </w:rPr>
        <w:t>centres</w:t>
      </w:r>
    </w:p>
    <w:p w14:paraId="1CA7D62E" w14:textId="77777777" w:rsidR="000E0AFF" w:rsidRPr="008A17B4" w:rsidRDefault="000E0AFF" w:rsidP="00950AEF">
      <w:pPr>
        <w:autoSpaceDE w:val="0"/>
        <w:autoSpaceDN w:val="0"/>
        <w:adjustRightInd w:val="0"/>
        <w:ind w:firstLine="720"/>
        <w:jc w:val="both"/>
        <w:rPr>
          <w:rFonts w:ascii="Arial" w:hAnsi="Arial" w:cs="Arial"/>
          <w:sz w:val="22"/>
          <w:szCs w:val="22"/>
        </w:rPr>
      </w:pPr>
    </w:p>
    <w:p w14:paraId="6DD0695E" w14:textId="77777777" w:rsidR="00950AEF" w:rsidRDefault="00950AEF" w:rsidP="00950AEF">
      <w:pPr>
        <w:numPr>
          <w:ilvl w:val="0"/>
          <w:numId w:val="4"/>
        </w:numPr>
        <w:autoSpaceDE w:val="0"/>
        <w:autoSpaceDN w:val="0"/>
        <w:adjustRightInd w:val="0"/>
        <w:jc w:val="both"/>
        <w:rPr>
          <w:rFonts w:ascii="Arial" w:hAnsi="Arial" w:cs="Arial"/>
          <w:sz w:val="22"/>
          <w:szCs w:val="22"/>
        </w:rPr>
      </w:pPr>
      <w:r w:rsidRPr="008A17B4">
        <w:rPr>
          <w:rFonts w:ascii="Arial" w:hAnsi="Arial" w:cs="Arial"/>
          <w:sz w:val="22"/>
          <w:szCs w:val="22"/>
        </w:rPr>
        <w:t>the level of sampling undertaken in external verification is sufficient to</w:t>
      </w:r>
      <w:r>
        <w:rPr>
          <w:rFonts w:ascii="Arial" w:hAnsi="Arial" w:cs="Arial"/>
          <w:sz w:val="22"/>
          <w:szCs w:val="22"/>
        </w:rPr>
        <w:t xml:space="preserve"> </w:t>
      </w:r>
      <w:r w:rsidRPr="00950AEF">
        <w:rPr>
          <w:rFonts w:ascii="Arial" w:hAnsi="Arial" w:cs="Arial"/>
          <w:sz w:val="22"/>
          <w:szCs w:val="22"/>
        </w:rPr>
        <w:t>guarantee consistently high standards between centres and</w:t>
      </w:r>
      <w:r>
        <w:rPr>
          <w:rFonts w:ascii="Arial" w:hAnsi="Arial" w:cs="Arial"/>
          <w:sz w:val="22"/>
          <w:szCs w:val="22"/>
        </w:rPr>
        <w:t xml:space="preserve"> </w:t>
      </w:r>
      <w:r w:rsidRPr="00950AEF">
        <w:rPr>
          <w:rFonts w:ascii="Arial" w:hAnsi="Arial" w:cs="Arial"/>
          <w:sz w:val="22"/>
          <w:szCs w:val="22"/>
        </w:rPr>
        <w:t>between awarding bodies</w:t>
      </w:r>
      <w:r w:rsidRPr="008A17B4">
        <w:rPr>
          <w:rFonts w:ascii="Arial" w:hAnsi="Arial" w:cs="Arial"/>
          <w:sz w:val="22"/>
          <w:szCs w:val="22"/>
        </w:rPr>
        <w:t xml:space="preserve"> </w:t>
      </w:r>
    </w:p>
    <w:p w14:paraId="6F672000" w14:textId="77777777" w:rsidR="000E0AFF" w:rsidRPr="008A17B4" w:rsidRDefault="000E0AFF" w:rsidP="00950AEF">
      <w:pPr>
        <w:autoSpaceDE w:val="0"/>
        <w:autoSpaceDN w:val="0"/>
        <w:adjustRightInd w:val="0"/>
        <w:ind w:firstLine="720"/>
        <w:jc w:val="both"/>
        <w:rPr>
          <w:rFonts w:ascii="Arial" w:hAnsi="Arial" w:cs="Arial"/>
          <w:sz w:val="22"/>
          <w:szCs w:val="22"/>
        </w:rPr>
      </w:pPr>
    </w:p>
    <w:p w14:paraId="62438CB8" w14:textId="77777777" w:rsidR="000E0AFF" w:rsidRPr="00950AEF" w:rsidRDefault="000E0AFF" w:rsidP="00950AEF">
      <w:pPr>
        <w:numPr>
          <w:ilvl w:val="0"/>
          <w:numId w:val="4"/>
        </w:numPr>
        <w:autoSpaceDE w:val="0"/>
        <w:autoSpaceDN w:val="0"/>
        <w:adjustRightInd w:val="0"/>
        <w:jc w:val="both"/>
        <w:rPr>
          <w:rFonts w:ascii="Arial" w:hAnsi="Arial" w:cs="Arial"/>
          <w:sz w:val="22"/>
          <w:szCs w:val="22"/>
        </w:rPr>
      </w:pPr>
      <w:r w:rsidRPr="008A17B4">
        <w:rPr>
          <w:rFonts w:ascii="Arial" w:hAnsi="Arial" w:cs="Arial"/>
          <w:sz w:val="22"/>
          <w:szCs w:val="22"/>
        </w:rPr>
        <w:t>external verification takes place using scrutiny of documents a</w:t>
      </w:r>
      <w:r w:rsidR="00950AEF">
        <w:rPr>
          <w:rFonts w:ascii="Arial" w:hAnsi="Arial" w:cs="Arial"/>
          <w:sz w:val="22"/>
          <w:szCs w:val="22"/>
        </w:rPr>
        <w:t xml:space="preserve">nd </w:t>
      </w:r>
      <w:r w:rsidRPr="00950AEF">
        <w:rPr>
          <w:rFonts w:ascii="Arial" w:hAnsi="Arial" w:cs="Arial"/>
          <w:sz w:val="22"/>
          <w:szCs w:val="22"/>
        </w:rPr>
        <w:t xml:space="preserve">observation of </w:t>
      </w:r>
      <w:r w:rsidR="00950AEF">
        <w:rPr>
          <w:rFonts w:ascii="Arial" w:hAnsi="Arial" w:cs="Arial"/>
          <w:sz w:val="22"/>
          <w:szCs w:val="22"/>
        </w:rPr>
        <w:t>the assessment and</w:t>
      </w:r>
      <w:r w:rsidRPr="00950AEF">
        <w:rPr>
          <w:rFonts w:ascii="Arial" w:hAnsi="Arial" w:cs="Arial"/>
          <w:sz w:val="22"/>
          <w:szCs w:val="22"/>
        </w:rPr>
        <w:t xml:space="preserve"> verif</w:t>
      </w:r>
      <w:r w:rsidR="00950AEF">
        <w:rPr>
          <w:rFonts w:ascii="Arial" w:hAnsi="Arial" w:cs="Arial"/>
          <w:sz w:val="22"/>
          <w:szCs w:val="22"/>
        </w:rPr>
        <w:t>ication practices in assessment c</w:t>
      </w:r>
      <w:r w:rsidRPr="00950AEF">
        <w:rPr>
          <w:rFonts w:ascii="Arial" w:hAnsi="Arial" w:cs="Arial"/>
          <w:sz w:val="22"/>
          <w:szCs w:val="22"/>
        </w:rPr>
        <w:t>entres</w:t>
      </w:r>
      <w:r w:rsidR="00950AEF">
        <w:rPr>
          <w:rFonts w:ascii="Arial" w:hAnsi="Arial" w:cs="Arial"/>
          <w:sz w:val="22"/>
          <w:szCs w:val="22"/>
        </w:rPr>
        <w:t xml:space="preserve"> </w:t>
      </w:r>
      <w:r w:rsidRPr="00950AEF">
        <w:rPr>
          <w:rFonts w:ascii="Arial" w:hAnsi="Arial" w:cs="Arial"/>
          <w:sz w:val="22"/>
          <w:szCs w:val="22"/>
        </w:rPr>
        <w:t xml:space="preserve">subject to the need for confidentiality </w:t>
      </w:r>
    </w:p>
    <w:p w14:paraId="547A5E43" w14:textId="77777777" w:rsidR="000E0AFF" w:rsidRPr="008A17B4" w:rsidRDefault="000E0AFF" w:rsidP="00950AEF">
      <w:pPr>
        <w:autoSpaceDE w:val="0"/>
        <w:autoSpaceDN w:val="0"/>
        <w:adjustRightInd w:val="0"/>
        <w:ind w:firstLine="720"/>
        <w:jc w:val="both"/>
        <w:rPr>
          <w:rFonts w:ascii="Arial" w:hAnsi="Arial" w:cs="Arial"/>
          <w:sz w:val="22"/>
          <w:szCs w:val="22"/>
        </w:rPr>
      </w:pPr>
    </w:p>
    <w:p w14:paraId="757F0DFF" w14:textId="77777777" w:rsidR="000E0AFF" w:rsidRPr="00950AEF" w:rsidRDefault="000E0AFF" w:rsidP="00950AEF">
      <w:pPr>
        <w:numPr>
          <w:ilvl w:val="0"/>
          <w:numId w:val="4"/>
        </w:numPr>
        <w:autoSpaceDE w:val="0"/>
        <w:autoSpaceDN w:val="0"/>
        <w:adjustRightInd w:val="0"/>
        <w:jc w:val="both"/>
        <w:rPr>
          <w:rFonts w:ascii="Arial" w:hAnsi="Arial" w:cs="Arial"/>
          <w:sz w:val="22"/>
          <w:szCs w:val="22"/>
        </w:rPr>
      </w:pPr>
      <w:r w:rsidRPr="008A17B4">
        <w:rPr>
          <w:rFonts w:ascii="Arial" w:hAnsi="Arial" w:cs="Arial"/>
          <w:sz w:val="22"/>
          <w:szCs w:val="22"/>
        </w:rPr>
        <w:t xml:space="preserve">external verification is planned </w:t>
      </w:r>
      <w:r w:rsidR="00950AEF">
        <w:rPr>
          <w:rFonts w:ascii="Arial" w:hAnsi="Arial" w:cs="Arial"/>
          <w:sz w:val="22"/>
          <w:szCs w:val="22"/>
        </w:rPr>
        <w:t xml:space="preserve">proportionally </w:t>
      </w:r>
      <w:r w:rsidRPr="008A17B4">
        <w:rPr>
          <w:rFonts w:ascii="Arial" w:hAnsi="Arial" w:cs="Arial"/>
          <w:sz w:val="22"/>
          <w:szCs w:val="22"/>
        </w:rPr>
        <w:t>and linked to assessment</w:t>
      </w:r>
      <w:r w:rsidR="00950AEF">
        <w:rPr>
          <w:rFonts w:ascii="Arial" w:hAnsi="Arial" w:cs="Arial"/>
          <w:sz w:val="22"/>
          <w:szCs w:val="22"/>
        </w:rPr>
        <w:t xml:space="preserve"> </w:t>
      </w:r>
      <w:r w:rsidRPr="00950AEF">
        <w:rPr>
          <w:rFonts w:ascii="Arial" w:hAnsi="Arial" w:cs="Arial"/>
          <w:sz w:val="22"/>
          <w:szCs w:val="22"/>
        </w:rPr>
        <w:t xml:space="preserve">centre </w:t>
      </w:r>
      <w:r w:rsidR="00950AEF">
        <w:rPr>
          <w:rFonts w:ascii="Arial" w:hAnsi="Arial" w:cs="Arial"/>
          <w:sz w:val="22"/>
          <w:szCs w:val="22"/>
        </w:rPr>
        <w:t>performance</w:t>
      </w:r>
      <w:r w:rsidRPr="00950AEF">
        <w:rPr>
          <w:rFonts w:ascii="Arial" w:hAnsi="Arial" w:cs="Arial"/>
          <w:sz w:val="22"/>
          <w:szCs w:val="22"/>
        </w:rPr>
        <w:t xml:space="preserve"> </w:t>
      </w:r>
    </w:p>
    <w:p w14:paraId="2648F1CA" w14:textId="77777777" w:rsidR="000E0AFF" w:rsidRPr="008A17B4" w:rsidRDefault="000E0AFF" w:rsidP="00950AEF">
      <w:pPr>
        <w:autoSpaceDE w:val="0"/>
        <w:autoSpaceDN w:val="0"/>
        <w:adjustRightInd w:val="0"/>
        <w:ind w:firstLine="720"/>
        <w:jc w:val="both"/>
        <w:rPr>
          <w:rFonts w:ascii="Arial" w:hAnsi="Arial" w:cs="Arial"/>
          <w:sz w:val="22"/>
          <w:szCs w:val="22"/>
        </w:rPr>
      </w:pPr>
    </w:p>
    <w:p w14:paraId="5770997D" w14:textId="77777777" w:rsidR="000E0AFF" w:rsidRPr="00950AEF" w:rsidRDefault="000E0AFF" w:rsidP="00950AEF">
      <w:pPr>
        <w:numPr>
          <w:ilvl w:val="0"/>
          <w:numId w:val="17"/>
        </w:numPr>
        <w:autoSpaceDE w:val="0"/>
        <w:autoSpaceDN w:val="0"/>
        <w:adjustRightInd w:val="0"/>
        <w:jc w:val="both"/>
        <w:rPr>
          <w:rFonts w:ascii="Arial" w:hAnsi="Arial" w:cs="Arial"/>
          <w:sz w:val="22"/>
          <w:szCs w:val="22"/>
        </w:rPr>
      </w:pPr>
      <w:r w:rsidRPr="008A17B4">
        <w:rPr>
          <w:rFonts w:ascii="Arial" w:hAnsi="Arial" w:cs="Arial"/>
          <w:sz w:val="22"/>
          <w:szCs w:val="22"/>
        </w:rPr>
        <w:t xml:space="preserve">external verifiers </w:t>
      </w:r>
      <w:r w:rsidR="00950AEF">
        <w:rPr>
          <w:rFonts w:ascii="Arial" w:hAnsi="Arial" w:cs="Arial"/>
          <w:sz w:val="22"/>
          <w:szCs w:val="22"/>
        </w:rPr>
        <w:t xml:space="preserve">are required </w:t>
      </w:r>
      <w:r w:rsidRPr="008A17B4">
        <w:rPr>
          <w:rFonts w:ascii="Arial" w:hAnsi="Arial" w:cs="Arial"/>
          <w:sz w:val="22"/>
          <w:szCs w:val="22"/>
        </w:rPr>
        <w:t>to take part in regular standardisation</w:t>
      </w:r>
      <w:r w:rsidR="00950AEF">
        <w:rPr>
          <w:rFonts w:ascii="Arial" w:hAnsi="Arial" w:cs="Arial"/>
          <w:sz w:val="22"/>
          <w:szCs w:val="22"/>
        </w:rPr>
        <w:t xml:space="preserve"> </w:t>
      </w:r>
      <w:r w:rsidRPr="00950AEF">
        <w:rPr>
          <w:rFonts w:ascii="Arial" w:hAnsi="Arial" w:cs="Arial"/>
          <w:sz w:val="22"/>
          <w:szCs w:val="22"/>
        </w:rPr>
        <w:t>activities.</w:t>
      </w:r>
    </w:p>
    <w:p w14:paraId="15BD38B7" w14:textId="77777777" w:rsidR="000E0AFF" w:rsidRDefault="000E0AFF" w:rsidP="00950AEF">
      <w:pPr>
        <w:autoSpaceDE w:val="0"/>
        <w:autoSpaceDN w:val="0"/>
        <w:adjustRightInd w:val="0"/>
        <w:jc w:val="both"/>
        <w:outlineLvl w:val="0"/>
        <w:rPr>
          <w:rFonts w:ascii="Arial" w:hAnsi="Arial" w:cs="Arial"/>
          <w:b/>
          <w:bCs/>
          <w:sz w:val="22"/>
          <w:szCs w:val="22"/>
        </w:rPr>
      </w:pPr>
    </w:p>
    <w:p w14:paraId="173571F7" w14:textId="77777777" w:rsidR="00F33544" w:rsidRPr="000E0AFF" w:rsidRDefault="000E0AFF" w:rsidP="00950AEF">
      <w:pPr>
        <w:jc w:val="both"/>
        <w:rPr>
          <w:rFonts w:ascii="Arial" w:hAnsi="Arial" w:cs="Arial"/>
          <w:sz w:val="22"/>
          <w:szCs w:val="22"/>
        </w:rPr>
      </w:pPr>
      <w:r w:rsidRPr="008A17B4">
        <w:rPr>
          <w:rFonts w:ascii="Arial" w:hAnsi="Arial" w:cs="Arial"/>
          <w:sz w:val="22"/>
          <w:szCs w:val="22"/>
        </w:rPr>
        <w:t>Skills for Health will work with all stakeholders to evaluate the effectiveness of the National Occupational Standards</w:t>
      </w:r>
      <w:r w:rsidR="00950AEF">
        <w:rPr>
          <w:rFonts w:ascii="Arial" w:hAnsi="Arial" w:cs="Arial"/>
          <w:sz w:val="22"/>
          <w:szCs w:val="22"/>
        </w:rPr>
        <w:t>, the qualification structures and this assessment strategy</w:t>
      </w:r>
      <w:r w:rsidRPr="008A17B4">
        <w:rPr>
          <w:rFonts w:ascii="Arial" w:hAnsi="Arial" w:cs="Arial"/>
          <w:sz w:val="22"/>
          <w:szCs w:val="22"/>
        </w:rPr>
        <w:t>.</w:t>
      </w:r>
    </w:p>
    <w:p w14:paraId="7861CE05" w14:textId="77777777" w:rsidR="00F33544" w:rsidRDefault="00F33544" w:rsidP="00F33544">
      <w:pPr>
        <w:pStyle w:val="Default"/>
        <w:spacing w:after="24"/>
        <w:ind w:left="720"/>
        <w:rPr>
          <w:rFonts w:ascii="Arial" w:hAnsi="Arial" w:cs="Arial"/>
          <w:bCs/>
          <w:sz w:val="22"/>
          <w:szCs w:val="22"/>
        </w:rPr>
      </w:pPr>
    </w:p>
    <w:p w14:paraId="5B2985FC" w14:textId="77777777" w:rsidR="00F33544" w:rsidRDefault="00F33544" w:rsidP="00F33544">
      <w:pPr>
        <w:pStyle w:val="Default"/>
        <w:spacing w:after="24"/>
        <w:ind w:left="720"/>
        <w:rPr>
          <w:rFonts w:ascii="Arial" w:hAnsi="Arial" w:cs="Arial"/>
          <w:bCs/>
          <w:sz w:val="22"/>
          <w:szCs w:val="22"/>
        </w:rPr>
      </w:pPr>
    </w:p>
    <w:p w14:paraId="6305EB3D" w14:textId="77777777" w:rsidR="005042BD" w:rsidRPr="00F33544" w:rsidRDefault="005042BD" w:rsidP="00F33544">
      <w:pPr>
        <w:pStyle w:val="Default"/>
        <w:numPr>
          <w:ilvl w:val="0"/>
          <w:numId w:val="15"/>
        </w:numPr>
        <w:spacing w:after="24"/>
        <w:rPr>
          <w:rFonts w:ascii="Arial" w:hAnsi="Arial" w:cs="Arial"/>
          <w:bCs/>
          <w:sz w:val="22"/>
          <w:szCs w:val="22"/>
        </w:rPr>
      </w:pPr>
      <w:r w:rsidRPr="00F33544">
        <w:rPr>
          <w:rFonts w:ascii="Arial" w:hAnsi="Arial" w:cs="Arial"/>
          <w:b/>
          <w:bCs/>
        </w:rPr>
        <w:t xml:space="preserve">Assessment </w:t>
      </w:r>
    </w:p>
    <w:p w14:paraId="751E6311" w14:textId="77777777" w:rsidR="00F33544" w:rsidRDefault="00F33544" w:rsidP="00F33544">
      <w:pPr>
        <w:autoSpaceDE w:val="0"/>
        <w:autoSpaceDN w:val="0"/>
        <w:adjustRightInd w:val="0"/>
        <w:jc w:val="both"/>
        <w:rPr>
          <w:rFonts w:ascii="Arial" w:hAnsi="Arial" w:cs="Arial"/>
          <w:sz w:val="22"/>
          <w:szCs w:val="22"/>
        </w:rPr>
      </w:pPr>
    </w:p>
    <w:p w14:paraId="29CB7033" w14:textId="77777777" w:rsidR="00F33544" w:rsidRDefault="00F33544" w:rsidP="00F33544">
      <w:pPr>
        <w:autoSpaceDE w:val="0"/>
        <w:autoSpaceDN w:val="0"/>
        <w:adjustRightInd w:val="0"/>
        <w:jc w:val="both"/>
        <w:rPr>
          <w:rFonts w:ascii="Arial" w:hAnsi="Arial" w:cs="Arial"/>
          <w:sz w:val="22"/>
          <w:szCs w:val="22"/>
        </w:rPr>
      </w:pPr>
      <w:r w:rsidRPr="00F33544">
        <w:rPr>
          <w:rFonts w:ascii="Arial" w:hAnsi="Arial" w:cs="Arial"/>
          <w:sz w:val="22"/>
          <w:szCs w:val="22"/>
        </w:rPr>
        <w:t>Candidates will be expected to demonstrate competence in the required mandatory and selected optional units. They must also be able to perform to the required standard over a period of time.</w:t>
      </w:r>
    </w:p>
    <w:p w14:paraId="7C9C1317" w14:textId="77777777" w:rsidR="00F33544" w:rsidRDefault="00F33544" w:rsidP="00F33544">
      <w:pPr>
        <w:autoSpaceDE w:val="0"/>
        <w:autoSpaceDN w:val="0"/>
        <w:adjustRightInd w:val="0"/>
        <w:jc w:val="both"/>
        <w:rPr>
          <w:rFonts w:ascii="Arial" w:hAnsi="Arial" w:cs="Arial"/>
          <w:sz w:val="22"/>
          <w:szCs w:val="22"/>
        </w:rPr>
      </w:pPr>
    </w:p>
    <w:p w14:paraId="0A954CE6" w14:textId="77777777" w:rsidR="005042BD" w:rsidRPr="00340C3C" w:rsidRDefault="00340C3C" w:rsidP="00993267">
      <w:pPr>
        <w:pStyle w:val="Default"/>
        <w:jc w:val="both"/>
        <w:rPr>
          <w:rFonts w:ascii="Arial" w:hAnsi="Arial" w:cs="Arial"/>
          <w:sz w:val="22"/>
          <w:szCs w:val="22"/>
        </w:rPr>
      </w:pPr>
      <w:r w:rsidRPr="00340C3C">
        <w:rPr>
          <w:rFonts w:ascii="Arial" w:hAnsi="Arial" w:cs="Arial"/>
          <w:sz w:val="22"/>
          <w:szCs w:val="22"/>
        </w:rPr>
        <w:t>A</w:t>
      </w:r>
      <w:r w:rsidR="005042BD" w:rsidRPr="00340C3C">
        <w:rPr>
          <w:rFonts w:ascii="Arial" w:hAnsi="Arial" w:cs="Arial"/>
          <w:sz w:val="22"/>
          <w:szCs w:val="22"/>
        </w:rPr>
        <w:t>ssessment of candidate’s performance must take place during the co</w:t>
      </w:r>
      <w:r w:rsidR="00FA58EE">
        <w:rPr>
          <w:rFonts w:ascii="Arial" w:hAnsi="Arial" w:cs="Arial"/>
          <w:sz w:val="22"/>
          <w:szCs w:val="22"/>
        </w:rPr>
        <w:t>urse of their day-to-day work. Direct observation of the candidate’s performance in the workplace must be the primary source of evidence. O</w:t>
      </w:r>
      <w:r w:rsidR="005042BD" w:rsidRPr="00340C3C">
        <w:rPr>
          <w:rFonts w:ascii="Arial" w:hAnsi="Arial" w:cs="Arial"/>
          <w:sz w:val="22"/>
          <w:szCs w:val="22"/>
        </w:rPr>
        <w:t xml:space="preserve">bservations should be of naturally occurring practice within the candidate’s work role and include demonstration of application of knowledge and understanding. This principle will apply to all units except where simulation has been deemed acceptable. </w:t>
      </w:r>
    </w:p>
    <w:p w14:paraId="1CB3CAA1" w14:textId="77777777" w:rsidR="00340C3C" w:rsidRDefault="00340C3C" w:rsidP="00340C3C">
      <w:pPr>
        <w:pStyle w:val="Default"/>
        <w:rPr>
          <w:rFonts w:ascii="Arial" w:hAnsi="Arial" w:cs="Arial"/>
          <w:b/>
          <w:bCs/>
          <w:sz w:val="22"/>
          <w:szCs w:val="22"/>
        </w:rPr>
      </w:pPr>
    </w:p>
    <w:p w14:paraId="3871495F" w14:textId="77777777" w:rsidR="009B6D9A" w:rsidRDefault="009B6D9A" w:rsidP="00340C3C">
      <w:pPr>
        <w:pStyle w:val="Default"/>
        <w:rPr>
          <w:rFonts w:ascii="Arial" w:hAnsi="Arial" w:cs="Arial"/>
          <w:b/>
          <w:bCs/>
          <w:sz w:val="22"/>
          <w:szCs w:val="22"/>
        </w:rPr>
      </w:pPr>
    </w:p>
    <w:p w14:paraId="6D1894E8" w14:textId="77777777" w:rsidR="00840A5E" w:rsidRDefault="00840A5E" w:rsidP="00340C3C">
      <w:pPr>
        <w:pStyle w:val="Default"/>
        <w:rPr>
          <w:rFonts w:ascii="Arial" w:hAnsi="Arial" w:cs="Arial"/>
          <w:b/>
          <w:bCs/>
          <w:sz w:val="22"/>
          <w:szCs w:val="22"/>
        </w:rPr>
      </w:pPr>
    </w:p>
    <w:p w14:paraId="6315687D" w14:textId="77777777" w:rsidR="00840A5E" w:rsidRDefault="00840A5E" w:rsidP="00340C3C">
      <w:pPr>
        <w:pStyle w:val="Default"/>
        <w:rPr>
          <w:rFonts w:ascii="Arial" w:hAnsi="Arial" w:cs="Arial"/>
          <w:b/>
          <w:bCs/>
          <w:sz w:val="22"/>
          <w:szCs w:val="22"/>
        </w:rPr>
      </w:pPr>
    </w:p>
    <w:p w14:paraId="475665F1" w14:textId="77777777" w:rsidR="00840A5E" w:rsidRDefault="00840A5E" w:rsidP="00340C3C">
      <w:pPr>
        <w:pStyle w:val="Default"/>
        <w:rPr>
          <w:rFonts w:ascii="Arial" w:hAnsi="Arial" w:cs="Arial"/>
          <w:b/>
          <w:bCs/>
          <w:sz w:val="22"/>
          <w:szCs w:val="22"/>
        </w:rPr>
      </w:pPr>
    </w:p>
    <w:p w14:paraId="5891A2EB" w14:textId="77777777" w:rsidR="005042BD" w:rsidRPr="00340C3C" w:rsidRDefault="005B02F2" w:rsidP="00340C3C">
      <w:pPr>
        <w:pStyle w:val="Default"/>
        <w:rPr>
          <w:rFonts w:ascii="Arial" w:hAnsi="Arial" w:cs="Arial"/>
          <w:sz w:val="22"/>
          <w:szCs w:val="22"/>
        </w:rPr>
      </w:pPr>
      <w:r>
        <w:rPr>
          <w:rFonts w:ascii="Arial" w:hAnsi="Arial" w:cs="Arial"/>
          <w:b/>
          <w:bCs/>
          <w:sz w:val="22"/>
          <w:szCs w:val="22"/>
        </w:rPr>
        <w:br w:type="page"/>
      </w:r>
      <w:r w:rsidR="005042BD" w:rsidRPr="00340C3C">
        <w:rPr>
          <w:rFonts w:ascii="Arial" w:hAnsi="Arial" w:cs="Arial"/>
          <w:b/>
          <w:bCs/>
          <w:sz w:val="22"/>
          <w:szCs w:val="22"/>
        </w:rPr>
        <w:lastRenderedPageBreak/>
        <w:t xml:space="preserve">2.1 Equal opportunities </w:t>
      </w:r>
    </w:p>
    <w:p w14:paraId="6623FF70" w14:textId="77777777" w:rsidR="009B6D9A" w:rsidRDefault="009B6D9A" w:rsidP="00993267">
      <w:pPr>
        <w:pStyle w:val="Default"/>
        <w:jc w:val="both"/>
        <w:rPr>
          <w:rFonts w:ascii="Arial" w:hAnsi="Arial" w:cs="Arial"/>
          <w:sz w:val="22"/>
          <w:szCs w:val="22"/>
        </w:rPr>
      </w:pPr>
    </w:p>
    <w:p w14:paraId="0E0B6560" w14:textId="77777777" w:rsidR="005042BD" w:rsidRPr="00340C3C" w:rsidRDefault="005042BD" w:rsidP="00993267">
      <w:pPr>
        <w:pStyle w:val="Default"/>
        <w:jc w:val="both"/>
        <w:rPr>
          <w:rFonts w:ascii="Arial" w:hAnsi="Arial" w:cs="Arial"/>
          <w:sz w:val="22"/>
          <w:szCs w:val="22"/>
        </w:rPr>
      </w:pPr>
      <w:r w:rsidRPr="00340C3C">
        <w:rPr>
          <w:rFonts w:ascii="Arial" w:hAnsi="Arial" w:cs="Arial"/>
          <w:sz w:val="22"/>
          <w:szCs w:val="22"/>
        </w:rPr>
        <w:t xml:space="preserve">All candidates should have equal access to assessment regardless of geographical location, work setting and patterns of work. </w:t>
      </w:r>
    </w:p>
    <w:p w14:paraId="663CC6C0" w14:textId="77777777" w:rsidR="005042BD" w:rsidRPr="00340C3C" w:rsidRDefault="005042BD" w:rsidP="0087126B">
      <w:pPr>
        <w:pStyle w:val="Default"/>
        <w:numPr>
          <w:ilvl w:val="0"/>
          <w:numId w:val="12"/>
        </w:numPr>
        <w:spacing w:after="22"/>
        <w:jc w:val="both"/>
        <w:rPr>
          <w:rFonts w:ascii="Arial" w:hAnsi="Arial" w:cs="Arial"/>
          <w:sz w:val="22"/>
          <w:szCs w:val="22"/>
        </w:rPr>
      </w:pPr>
      <w:r w:rsidRPr="00340C3C">
        <w:rPr>
          <w:rFonts w:ascii="Arial" w:hAnsi="Arial" w:cs="Arial"/>
          <w:sz w:val="22"/>
          <w:szCs w:val="22"/>
        </w:rPr>
        <w:t xml:space="preserve">Candidates must be enabled and supported to undertake </w:t>
      </w:r>
      <w:r w:rsidR="00340C3C">
        <w:rPr>
          <w:rFonts w:ascii="Arial" w:hAnsi="Arial" w:cs="Arial"/>
          <w:sz w:val="22"/>
          <w:szCs w:val="22"/>
        </w:rPr>
        <w:t>a qualification</w:t>
      </w:r>
      <w:r w:rsidRPr="00340C3C">
        <w:rPr>
          <w:rFonts w:ascii="Arial" w:hAnsi="Arial" w:cs="Arial"/>
          <w:sz w:val="22"/>
          <w:szCs w:val="22"/>
        </w:rPr>
        <w:t xml:space="preserve"> </w:t>
      </w:r>
    </w:p>
    <w:p w14:paraId="44A19A67" w14:textId="77777777" w:rsidR="005042BD" w:rsidRPr="00340C3C" w:rsidRDefault="005042BD" w:rsidP="0087126B">
      <w:pPr>
        <w:pStyle w:val="Default"/>
        <w:numPr>
          <w:ilvl w:val="0"/>
          <w:numId w:val="12"/>
        </w:numPr>
        <w:spacing w:after="22"/>
        <w:jc w:val="both"/>
        <w:rPr>
          <w:rFonts w:ascii="Arial" w:hAnsi="Arial" w:cs="Arial"/>
          <w:sz w:val="22"/>
          <w:szCs w:val="22"/>
        </w:rPr>
      </w:pPr>
      <w:r w:rsidRPr="00340C3C">
        <w:rPr>
          <w:rFonts w:ascii="Arial" w:hAnsi="Arial" w:cs="Arial"/>
          <w:sz w:val="22"/>
          <w:szCs w:val="22"/>
        </w:rPr>
        <w:t xml:space="preserve">The </w:t>
      </w:r>
      <w:r w:rsidR="00340C3C">
        <w:rPr>
          <w:rFonts w:ascii="Arial" w:hAnsi="Arial" w:cs="Arial"/>
          <w:sz w:val="22"/>
          <w:szCs w:val="22"/>
        </w:rPr>
        <w:t xml:space="preserve">qualifications </w:t>
      </w:r>
      <w:r w:rsidRPr="00340C3C">
        <w:rPr>
          <w:rFonts w:ascii="Arial" w:hAnsi="Arial" w:cs="Arial"/>
          <w:sz w:val="22"/>
          <w:szCs w:val="22"/>
        </w:rPr>
        <w:t xml:space="preserve">must be delivered </w:t>
      </w:r>
      <w:r w:rsidR="00CD59C9">
        <w:rPr>
          <w:rFonts w:ascii="Arial" w:hAnsi="Arial" w:cs="Arial"/>
          <w:sz w:val="22"/>
          <w:szCs w:val="22"/>
        </w:rPr>
        <w:t>within the constraints of current legal practice</w:t>
      </w:r>
    </w:p>
    <w:p w14:paraId="06AD356B" w14:textId="77777777" w:rsidR="005042BD" w:rsidRPr="00340C3C" w:rsidRDefault="005042BD" w:rsidP="0087126B">
      <w:pPr>
        <w:pStyle w:val="Default"/>
        <w:numPr>
          <w:ilvl w:val="0"/>
          <w:numId w:val="12"/>
        </w:numPr>
        <w:spacing w:after="22"/>
        <w:jc w:val="both"/>
        <w:rPr>
          <w:rFonts w:ascii="Arial" w:hAnsi="Arial" w:cs="Arial"/>
          <w:sz w:val="22"/>
          <w:szCs w:val="22"/>
        </w:rPr>
      </w:pPr>
      <w:r w:rsidRPr="00340C3C">
        <w:rPr>
          <w:rFonts w:ascii="Arial" w:hAnsi="Arial" w:cs="Arial"/>
          <w:sz w:val="22"/>
          <w:szCs w:val="22"/>
        </w:rPr>
        <w:t xml:space="preserve">The needs of under-represented groups should be addressed </w:t>
      </w:r>
    </w:p>
    <w:p w14:paraId="3DE6EEBC" w14:textId="77777777" w:rsidR="00CD59C9" w:rsidRDefault="005042BD" w:rsidP="0087126B">
      <w:pPr>
        <w:pStyle w:val="Default"/>
        <w:numPr>
          <w:ilvl w:val="0"/>
          <w:numId w:val="12"/>
        </w:numPr>
        <w:jc w:val="both"/>
        <w:rPr>
          <w:rFonts w:ascii="Arial" w:hAnsi="Arial" w:cs="Arial"/>
          <w:sz w:val="22"/>
          <w:szCs w:val="22"/>
        </w:rPr>
      </w:pPr>
      <w:r w:rsidRPr="00340C3C">
        <w:rPr>
          <w:rFonts w:ascii="Arial" w:hAnsi="Arial" w:cs="Arial"/>
          <w:sz w:val="22"/>
          <w:szCs w:val="22"/>
        </w:rPr>
        <w:t>All individuals involved in the process should clearly demonstrate their commitment to equality of opportunity</w:t>
      </w:r>
      <w:r w:rsidR="00CD59C9">
        <w:rPr>
          <w:rFonts w:ascii="Arial" w:hAnsi="Arial" w:cs="Arial"/>
          <w:sz w:val="22"/>
          <w:szCs w:val="22"/>
        </w:rPr>
        <w:t>.</w:t>
      </w:r>
    </w:p>
    <w:p w14:paraId="5F618A39" w14:textId="77777777" w:rsidR="005042BD" w:rsidRPr="00340C3C" w:rsidRDefault="005042BD" w:rsidP="00CD59C9">
      <w:pPr>
        <w:pStyle w:val="Default"/>
        <w:ind w:left="720"/>
        <w:jc w:val="both"/>
        <w:rPr>
          <w:rFonts w:ascii="Arial" w:hAnsi="Arial" w:cs="Arial"/>
          <w:sz w:val="22"/>
          <w:szCs w:val="22"/>
        </w:rPr>
      </w:pPr>
    </w:p>
    <w:p w14:paraId="3C008413" w14:textId="77777777" w:rsidR="005042BD" w:rsidRPr="00340C3C" w:rsidRDefault="005042BD" w:rsidP="00DF6B9D">
      <w:pPr>
        <w:pStyle w:val="Default"/>
        <w:rPr>
          <w:rFonts w:ascii="Arial" w:hAnsi="Arial" w:cs="Arial"/>
          <w:b/>
          <w:bCs/>
          <w:sz w:val="22"/>
          <w:szCs w:val="22"/>
        </w:rPr>
      </w:pPr>
    </w:p>
    <w:p w14:paraId="7AD79ECC" w14:textId="77777777" w:rsidR="005042BD" w:rsidRDefault="00DF6B9D" w:rsidP="00993267">
      <w:pPr>
        <w:pStyle w:val="Default"/>
        <w:rPr>
          <w:rFonts w:ascii="Arial" w:hAnsi="Arial" w:cs="Arial"/>
          <w:b/>
          <w:bCs/>
          <w:sz w:val="22"/>
          <w:szCs w:val="22"/>
        </w:rPr>
      </w:pPr>
      <w:r>
        <w:rPr>
          <w:rFonts w:ascii="Arial" w:hAnsi="Arial" w:cs="Arial"/>
          <w:b/>
          <w:bCs/>
          <w:sz w:val="22"/>
          <w:szCs w:val="22"/>
        </w:rPr>
        <w:t>2.2</w:t>
      </w:r>
      <w:r w:rsidR="005042BD" w:rsidRPr="00340C3C">
        <w:rPr>
          <w:rFonts w:ascii="Arial" w:hAnsi="Arial" w:cs="Arial"/>
          <w:b/>
          <w:bCs/>
          <w:sz w:val="22"/>
          <w:szCs w:val="22"/>
        </w:rPr>
        <w:t xml:space="preserve"> </w:t>
      </w:r>
      <w:r>
        <w:rPr>
          <w:rFonts w:ascii="Arial" w:hAnsi="Arial" w:cs="Arial"/>
          <w:b/>
          <w:bCs/>
          <w:sz w:val="22"/>
          <w:szCs w:val="22"/>
        </w:rPr>
        <w:t>Holistic assessment</w:t>
      </w:r>
    </w:p>
    <w:p w14:paraId="3CF3E668" w14:textId="77777777" w:rsidR="00FE4979" w:rsidRPr="00340C3C" w:rsidRDefault="00FE4979" w:rsidP="00993267">
      <w:pPr>
        <w:pStyle w:val="Default"/>
        <w:rPr>
          <w:rFonts w:ascii="Arial" w:hAnsi="Arial" w:cs="Arial"/>
          <w:sz w:val="22"/>
          <w:szCs w:val="22"/>
        </w:rPr>
      </w:pPr>
    </w:p>
    <w:p w14:paraId="73DAE5A4" w14:textId="77777777" w:rsidR="005042BD" w:rsidRPr="00340C3C" w:rsidRDefault="005042BD" w:rsidP="00F33544">
      <w:pPr>
        <w:pStyle w:val="Default"/>
        <w:rPr>
          <w:rFonts w:ascii="Arial" w:hAnsi="Arial" w:cs="Arial"/>
          <w:sz w:val="22"/>
          <w:szCs w:val="22"/>
        </w:rPr>
      </w:pPr>
      <w:r w:rsidRPr="00340C3C">
        <w:rPr>
          <w:rFonts w:ascii="Arial" w:hAnsi="Arial" w:cs="Arial"/>
          <w:sz w:val="22"/>
          <w:szCs w:val="22"/>
        </w:rPr>
        <w:t xml:space="preserve">Each unit has knowledge and understanding relevant to the specified area of practice. </w:t>
      </w:r>
    </w:p>
    <w:p w14:paraId="2FA8B7D2" w14:textId="77777777" w:rsidR="005042BD" w:rsidRPr="00F33544" w:rsidRDefault="005042BD" w:rsidP="00F33544">
      <w:pPr>
        <w:pStyle w:val="Default"/>
        <w:rPr>
          <w:rFonts w:ascii="Arial" w:hAnsi="Arial" w:cs="Arial"/>
          <w:sz w:val="22"/>
          <w:szCs w:val="22"/>
        </w:rPr>
      </w:pPr>
      <w:r w:rsidRPr="00340C3C">
        <w:rPr>
          <w:rFonts w:ascii="Arial" w:hAnsi="Arial" w:cs="Arial"/>
          <w:sz w:val="22"/>
          <w:szCs w:val="22"/>
        </w:rPr>
        <w:t>Assessment of knowledge and understanding should, wherever possible, be carried out during performance to ensure integration of theory and practice. Evidence of knowledge and understanding should be clearly identified within the audit trail.</w:t>
      </w:r>
    </w:p>
    <w:p w14:paraId="76A0B4D9" w14:textId="77777777" w:rsidR="00340C3C" w:rsidRPr="00340C3C" w:rsidRDefault="00340C3C" w:rsidP="00F33544">
      <w:pPr>
        <w:pStyle w:val="Default"/>
        <w:spacing w:after="24"/>
        <w:rPr>
          <w:rFonts w:ascii="Arial" w:hAnsi="Arial" w:cs="Arial"/>
          <w:sz w:val="22"/>
          <w:szCs w:val="22"/>
        </w:rPr>
      </w:pPr>
    </w:p>
    <w:p w14:paraId="0E46E691" w14:textId="09DF98C1" w:rsidR="005042BD" w:rsidRPr="00340C3C" w:rsidRDefault="00340C3C" w:rsidP="00993267">
      <w:pPr>
        <w:pStyle w:val="Default"/>
        <w:spacing w:after="24"/>
        <w:jc w:val="both"/>
        <w:rPr>
          <w:rFonts w:ascii="Arial" w:hAnsi="Arial" w:cs="Arial"/>
          <w:sz w:val="22"/>
          <w:szCs w:val="22"/>
        </w:rPr>
      </w:pPr>
      <w:r w:rsidRPr="00340C3C">
        <w:rPr>
          <w:rFonts w:ascii="Arial" w:hAnsi="Arial" w:cs="Arial"/>
          <w:sz w:val="22"/>
          <w:szCs w:val="22"/>
        </w:rPr>
        <w:t>Assessors need to ensure that the candidate is able to apply knowledge and understanding within the context of the units. Assessors may use holistic assessment to establish the knowledge and understanding required to support competent practice. Holistic assessment should be used as outlined in</w:t>
      </w:r>
      <w:r w:rsidR="00783E8F">
        <w:rPr>
          <w:rFonts w:ascii="Arial" w:hAnsi="Arial" w:cs="Arial"/>
          <w:sz w:val="22"/>
          <w:szCs w:val="22"/>
        </w:rPr>
        <w:t xml:space="preserve"> </w:t>
      </w:r>
      <w:r w:rsidRPr="00340C3C">
        <w:rPr>
          <w:rFonts w:ascii="Arial" w:hAnsi="Arial" w:cs="Arial"/>
          <w:sz w:val="22"/>
          <w:szCs w:val="22"/>
        </w:rPr>
        <w:t>this strategy. This will support establishing knowledge and understanding within and across units.</w:t>
      </w:r>
    </w:p>
    <w:p w14:paraId="5107F45C" w14:textId="77777777" w:rsidR="00340C3C" w:rsidRDefault="00340C3C" w:rsidP="005042BD">
      <w:pPr>
        <w:pStyle w:val="Default"/>
        <w:spacing w:after="24"/>
        <w:rPr>
          <w:sz w:val="22"/>
          <w:szCs w:val="22"/>
        </w:rPr>
      </w:pPr>
    </w:p>
    <w:p w14:paraId="3936434A" w14:textId="77777777" w:rsidR="00340C3C" w:rsidRPr="005042BD" w:rsidRDefault="00340C3C" w:rsidP="005042BD">
      <w:pPr>
        <w:pStyle w:val="Default"/>
        <w:spacing w:after="24"/>
        <w:rPr>
          <w:rFonts w:ascii="Arial" w:hAnsi="Arial" w:cs="Arial"/>
          <w:sz w:val="22"/>
          <w:szCs w:val="22"/>
        </w:rPr>
      </w:pPr>
    </w:p>
    <w:p w14:paraId="71C04DDD" w14:textId="77777777" w:rsidR="005042BD" w:rsidRPr="007E209D" w:rsidRDefault="00BB5A3C" w:rsidP="00F33544">
      <w:pPr>
        <w:pStyle w:val="Default"/>
        <w:numPr>
          <w:ilvl w:val="0"/>
          <w:numId w:val="15"/>
        </w:numPr>
        <w:spacing w:after="24"/>
        <w:rPr>
          <w:rFonts w:ascii="Arial" w:hAnsi="Arial" w:cs="Arial"/>
          <w:b/>
        </w:rPr>
      </w:pPr>
      <w:r>
        <w:rPr>
          <w:rFonts w:ascii="Arial" w:hAnsi="Arial" w:cs="Arial"/>
          <w:b/>
          <w:bCs/>
        </w:rPr>
        <w:t>Use and Characteristics of S</w:t>
      </w:r>
      <w:r w:rsidR="005042BD" w:rsidRPr="00041877">
        <w:rPr>
          <w:rFonts w:ascii="Arial" w:hAnsi="Arial" w:cs="Arial"/>
          <w:b/>
          <w:bCs/>
        </w:rPr>
        <w:t xml:space="preserve">imulation </w:t>
      </w:r>
    </w:p>
    <w:p w14:paraId="79780B45" w14:textId="77777777" w:rsidR="007E209D" w:rsidRPr="00041877" w:rsidRDefault="007E209D" w:rsidP="007E209D">
      <w:pPr>
        <w:pStyle w:val="Default"/>
        <w:spacing w:after="24"/>
        <w:rPr>
          <w:rFonts w:ascii="Arial" w:hAnsi="Arial" w:cs="Arial"/>
          <w:b/>
        </w:rPr>
      </w:pPr>
    </w:p>
    <w:p w14:paraId="0D555D2A" w14:textId="77777777" w:rsidR="00F40C80" w:rsidRPr="00F40C80" w:rsidRDefault="00F40C80" w:rsidP="00FA58EE">
      <w:pPr>
        <w:pStyle w:val="Default"/>
        <w:jc w:val="both"/>
        <w:rPr>
          <w:rFonts w:ascii="Arial" w:hAnsi="Arial" w:cs="Arial"/>
          <w:sz w:val="22"/>
          <w:szCs w:val="22"/>
        </w:rPr>
      </w:pPr>
      <w:r w:rsidRPr="00F40C80">
        <w:rPr>
          <w:rFonts w:ascii="Arial" w:hAnsi="Arial" w:cs="Arial"/>
          <w:sz w:val="22"/>
          <w:szCs w:val="22"/>
        </w:rPr>
        <w:t xml:space="preserve">Simulation should only be undertaken in a minority of situations when the candidate is unable to complete the </w:t>
      </w:r>
      <w:r w:rsidR="00F33544">
        <w:rPr>
          <w:rFonts w:ascii="Arial" w:hAnsi="Arial" w:cs="Arial"/>
          <w:sz w:val="22"/>
          <w:szCs w:val="22"/>
        </w:rPr>
        <w:t>unit</w:t>
      </w:r>
      <w:r w:rsidRPr="00F40C80">
        <w:rPr>
          <w:rFonts w:ascii="Arial" w:hAnsi="Arial" w:cs="Arial"/>
          <w:sz w:val="22"/>
          <w:szCs w:val="22"/>
        </w:rPr>
        <w:t xml:space="preserve"> because of the lack of opportunity within their </w:t>
      </w:r>
      <w:r w:rsidR="00FA58EE">
        <w:rPr>
          <w:rFonts w:ascii="Arial" w:hAnsi="Arial" w:cs="Arial"/>
          <w:sz w:val="22"/>
          <w:szCs w:val="22"/>
        </w:rPr>
        <w:t xml:space="preserve">normal day to day </w:t>
      </w:r>
      <w:r w:rsidRPr="00F40C80">
        <w:rPr>
          <w:rFonts w:ascii="Arial" w:hAnsi="Arial" w:cs="Arial"/>
          <w:sz w:val="22"/>
          <w:szCs w:val="22"/>
        </w:rPr>
        <w:t xml:space="preserve">practice. Simulation may also be considered if there is a potential risk to the candidate or others. Evidence of competence in such situations is viewed as essential to ensure best practice and confidence in the candidate’s ability to act appropriately. </w:t>
      </w:r>
    </w:p>
    <w:p w14:paraId="1EE3DAEB" w14:textId="77777777" w:rsidR="00F40C80" w:rsidRPr="00F40C80" w:rsidRDefault="00F40C80" w:rsidP="00FA58EE">
      <w:pPr>
        <w:pStyle w:val="Default"/>
        <w:jc w:val="both"/>
        <w:rPr>
          <w:rFonts w:ascii="Arial" w:hAnsi="Arial" w:cs="Arial"/>
          <w:sz w:val="22"/>
          <w:szCs w:val="22"/>
        </w:rPr>
      </w:pPr>
    </w:p>
    <w:p w14:paraId="265227DD" w14:textId="77777777" w:rsidR="00F40C80" w:rsidRDefault="00F40C80" w:rsidP="00FA58EE">
      <w:pPr>
        <w:pStyle w:val="Default"/>
        <w:jc w:val="both"/>
        <w:rPr>
          <w:rFonts w:ascii="Arial" w:hAnsi="Arial" w:cs="Arial"/>
          <w:sz w:val="22"/>
          <w:szCs w:val="22"/>
        </w:rPr>
      </w:pPr>
      <w:r w:rsidRPr="00F40C80">
        <w:rPr>
          <w:rFonts w:ascii="Arial" w:hAnsi="Arial" w:cs="Arial"/>
          <w:sz w:val="22"/>
          <w:szCs w:val="22"/>
        </w:rPr>
        <w:t xml:space="preserve">Where simulation is used it </w:t>
      </w:r>
      <w:r w:rsidRPr="00F40C80">
        <w:rPr>
          <w:rFonts w:ascii="Arial" w:hAnsi="Arial" w:cs="Arial"/>
          <w:b/>
          <w:bCs/>
          <w:sz w:val="22"/>
          <w:szCs w:val="22"/>
        </w:rPr>
        <w:t xml:space="preserve">must </w:t>
      </w:r>
      <w:r w:rsidRPr="00F40C80">
        <w:rPr>
          <w:rFonts w:ascii="Arial" w:hAnsi="Arial" w:cs="Arial"/>
          <w:sz w:val="22"/>
          <w:szCs w:val="22"/>
        </w:rPr>
        <w:t xml:space="preserve">replicate usual activities in realistic workplace settings. Simulation can never be the sole source of evidence for a unit. </w:t>
      </w:r>
    </w:p>
    <w:p w14:paraId="38D00F7E" w14:textId="77777777" w:rsidR="00F40C80" w:rsidRPr="00F40C80" w:rsidRDefault="00F40C80" w:rsidP="00FA58EE">
      <w:pPr>
        <w:pStyle w:val="Default"/>
        <w:jc w:val="both"/>
        <w:rPr>
          <w:rFonts w:ascii="Arial" w:hAnsi="Arial" w:cs="Arial"/>
          <w:sz w:val="22"/>
          <w:szCs w:val="22"/>
        </w:rPr>
      </w:pPr>
    </w:p>
    <w:p w14:paraId="20EF362F" w14:textId="77777777" w:rsidR="00F40C80" w:rsidRPr="00F40C80" w:rsidRDefault="00F40C80" w:rsidP="00FA58EE">
      <w:pPr>
        <w:pStyle w:val="Default"/>
        <w:jc w:val="both"/>
        <w:rPr>
          <w:rFonts w:ascii="Arial" w:hAnsi="Arial" w:cs="Arial"/>
          <w:sz w:val="22"/>
          <w:szCs w:val="22"/>
        </w:rPr>
      </w:pPr>
      <w:r w:rsidRPr="00F40C80">
        <w:rPr>
          <w:rFonts w:ascii="Arial" w:hAnsi="Arial" w:cs="Arial"/>
          <w:sz w:val="22"/>
          <w:szCs w:val="22"/>
        </w:rPr>
        <w:t xml:space="preserve">The use of simulation to support evidence should be agreed in advance by the assessor and candidate at the assessment planning stage. Those involved in the assessment process must be satisfied that the use of simulation does not compromise the rigor and integrity of assessment. </w:t>
      </w:r>
    </w:p>
    <w:p w14:paraId="13FE61A6" w14:textId="77777777" w:rsidR="00F40C80" w:rsidRPr="00F40C80" w:rsidRDefault="00F40C80" w:rsidP="00FA58EE">
      <w:pPr>
        <w:pStyle w:val="Default"/>
        <w:jc w:val="both"/>
        <w:rPr>
          <w:rFonts w:ascii="Arial" w:hAnsi="Arial" w:cs="Arial"/>
          <w:sz w:val="22"/>
          <w:szCs w:val="22"/>
        </w:rPr>
      </w:pPr>
    </w:p>
    <w:p w14:paraId="20F4D61A" w14:textId="77777777" w:rsidR="00F40C80" w:rsidRDefault="00F40C80" w:rsidP="005B02F2">
      <w:pPr>
        <w:pStyle w:val="Default"/>
        <w:jc w:val="both"/>
        <w:rPr>
          <w:rFonts w:ascii="Arial" w:hAnsi="Arial" w:cs="Arial"/>
          <w:sz w:val="22"/>
          <w:szCs w:val="22"/>
        </w:rPr>
      </w:pPr>
      <w:r w:rsidRPr="00F40C80">
        <w:rPr>
          <w:rFonts w:ascii="Arial" w:hAnsi="Arial" w:cs="Arial"/>
          <w:sz w:val="22"/>
          <w:szCs w:val="22"/>
        </w:rPr>
        <w:t xml:space="preserve">Evidence gathered using simulation must result from activities that have taken place in a realistic working environment. A realistic working environment should include the following features: </w:t>
      </w:r>
    </w:p>
    <w:p w14:paraId="6BC67125" w14:textId="77777777" w:rsidR="005B02F2" w:rsidRPr="00F40C80" w:rsidRDefault="005B02F2" w:rsidP="005B02F2">
      <w:pPr>
        <w:pStyle w:val="Default"/>
        <w:jc w:val="both"/>
        <w:rPr>
          <w:rFonts w:ascii="Arial" w:hAnsi="Arial" w:cs="Arial"/>
          <w:sz w:val="22"/>
          <w:szCs w:val="22"/>
        </w:rPr>
      </w:pPr>
    </w:p>
    <w:p w14:paraId="36EF8025" w14:textId="77777777" w:rsidR="00F40C80" w:rsidRPr="00F40C80" w:rsidRDefault="00F40C80" w:rsidP="00FA58EE">
      <w:pPr>
        <w:pStyle w:val="Default"/>
        <w:numPr>
          <w:ilvl w:val="0"/>
          <w:numId w:val="14"/>
        </w:numPr>
        <w:spacing w:after="24"/>
        <w:jc w:val="both"/>
        <w:rPr>
          <w:rFonts w:ascii="Arial" w:hAnsi="Arial" w:cs="Arial"/>
          <w:sz w:val="22"/>
          <w:szCs w:val="22"/>
        </w:rPr>
      </w:pPr>
      <w:r w:rsidRPr="00F40C80">
        <w:rPr>
          <w:rFonts w:ascii="Arial" w:hAnsi="Arial" w:cs="Arial"/>
          <w:sz w:val="22"/>
          <w:szCs w:val="22"/>
        </w:rPr>
        <w:t xml:space="preserve">It should reflect the workplace conditions and environment and include facilities, equipment and materials used in the workplace for the activities being assessed. </w:t>
      </w:r>
    </w:p>
    <w:p w14:paraId="1D13CDE8" w14:textId="77777777" w:rsidR="00F40C80" w:rsidRPr="00F40C80" w:rsidRDefault="00F40C80" w:rsidP="00FA58EE">
      <w:pPr>
        <w:pStyle w:val="Default"/>
        <w:numPr>
          <w:ilvl w:val="0"/>
          <w:numId w:val="14"/>
        </w:numPr>
        <w:spacing w:after="24"/>
        <w:jc w:val="both"/>
        <w:rPr>
          <w:rFonts w:ascii="Arial" w:hAnsi="Arial" w:cs="Arial"/>
          <w:sz w:val="22"/>
          <w:szCs w:val="22"/>
        </w:rPr>
      </w:pPr>
      <w:r w:rsidRPr="00F40C80">
        <w:rPr>
          <w:rFonts w:ascii="Arial" w:hAnsi="Arial" w:cs="Arial"/>
          <w:sz w:val="22"/>
          <w:szCs w:val="22"/>
        </w:rPr>
        <w:t xml:space="preserve">It should reflect the relationships, constraints and pressures met in the workplace </w:t>
      </w:r>
    </w:p>
    <w:p w14:paraId="1BCEF52E" w14:textId="77777777" w:rsidR="007E209D" w:rsidRPr="005B02F2" w:rsidRDefault="00F40C80" w:rsidP="005B02F2">
      <w:pPr>
        <w:pStyle w:val="Default"/>
        <w:numPr>
          <w:ilvl w:val="0"/>
          <w:numId w:val="14"/>
        </w:numPr>
        <w:jc w:val="both"/>
        <w:rPr>
          <w:rFonts w:ascii="Arial" w:hAnsi="Arial" w:cs="Arial"/>
          <w:sz w:val="22"/>
          <w:szCs w:val="22"/>
        </w:rPr>
      </w:pPr>
      <w:r w:rsidRPr="00F40C80">
        <w:rPr>
          <w:rFonts w:ascii="Arial" w:hAnsi="Arial" w:cs="Arial"/>
          <w:sz w:val="22"/>
          <w:szCs w:val="22"/>
        </w:rPr>
        <w:t xml:space="preserve">Information available to the candidate on the nature of the activity must be consistent with the policies and practices typical of the workplace setting </w:t>
      </w:r>
    </w:p>
    <w:p w14:paraId="6DA0AC84" w14:textId="77777777" w:rsidR="005042BD" w:rsidRPr="007E209D" w:rsidRDefault="00BB5A3C" w:rsidP="00F33544">
      <w:pPr>
        <w:pStyle w:val="Default"/>
        <w:numPr>
          <w:ilvl w:val="0"/>
          <w:numId w:val="15"/>
        </w:numPr>
        <w:spacing w:after="24"/>
        <w:rPr>
          <w:rFonts w:ascii="Arial" w:hAnsi="Arial" w:cs="Arial"/>
          <w:b/>
          <w:sz w:val="22"/>
          <w:szCs w:val="22"/>
        </w:rPr>
      </w:pPr>
      <w:r>
        <w:rPr>
          <w:rFonts w:ascii="Arial" w:hAnsi="Arial" w:cs="Arial"/>
          <w:b/>
          <w:bCs/>
        </w:rPr>
        <w:lastRenderedPageBreak/>
        <w:t>Roles within the Assessment and Verification P</w:t>
      </w:r>
      <w:r w:rsidR="005042BD" w:rsidRPr="00FA58EE">
        <w:rPr>
          <w:rFonts w:ascii="Arial" w:hAnsi="Arial" w:cs="Arial"/>
          <w:b/>
          <w:bCs/>
        </w:rPr>
        <w:t xml:space="preserve">rocess </w:t>
      </w:r>
    </w:p>
    <w:p w14:paraId="480736BE" w14:textId="77777777" w:rsidR="007E209D" w:rsidRPr="005042BD" w:rsidRDefault="007E209D" w:rsidP="007E209D">
      <w:pPr>
        <w:pStyle w:val="Default"/>
        <w:spacing w:after="24"/>
        <w:rPr>
          <w:rFonts w:ascii="Arial" w:hAnsi="Arial" w:cs="Arial"/>
          <w:b/>
          <w:sz w:val="22"/>
          <w:szCs w:val="22"/>
        </w:rPr>
      </w:pPr>
    </w:p>
    <w:p w14:paraId="57CBFB5A" w14:textId="69AC53E0" w:rsidR="00FA58EE" w:rsidRDefault="004A01A8" w:rsidP="00FA58EE">
      <w:pPr>
        <w:pStyle w:val="Default"/>
        <w:jc w:val="both"/>
        <w:rPr>
          <w:rFonts w:ascii="Arial" w:hAnsi="Arial" w:cs="Arial"/>
          <w:sz w:val="22"/>
          <w:szCs w:val="22"/>
        </w:rPr>
      </w:pPr>
      <w:r w:rsidRPr="00FA58EE">
        <w:rPr>
          <w:rFonts w:ascii="Arial" w:hAnsi="Arial" w:cs="Arial"/>
          <w:sz w:val="22"/>
          <w:szCs w:val="22"/>
        </w:rPr>
        <w:t xml:space="preserve">The assessment centre will be responsible for maintaining up-to-date information on assessors, internal verifiers and expert witnesses. </w:t>
      </w:r>
      <w:r w:rsidR="00167FFA">
        <w:rPr>
          <w:rFonts w:ascii="Arial" w:hAnsi="Arial" w:cs="Arial"/>
          <w:sz w:val="22"/>
          <w:szCs w:val="22"/>
        </w:rPr>
        <w:t xml:space="preserve">Skills for Health (SfH) </w:t>
      </w:r>
      <w:r w:rsidRPr="00FA58EE">
        <w:rPr>
          <w:rFonts w:ascii="Arial" w:hAnsi="Arial" w:cs="Arial"/>
          <w:sz w:val="22"/>
          <w:szCs w:val="22"/>
        </w:rPr>
        <w:t xml:space="preserve">has identified that, in keeping with the ethos and breadth of </w:t>
      </w:r>
      <w:r w:rsidR="00FA58EE">
        <w:rPr>
          <w:rFonts w:ascii="Arial" w:hAnsi="Arial" w:cs="Arial"/>
          <w:sz w:val="22"/>
          <w:szCs w:val="22"/>
        </w:rPr>
        <w:t>units</w:t>
      </w:r>
      <w:r w:rsidRPr="00FA58EE">
        <w:rPr>
          <w:rFonts w:ascii="Arial" w:hAnsi="Arial" w:cs="Arial"/>
          <w:sz w:val="22"/>
          <w:szCs w:val="22"/>
        </w:rPr>
        <w:t xml:space="preserve"> within </w:t>
      </w:r>
      <w:r w:rsidR="00FA58EE">
        <w:rPr>
          <w:rFonts w:ascii="Arial" w:hAnsi="Arial" w:cs="Arial"/>
          <w:sz w:val="22"/>
          <w:szCs w:val="22"/>
        </w:rPr>
        <w:t xml:space="preserve">the </w:t>
      </w:r>
      <w:r w:rsidRPr="00FA58EE">
        <w:rPr>
          <w:rFonts w:ascii="Arial" w:hAnsi="Arial" w:cs="Arial"/>
          <w:sz w:val="22"/>
          <w:szCs w:val="22"/>
        </w:rPr>
        <w:t>qualifications, there may be the following people involved in the assessment an</w:t>
      </w:r>
      <w:r w:rsidR="00FA58EE">
        <w:rPr>
          <w:rFonts w:ascii="Arial" w:hAnsi="Arial" w:cs="Arial"/>
          <w:sz w:val="22"/>
          <w:szCs w:val="22"/>
        </w:rPr>
        <w:t>d verification process:</w:t>
      </w:r>
    </w:p>
    <w:p w14:paraId="47768DDA" w14:textId="77777777" w:rsidR="00757192" w:rsidRDefault="00757192" w:rsidP="00FA58EE">
      <w:pPr>
        <w:pStyle w:val="Default"/>
        <w:jc w:val="both"/>
        <w:rPr>
          <w:rFonts w:ascii="Arial" w:hAnsi="Arial" w:cs="Arial"/>
          <w:sz w:val="22"/>
          <w:szCs w:val="22"/>
        </w:rPr>
      </w:pPr>
    </w:p>
    <w:p w14:paraId="2A2CBC16" w14:textId="77777777" w:rsidR="004A01A8" w:rsidRDefault="006C0787" w:rsidP="0020515B">
      <w:pPr>
        <w:pStyle w:val="Default"/>
        <w:numPr>
          <w:ilvl w:val="0"/>
          <w:numId w:val="19"/>
        </w:numPr>
        <w:ind w:left="709" w:hanging="283"/>
        <w:jc w:val="both"/>
        <w:rPr>
          <w:rFonts w:ascii="Arial" w:hAnsi="Arial" w:cs="Arial"/>
          <w:sz w:val="22"/>
          <w:szCs w:val="22"/>
        </w:rPr>
      </w:pPr>
      <w:r>
        <w:rPr>
          <w:rFonts w:ascii="Arial" w:hAnsi="Arial" w:cs="Arial"/>
          <w:sz w:val="22"/>
          <w:szCs w:val="22"/>
        </w:rPr>
        <w:t>a</w:t>
      </w:r>
      <w:r w:rsidR="00FA58EE">
        <w:rPr>
          <w:rFonts w:ascii="Arial" w:hAnsi="Arial" w:cs="Arial"/>
          <w:sz w:val="22"/>
          <w:szCs w:val="22"/>
        </w:rPr>
        <w:t>ssessors; co-ordinating assessors;</w:t>
      </w:r>
      <w:r w:rsidR="004A01A8" w:rsidRPr="00FA58EE">
        <w:rPr>
          <w:rFonts w:ascii="Arial" w:hAnsi="Arial" w:cs="Arial"/>
          <w:sz w:val="22"/>
          <w:szCs w:val="22"/>
        </w:rPr>
        <w:t xml:space="preserve"> expert witnesses</w:t>
      </w:r>
      <w:r w:rsidR="00FA58EE">
        <w:rPr>
          <w:rFonts w:ascii="Arial" w:hAnsi="Arial" w:cs="Arial"/>
          <w:sz w:val="22"/>
          <w:szCs w:val="22"/>
        </w:rPr>
        <w:t>; internal verifiers; external verifiers</w:t>
      </w:r>
      <w:r w:rsidR="004A01A8" w:rsidRPr="00FA58EE">
        <w:rPr>
          <w:rFonts w:ascii="Arial" w:hAnsi="Arial" w:cs="Arial"/>
          <w:sz w:val="22"/>
          <w:szCs w:val="22"/>
        </w:rPr>
        <w:t xml:space="preserve"> </w:t>
      </w:r>
    </w:p>
    <w:p w14:paraId="1138744F" w14:textId="77777777" w:rsidR="00FA58EE" w:rsidRPr="00FA58EE" w:rsidRDefault="00FA58EE" w:rsidP="00FA58EE">
      <w:pPr>
        <w:pStyle w:val="Default"/>
        <w:jc w:val="both"/>
        <w:rPr>
          <w:rFonts w:ascii="Arial" w:hAnsi="Arial" w:cs="Arial"/>
          <w:sz w:val="22"/>
          <w:szCs w:val="22"/>
        </w:rPr>
      </w:pPr>
    </w:p>
    <w:p w14:paraId="3DD2A5C9" w14:textId="77777777" w:rsidR="004A01A8" w:rsidRDefault="004A01A8" w:rsidP="00FA58EE">
      <w:pPr>
        <w:pStyle w:val="Default"/>
        <w:jc w:val="both"/>
        <w:rPr>
          <w:rFonts w:ascii="Arial" w:hAnsi="Arial" w:cs="Arial"/>
          <w:sz w:val="22"/>
          <w:szCs w:val="22"/>
        </w:rPr>
      </w:pPr>
      <w:r w:rsidRPr="00FA58EE">
        <w:rPr>
          <w:rFonts w:ascii="Arial" w:hAnsi="Arial" w:cs="Arial"/>
          <w:sz w:val="22"/>
          <w:szCs w:val="22"/>
        </w:rPr>
        <w:t xml:space="preserve">Details of the relationship between the candidate and the above must be declared and noted by the assessor. </w:t>
      </w:r>
    </w:p>
    <w:p w14:paraId="552ED481" w14:textId="77777777" w:rsidR="00FA58EE" w:rsidRDefault="00FA58EE" w:rsidP="00FA58EE">
      <w:pPr>
        <w:pStyle w:val="Default"/>
        <w:jc w:val="both"/>
        <w:rPr>
          <w:rFonts w:ascii="Arial" w:hAnsi="Arial" w:cs="Arial"/>
          <w:sz w:val="22"/>
          <w:szCs w:val="22"/>
        </w:rPr>
      </w:pPr>
    </w:p>
    <w:p w14:paraId="009B3375" w14:textId="77777777" w:rsidR="00757192" w:rsidRPr="00FA58EE" w:rsidRDefault="00757192" w:rsidP="00FA58EE">
      <w:pPr>
        <w:pStyle w:val="Default"/>
        <w:jc w:val="both"/>
        <w:rPr>
          <w:rFonts w:ascii="Arial" w:hAnsi="Arial" w:cs="Arial"/>
          <w:sz w:val="22"/>
          <w:szCs w:val="22"/>
        </w:rPr>
      </w:pPr>
    </w:p>
    <w:p w14:paraId="5D11B3C5" w14:textId="77777777" w:rsidR="004A01A8" w:rsidRDefault="00FA58EE" w:rsidP="00757192">
      <w:pPr>
        <w:pStyle w:val="Default"/>
        <w:spacing w:after="24"/>
        <w:ind w:left="360" w:hanging="360"/>
        <w:rPr>
          <w:rFonts w:ascii="Arial" w:hAnsi="Arial" w:cs="Arial"/>
          <w:b/>
          <w:bCs/>
          <w:sz w:val="22"/>
          <w:szCs w:val="22"/>
        </w:rPr>
      </w:pPr>
      <w:r w:rsidRPr="004F046D">
        <w:rPr>
          <w:rFonts w:ascii="Arial" w:hAnsi="Arial" w:cs="Arial"/>
          <w:b/>
          <w:bCs/>
          <w:sz w:val="22"/>
          <w:szCs w:val="22"/>
        </w:rPr>
        <w:t xml:space="preserve">4.1 </w:t>
      </w:r>
      <w:r w:rsidR="004A01A8" w:rsidRPr="004F046D">
        <w:rPr>
          <w:rFonts w:ascii="Arial" w:hAnsi="Arial" w:cs="Arial"/>
          <w:b/>
          <w:bCs/>
          <w:sz w:val="22"/>
          <w:szCs w:val="22"/>
        </w:rPr>
        <w:t xml:space="preserve">Assessor </w:t>
      </w:r>
    </w:p>
    <w:p w14:paraId="0B2A631D" w14:textId="77777777" w:rsidR="00A96630" w:rsidRPr="004F046D" w:rsidRDefault="00A96630" w:rsidP="00757192">
      <w:pPr>
        <w:pStyle w:val="Default"/>
        <w:spacing w:after="24"/>
        <w:ind w:left="360" w:hanging="360"/>
        <w:rPr>
          <w:rFonts w:ascii="Arial" w:hAnsi="Arial" w:cs="Arial"/>
          <w:b/>
          <w:bCs/>
          <w:sz w:val="22"/>
          <w:szCs w:val="22"/>
        </w:rPr>
      </w:pPr>
    </w:p>
    <w:p w14:paraId="7429069B" w14:textId="77777777" w:rsidR="004A01A8" w:rsidRDefault="004A01A8" w:rsidP="00FA58EE">
      <w:pPr>
        <w:pStyle w:val="Default"/>
        <w:jc w:val="both"/>
        <w:rPr>
          <w:rFonts w:ascii="Arial" w:hAnsi="Arial" w:cs="Arial"/>
          <w:sz w:val="22"/>
          <w:szCs w:val="22"/>
        </w:rPr>
      </w:pPr>
      <w:r w:rsidRPr="00FA58EE">
        <w:rPr>
          <w:rFonts w:ascii="Arial" w:hAnsi="Arial" w:cs="Arial"/>
          <w:sz w:val="22"/>
          <w:szCs w:val="22"/>
        </w:rPr>
        <w:t xml:space="preserve">The assessor is the key to the assessment process. All assessors must: </w:t>
      </w:r>
    </w:p>
    <w:p w14:paraId="64EF558D" w14:textId="77777777" w:rsidR="00757192" w:rsidRPr="00FA58EE" w:rsidRDefault="00757192" w:rsidP="00FA58EE">
      <w:pPr>
        <w:pStyle w:val="Default"/>
        <w:jc w:val="both"/>
        <w:rPr>
          <w:rFonts w:ascii="Arial" w:hAnsi="Arial" w:cs="Arial"/>
          <w:sz w:val="22"/>
          <w:szCs w:val="22"/>
        </w:rPr>
      </w:pPr>
    </w:p>
    <w:p w14:paraId="4CB1FC21" w14:textId="77777777" w:rsidR="004A01A8" w:rsidRPr="00FA58EE" w:rsidRDefault="004A01A8" w:rsidP="00FA58EE">
      <w:pPr>
        <w:pStyle w:val="Default"/>
        <w:numPr>
          <w:ilvl w:val="0"/>
          <w:numId w:val="16"/>
        </w:numPr>
        <w:jc w:val="both"/>
        <w:rPr>
          <w:rFonts w:ascii="Arial" w:hAnsi="Arial" w:cs="Arial"/>
          <w:sz w:val="22"/>
          <w:szCs w:val="22"/>
        </w:rPr>
      </w:pPr>
      <w:r w:rsidRPr="00FA58EE">
        <w:rPr>
          <w:rFonts w:ascii="Arial" w:hAnsi="Arial" w:cs="Arial"/>
          <w:sz w:val="22"/>
          <w:szCs w:val="22"/>
        </w:rPr>
        <w:t xml:space="preserve">be </w:t>
      </w:r>
      <w:r w:rsidR="005434AF">
        <w:rPr>
          <w:rFonts w:ascii="Arial" w:hAnsi="Arial" w:cs="Arial"/>
          <w:sz w:val="22"/>
          <w:szCs w:val="22"/>
        </w:rPr>
        <w:t xml:space="preserve">a Pharmacist or a Pharmacy Technician who is competent in the area of practice to which the NOS being assessed apply. </w:t>
      </w:r>
      <w:r w:rsidRPr="00FA58EE">
        <w:rPr>
          <w:rFonts w:ascii="Arial" w:hAnsi="Arial" w:cs="Arial"/>
          <w:sz w:val="22"/>
          <w:szCs w:val="22"/>
        </w:rPr>
        <w:t>This means that each assessor must be capable of carrying out the functions covered by the units they are assessing to the standard described within them, according to current sector practice</w:t>
      </w:r>
      <w:r w:rsidR="005434AF">
        <w:rPr>
          <w:rFonts w:ascii="Arial" w:hAnsi="Arial" w:cs="Arial"/>
          <w:sz w:val="22"/>
          <w:szCs w:val="22"/>
        </w:rPr>
        <w:t xml:space="preserve">. </w:t>
      </w:r>
    </w:p>
    <w:p w14:paraId="63226C22" w14:textId="77777777" w:rsidR="004A01A8" w:rsidRPr="00FA58EE" w:rsidRDefault="004A01A8" w:rsidP="00FA58EE">
      <w:pPr>
        <w:pStyle w:val="Default"/>
        <w:jc w:val="both"/>
        <w:rPr>
          <w:rFonts w:ascii="Arial" w:hAnsi="Arial" w:cs="Arial"/>
          <w:sz w:val="22"/>
          <w:szCs w:val="22"/>
        </w:rPr>
      </w:pPr>
    </w:p>
    <w:p w14:paraId="3A9B2EA4" w14:textId="77777777" w:rsidR="004A01A8" w:rsidRPr="00FA58EE" w:rsidRDefault="004A01A8" w:rsidP="00FA58EE">
      <w:pPr>
        <w:pStyle w:val="Default"/>
        <w:jc w:val="both"/>
        <w:rPr>
          <w:rFonts w:ascii="Arial" w:hAnsi="Arial" w:cs="Arial"/>
          <w:b/>
          <w:sz w:val="22"/>
          <w:szCs w:val="22"/>
        </w:rPr>
      </w:pPr>
      <w:r w:rsidRPr="00FA58EE">
        <w:rPr>
          <w:rFonts w:ascii="Arial" w:hAnsi="Arial" w:cs="Arial"/>
          <w:b/>
          <w:sz w:val="22"/>
          <w:szCs w:val="22"/>
        </w:rPr>
        <w:t xml:space="preserve">and </w:t>
      </w:r>
    </w:p>
    <w:p w14:paraId="6E591EB2" w14:textId="77777777" w:rsidR="004A01A8" w:rsidRPr="00FA58EE" w:rsidRDefault="004A01A8" w:rsidP="00FA58EE">
      <w:pPr>
        <w:pStyle w:val="Default"/>
        <w:numPr>
          <w:ilvl w:val="0"/>
          <w:numId w:val="16"/>
        </w:numPr>
        <w:jc w:val="both"/>
        <w:rPr>
          <w:rFonts w:ascii="Arial" w:hAnsi="Arial" w:cs="Arial"/>
          <w:sz w:val="22"/>
          <w:szCs w:val="22"/>
        </w:rPr>
      </w:pPr>
      <w:r w:rsidRPr="00FA58EE">
        <w:rPr>
          <w:rFonts w:ascii="Arial" w:hAnsi="Arial" w:cs="Arial"/>
          <w:sz w:val="22"/>
          <w:szCs w:val="22"/>
        </w:rPr>
        <w:t xml:space="preserve">take responsibility for maintaining and improving their knowledge and skills. This should be credible and maintained through clearly demonstrable continuing professional development appropriate to the area of assessed practice. It is expected that learning and development activity will contribute to professional development, inform practice and assist assessors to meet their roles and responsibilities in an informed, competent and confident manner </w:t>
      </w:r>
    </w:p>
    <w:p w14:paraId="6BFB79B0" w14:textId="77777777" w:rsidR="004A01A8" w:rsidRPr="00FA58EE" w:rsidRDefault="004A01A8" w:rsidP="00FA58EE">
      <w:pPr>
        <w:pStyle w:val="Default"/>
        <w:jc w:val="both"/>
        <w:rPr>
          <w:rFonts w:ascii="Arial" w:hAnsi="Arial" w:cs="Arial"/>
          <w:sz w:val="22"/>
          <w:szCs w:val="22"/>
        </w:rPr>
      </w:pPr>
    </w:p>
    <w:p w14:paraId="29784BDA" w14:textId="77777777" w:rsidR="004A01A8" w:rsidRPr="005B246D" w:rsidRDefault="004A01A8" w:rsidP="00FA58EE">
      <w:pPr>
        <w:pStyle w:val="Default"/>
        <w:jc w:val="both"/>
        <w:rPr>
          <w:rFonts w:ascii="Arial" w:hAnsi="Arial" w:cs="Arial"/>
          <w:b/>
          <w:sz w:val="22"/>
          <w:szCs w:val="22"/>
        </w:rPr>
      </w:pPr>
      <w:r w:rsidRPr="005B246D">
        <w:rPr>
          <w:rFonts w:ascii="Arial" w:hAnsi="Arial" w:cs="Arial"/>
          <w:b/>
          <w:sz w:val="22"/>
          <w:szCs w:val="22"/>
        </w:rPr>
        <w:t xml:space="preserve">and </w:t>
      </w:r>
    </w:p>
    <w:p w14:paraId="0702A7DD" w14:textId="77777777" w:rsidR="004A01A8" w:rsidRDefault="004A01A8" w:rsidP="005B246D">
      <w:pPr>
        <w:pStyle w:val="Default"/>
        <w:numPr>
          <w:ilvl w:val="0"/>
          <w:numId w:val="16"/>
        </w:numPr>
        <w:jc w:val="both"/>
        <w:rPr>
          <w:rFonts w:ascii="Arial" w:hAnsi="Arial" w:cs="Arial"/>
          <w:sz w:val="22"/>
          <w:szCs w:val="22"/>
        </w:rPr>
      </w:pPr>
      <w:r w:rsidRPr="00FA58EE">
        <w:rPr>
          <w:rFonts w:ascii="Arial" w:hAnsi="Arial" w:cs="Arial"/>
          <w:sz w:val="22"/>
          <w:szCs w:val="22"/>
        </w:rPr>
        <w:t xml:space="preserve">have knowledge and experience of the regulation, legislation and/or codes of practice applicable to their role and the setting within which they work </w:t>
      </w:r>
    </w:p>
    <w:p w14:paraId="0BEE8F92" w14:textId="77777777" w:rsidR="005B246D" w:rsidRPr="00FA58EE" w:rsidRDefault="005B246D" w:rsidP="005B246D">
      <w:pPr>
        <w:pStyle w:val="Default"/>
        <w:ind w:left="720"/>
        <w:jc w:val="both"/>
        <w:rPr>
          <w:rFonts w:ascii="Arial" w:hAnsi="Arial" w:cs="Arial"/>
          <w:sz w:val="22"/>
          <w:szCs w:val="22"/>
        </w:rPr>
      </w:pPr>
    </w:p>
    <w:p w14:paraId="5A06960D" w14:textId="77777777" w:rsidR="004A01A8" w:rsidRPr="00FA58EE" w:rsidRDefault="004A01A8" w:rsidP="00FA58EE">
      <w:pPr>
        <w:pStyle w:val="Default"/>
        <w:jc w:val="both"/>
        <w:rPr>
          <w:rFonts w:ascii="Arial" w:hAnsi="Arial" w:cs="Arial"/>
          <w:sz w:val="22"/>
          <w:szCs w:val="22"/>
        </w:rPr>
      </w:pPr>
      <w:r w:rsidRPr="005B246D">
        <w:rPr>
          <w:rFonts w:ascii="Arial" w:hAnsi="Arial" w:cs="Arial"/>
          <w:b/>
          <w:sz w:val="22"/>
          <w:szCs w:val="22"/>
        </w:rPr>
        <w:t xml:space="preserve">and </w:t>
      </w:r>
    </w:p>
    <w:p w14:paraId="49B74B89" w14:textId="77777777" w:rsidR="004A01A8" w:rsidRPr="00FA58EE" w:rsidRDefault="004A01A8" w:rsidP="005B246D">
      <w:pPr>
        <w:pStyle w:val="Default"/>
        <w:numPr>
          <w:ilvl w:val="0"/>
          <w:numId w:val="16"/>
        </w:numPr>
        <w:jc w:val="both"/>
        <w:rPr>
          <w:rFonts w:ascii="Arial" w:hAnsi="Arial" w:cs="Arial"/>
          <w:sz w:val="22"/>
          <w:szCs w:val="22"/>
        </w:rPr>
      </w:pPr>
      <w:r w:rsidRPr="00FA58EE">
        <w:rPr>
          <w:rFonts w:ascii="Arial" w:hAnsi="Arial" w:cs="Arial"/>
          <w:sz w:val="22"/>
          <w:szCs w:val="22"/>
        </w:rPr>
        <w:t xml:space="preserve">take the lead role in the assessment of observed candidate </w:t>
      </w:r>
      <w:r w:rsidR="005B246D">
        <w:rPr>
          <w:rFonts w:ascii="Arial" w:hAnsi="Arial" w:cs="Arial"/>
          <w:sz w:val="22"/>
          <w:szCs w:val="22"/>
        </w:rPr>
        <w:t>performance in relation to the units of the qualification</w:t>
      </w:r>
      <w:r w:rsidRPr="00FA58EE">
        <w:rPr>
          <w:rFonts w:ascii="Arial" w:hAnsi="Arial" w:cs="Arial"/>
          <w:sz w:val="22"/>
          <w:szCs w:val="22"/>
        </w:rPr>
        <w:t xml:space="preserve">. </w:t>
      </w:r>
    </w:p>
    <w:p w14:paraId="17D9A64E" w14:textId="77777777" w:rsidR="004A01A8" w:rsidRDefault="004A01A8" w:rsidP="00FA58EE">
      <w:pPr>
        <w:pStyle w:val="Default"/>
        <w:jc w:val="both"/>
        <w:rPr>
          <w:rFonts w:ascii="Arial" w:hAnsi="Arial" w:cs="Arial"/>
          <w:sz w:val="22"/>
          <w:szCs w:val="22"/>
        </w:rPr>
      </w:pPr>
    </w:p>
    <w:p w14:paraId="13CDC885" w14:textId="77777777" w:rsidR="005B246D" w:rsidRPr="005B246D" w:rsidRDefault="005B246D" w:rsidP="00FA58EE">
      <w:pPr>
        <w:pStyle w:val="Default"/>
        <w:jc w:val="both"/>
        <w:rPr>
          <w:rFonts w:ascii="Arial" w:hAnsi="Arial" w:cs="Arial"/>
          <w:b/>
          <w:sz w:val="22"/>
          <w:szCs w:val="22"/>
        </w:rPr>
      </w:pPr>
      <w:r w:rsidRPr="005B246D">
        <w:rPr>
          <w:rFonts w:ascii="Arial" w:hAnsi="Arial" w:cs="Arial"/>
          <w:b/>
          <w:sz w:val="22"/>
          <w:szCs w:val="22"/>
        </w:rPr>
        <w:t>and</w:t>
      </w:r>
    </w:p>
    <w:p w14:paraId="5892430C" w14:textId="77777777" w:rsidR="004A01A8" w:rsidRPr="00FA58EE" w:rsidRDefault="004A01A8" w:rsidP="00BF2FA3">
      <w:pPr>
        <w:pStyle w:val="Default"/>
        <w:numPr>
          <w:ilvl w:val="0"/>
          <w:numId w:val="16"/>
        </w:numPr>
        <w:jc w:val="both"/>
        <w:rPr>
          <w:rFonts w:ascii="Arial" w:hAnsi="Arial" w:cs="Arial"/>
          <w:sz w:val="22"/>
          <w:szCs w:val="22"/>
        </w:rPr>
      </w:pPr>
      <w:r w:rsidRPr="00FA58EE">
        <w:rPr>
          <w:rFonts w:ascii="Arial" w:hAnsi="Arial" w:cs="Arial"/>
          <w:sz w:val="22"/>
          <w:szCs w:val="22"/>
        </w:rPr>
        <w:t>must hold</w:t>
      </w:r>
      <w:r w:rsidR="005E1CEE">
        <w:rPr>
          <w:rFonts w:ascii="Arial" w:hAnsi="Arial" w:cs="Arial"/>
          <w:sz w:val="22"/>
          <w:szCs w:val="22"/>
        </w:rPr>
        <w:t>,</w:t>
      </w:r>
      <w:r w:rsidRPr="00FA58EE">
        <w:rPr>
          <w:rFonts w:ascii="Arial" w:hAnsi="Arial" w:cs="Arial"/>
          <w:sz w:val="22"/>
          <w:szCs w:val="22"/>
        </w:rPr>
        <w:t xml:space="preserve"> or be working towards, an </w:t>
      </w:r>
      <w:r w:rsidR="00BF2FA3">
        <w:rPr>
          <w:rFonts w:ascii="Arial" w:hAnsi="Arial" w:cs="Arial"/>
          <w:sz w:val="22"/>
          <w:szCs w:val="22"/>
        </w:rPr>
        <w:t xml:space="preserve">appropriate </w:t>
      </w:r>
      <w:r w:rsidRPr="00FA58EE">
        <w:rPr>
          <w:rFonts w:ascii="Arial" w:hAnsi="Arial" w:cs="Arial"/>
          <w:sz w:val="22"/>
          <w:szCs w:val="22"/>
        </w:rPr>
        <w:t xml:space="preserve">assessor qualification </w:t>
      </w:r>
      <w:r w:rsidR="00BF2FA3">
        <w:rPr>
          <w:rFonts w:ascii="Arial" w:hAnsi="Arial" w:cs="Arial"/>
          <w:sz w:val="22"/>
          <w:szCs w:val="22"/>
        </w:rPr>
        <w:t>as identified</w:t>
      </w:r>
      <w:r w:rsidRPr="00FA58EE">
        <w:rPr>
          <w:rFonts w:ascii="Arial" w:hAnsi="Arial" w:cs="Arial"/>
          <w:sz w:val="22"/>
          <w:szCs w:val="22"/>
        </w:rPr>
        <w:t xml:space="preserve"> by</w:t>
      </w:r>
      <w:r w:rsidR="00BF2FA3">
        <w:rPr>
          <w:rFonts w:ascii="Arial" w:hAnsi="Arial" w:cs="Arial"/>
          <w:sz w:val="22"/>
          <w:szCs w:val="22"/>
        </w:rPr>
        <w:t xml:space="preserve"> SQA Accreditation</w:t>
      </w:r>
      <w:r w:rsidR="00A96630">
        <w:rPr>
          <w:rFonts w:ascii="Arial" w:hAnsi="Arial" w:cs="Arial"/>
          <w:sz w:val="22"/>
          <w:szCs w:val="22"/>
        </w:rPr>
        <w:t>,</w:t>
      </w:r>
      <w:r w:rsidRPr="00FA58EE">
        <w:rPr>
          <w:rFonts w:ascii="Arial" w:hAnsi="Arial" w:cs="Arial"/>
          <w:sz w:val="22"/>
          <w:szCs w:val="22"/>
        </w:rPr>
        <w:t xml:space="preserve"> the qualification regulator. Achievement of assessor qualification needs to be within appropriate timescales. Assessors, who are working towards an appropriate assessor </w:t>
      </w:r>
      <w:r w:rsidR="005B246D">
        <w:rPr>
          <w:rFonts w:ascii="Arial" w:hAnsi="Arial" w:cs="Arial"/>
          <w:sz w:val="22"/>
          <w:szCs w:val="22"/>
        </w:rPr>
        <w:t>qualification</w:t>
      </w:r>
      <w:r w:rsidRPr="00FA58EE">
        <w:rPr>
          <w:rFonts w:ascii="Arial" w:hAnsi="Arial" w:cs="Arial"/>
          <w:sz w:val="22"/>
          <w:szCs w:val="22"/>
        </w:rPr>
        <w:t xml:space="preserve"> and have the necessary occupational competence and experience, as identified above, should be supported by an appropriately qualified assessor. Appropriately qualified assessors must review and countersign decisions and activities. </w:t>
      </w:r>
      <w:r w:rsidR="00BF2FA3" w:rsidRPr="00BF2FA3">
        <w:rPr>
          <w:rFonts w:ascii="Arial" w:hAnsi="Arial" w:cs="Arial"/>
          <w:sz w:val="22"/>
          <w:szCs w:val="22"/>
        </w:rPr>
        <w:t>Assessors holding older assessor qualifications must be able to demonstrate that they are assessing to the current standards.</w:t>
      </w:r>
    </w:p>
    <w:p w14:paraId="7E230E0E" w14:textId="77777777" w:rsidR="005B246D" w:rsidRDefault="005B246D" w:rsidP="005B246D">
      <w:pPr>
        <w:pStyle w:val="Default"/>
        <w:spacing w:after="24"/>
        <w:ind w:left="360"/>
        <w:rPr>
          <w:b/>
          <w:bCs/>
          <w:sz w:val="22"/>
          <w:szCs w:val="22"/>
        </w:rPr>
      </w:pPr>
    </w:p>
    <w:p w14:paraId="21DF221A" w14:textId="77777777" w:rsidR="004A01A8" w:rsidRDefault="004A01A8" w:rsidP="00757192">
      <w:pPr>
        <w:pStyle w:val="Default"/>
        <w:spacing w:after="24"/>
        <w:ind w:left="360" w:hanging="360"/>
        <w:rPr>
          <w:rFonts w:ascii="Arial" w:hAnsi="Arial" w:cs="Arial"/>
          <w:b/>
          <w:bCs/>
          <w:sz w:val="22"/>
          <w:szCs w:val="22"/>
        </w:rPr>
      </w:pPr>
      <w:r w:rsidRPr="004F046D">
        <w:rPr>
          <w:rFonts w:ascii="Arial" w:hAnsi="Arial" w:cs="Arial"/>
          <w:b/>
          <w:bCs/>
          <w:sz w:val="22"/>
          <w:szCs w:val="22"/>
        </w:rPr>
        <w:lastRenderedPageBreak/>
        <w:t>4.2 Co-ordinating assessor</w:t>
      </w:r>
      <w:r w:rsidR="0051431B">
        <w:rPr>
          <w:rFonts w:ascii="Arial" w:hAnsi="Arial" w:cs="Arial"/>
          <w:b/>
          <w:bCs/>
          <w:sz w:val="22"/>
          <w:szCs w:val="22"/>
        </w:rPr>
        <w:t xml:space="preserve">s and </w:t>
      </w:r>
      <w:r w:rsidR="0051431B" w:rsidRPr="00A96630">
        <w:rPr>
          <w:rFonts w:ascii="Arial" w:hAnsi="Arial" w:cs="Arial"/>
          <w:b/>
          <w:bCs/>
          <w:sz w:val="22"/>
          <w:szCs w:val="22"/>
        </w:rPr>
        <w:t>Lead assessors</w:t>
      </w:r>
      <w:r w:rsidRPr="004F046D">
        <w:rPr>
          <w:rFonts w:ascii="Arial" w:hAnsi="Arial" w:cs="Arial"/>
          <w:b/>
          <w:bCs/>
          <w:sz w:val="22"/>
          <w:szCs w:val="22"/>
        </w:rPr>
        <w:t xml:space="preserve"> </w:t>
      </w:r>
    </w:p>
    <w:p w14:paraId="082C1265" w14:textId="77777777" w:rsidR="00A96630" w:rsidRPr="004F046D" w:rsidRDefault="00A96630" w:rsidP="00757192">
      <w:pPr>
        <w:pStyle w:val="Default"/>
        <w:spacing w:after="24"/>
        <w:ind w:left="360" w:hanging="360"/>
        <w:rPr>
          <w:sz w:val="22"/>
          <w:szCs w:val="22"/>
        </w:rPr>
      </w:pPr>
    </w:p>
    <w:p w14:paraId="1DCA6317" w14:textId="77777777" w:rsidR="004A01A8" w:rsidRDefault="004A01A8" w:rsidP="005B246D">
      <w:pPr>
        <w:pStyle w:val="Default"/>
        <w:jc w:val="both"/>
        <w:rPr>
          <w:rFonts w:ascii="Arial" w:hAnsi="Arial" w:cs="Arial"/>
          <w:sz w:val="22"/>
          <w:szCs w:val="22"/>
        </w:rPr>
      </w:pPr>
      <w:r w:rsidRPr="005B246D">
        <w:rPr>
          <w:rFonts w:ascii="Arial" w:hAnsi="Arial" w:cs="Arial"/>
          <w:sz w:val="22"/>
          <w:szCs w:val="22"/>
        </w:rPr>
        <w:t>In order to allow flexibility of the assessment process</w:t>
      </w:r>
      <w:r w:rsidR="00AC5C20">
        <w:rPr>
          <w:rFonts w:ascii="Arial" w:hAnsi="Arial" w:cs="Arial"/>
          <w:sz w:val="22"/>
          <w:szCs w:val="22"/>
        </w:rPr>
        <w:t>,</w:t>
      </w:r>
      <w:r w:rsidRPr="005B246D">
        <w:rPr>
          <w:rFonts w:ascii="Arial" w:hAnsi="Arial" w:cs="Arial"/>
          <w:sz w:val="22"/>
          <w:szCs w:val="22"/>
        </w:rPr>
        <w:t xml:space="preserve"> candidates may have more than one assessor each assessing different units or </w:t>
      </w:r>
      <w:r w:rsidR="00AC5C20">
        <w:rPr>
          <w:rFonts w:ascii="Arial" w:hAnsi="Arial" w:cs="Arial"/>
          <w:sz w:val="22"/>
          <w:szCs w:val="22"/>
        </w:rPr>
        <w:t>aspects</w:t>
      </w:r>
      <w:r w:rsidR="00AC5C20" w:rsidRPr="005B246D">
        <w:rPr>
          <w:rFonts w:ascii="Arial" w:hAnsi="Arial" w:cs="Arial"/>
          <w:sz w:val="22"/>
          <w:szCs w:val="22"/>
        </w:rPr>
        <w:t xml:space="preserve"> </w:t>
      </w:r>
      <w:r w:rsidRPr="005B246D">
        <w:rPr>
          <w:rFonts w:ascii="Arial" w:hAnsi="Arial" w:cs="Arial"/>
          <w:sz w:val="22"/>
          <w:szCs w:val="22"/>
        </w:rPr>
        <w:t xml:space="preserve">of units. In such circumstances a named and agreed co-ordinating assessor must be identified. They will be responsible for co-ordinating the assessment of an individual candidate. </w:t>
      </w:r>
    </w:p>
    <w:p w14:paraId="78483E3F" w14:textId="77777777" w:rsidR="005B246D" w:rsidRPr="005B246D" w:rsidRDefault="005B246D" w:rsidP="005B246D">
      <w:pPr>
        <w:pStyle w:val="Default"/>
        <w:jc w:val="both"/>
        <w:rPr>
          <w:rFonts w:ascii="Arial" w:hAnsi="Arial" w:cs="Arial"/>
          <w:sz w:val="22"/>
          <w:szCs w:val="22"/>
        </w:rPr>
      </w:pPr>
    </w:p>
    <w:p w14:paraId="0688EF60" w14:textId="77777777" w:rsidR="004A01A8" w:rsidRDefault="004A01A8" w:rsidP="005B246D">
      <w:pPr>
        <w:pStyle w:val="Default"/>
        <w:jc w:val="both"/>
        <w:rPr>
          <w:rFonts w:ascii="Arial" w:hAnsi="Arial" w:cs="Arial"/>
          <w:sz w:val="22"/>
          <w:szCs w:val="22"/>
        </w:rPr>
      </w:pPr>
      <w:r w:rsidRPr="005B246D">
        <w:rPr>
          <w:rFonts w:ascii="Arial" w:hAnsi="Arial" w:cs="Arial"/>
          <w:sz w:val="22"/>
          <w:szCs w:val="22"/>
        </w:rPr>
        <w:t xml:space="preserve">Co-ordinating assessors will be responsible for the integration, planning and directing of assessment for the whole qualification. Co-ordinating assessors must ensure best use is made of all evidence available to make judgements about the competence of candidates. The co-ordinating assessor should make the final judgement of competence for each unit that has been assessed by more than one assessor. </w:t>
      </w:r>
    </w:p>
    <w:p w14:paraId="4E53EC59" w14:textId="77777777" w:rsidR="005B246D" w:rsidRPr="005B246D" w:rsidRDefault="005B246D" w:rsidP="005B246D">
      <w:pPr>
        <w:pStyle w:val="Default"/>
        <w:jc w:val="both"/>
        <w:rPr>
          <w:rFonts w:ascii="Arial" w:hAnsi="Arial" w:cs="Arial"/>
          <w:sz w:val="22"/>
          <w:szCs w:val="22"/>
        </w:rPr>
      </w:pPr>
    </w:p>
    <w:p w14:paraId="049EEE33" w14:textId="0951CC3F" w:rsidR="004A01A8" w:rsidRPr="00AE54E8" w:rsidRDefault="004A01A8" w:rsidP="005B246D">
      <w:pPr>
        <w:pStyle w:val="Default"/>
        <w:jc w:val="both"/>
        <w:rPr>
          <w:rFonts w:ascii="Arial" w:hAnsi="Arial" w:cs="Arial"/>
          <w:sz w:val="22"/>
          <w:szCs w:val="22"/>
        </w:rPr>
      </w:pPr>
      <w:r w:rsidRPr="005B246D">
        <w:rPr>
          <w:rFonts w:ascii="Arial" w:hAnsi="Arial" w:cs="Arial"/>
          <w:sz w:val="22"/>
          <w:szCs w:val="22"/>
        </w:rPr>
        <w:t xml:space="preserve">The co-ordinating assessor must be a qualified assessor who is occupationally </w:t>
      </w:r>
      <w:r w:rsidRPr="00AE54E8">
        <w:rPr>
          <w:rFonts w:ascii="Arial" w:hAnsi="Arial" w:cs="Arial"/>
          <w:sz w:val="22"/>
          <w:szCs w:val="22"/>
        </w:rPr>
        <w:t>competent and experienced in the terms stated in 4.1 of this document</w:t>
      </w:r>
      <w:r w:rsidR="00167FFA">
        <w:rPr>
          <w:rFonts w:ascii="Arial" w:hAnsi="Arial" w:cs="Arial"/>
          <w:sz w:val="22"/>
          <w:szCs w:val="22"/>
        </w:rPr>
        <w:t>.</w:t>
      </w:r>
    </w:p>
    <w:p w14:paraId="6024C22A" w14:textId="77777777" w:rsidR="005B246D" w:rsidRPr="00AE54E8" w:rsidRDefault="005B246D" w:rsidP="00AE54E8">
      <w:pPr>
        <w:pStyle w:val="Default"/>
        <w:jc w:val="both"/>
        <w:rPr>
          <w:rFonts w:ascii="Arial" w:hAnsi="Arial" w:cs="Arial"/>
          <w:sz w:val="22"/>
          <w:szCs w:val="22"/>
        </w:rPr>
      </w:pPr>
    </w:p>
    <w:p w14:paraId="7D39A277" w14:textId="77777777" w:rsidR="005042BD" w:rsidRDefault="0051431B" w:rsidP="005B246D">
      <w:pPr>
        <w:pStyle w:val="ListParagraph"/>
        <w:ind w:left="0"/>
        <w:jc w:val="both"/>
        <w:rPr>
          <w:rFonts w:ascii="Arial" w:hAnsi="Arial" w:cs="Arial"/>
          <w:sz w:val="22"/>
          <w:szCs w:val="22"/>
        </w:rPr>
      </w:pPr>
      <w:r>
        <w:rPr>
          <w:rFonts w:ascii="Arial" w:hAnsi="Arial" w:cs="Arial"/>
          <w:sz w:val="22"/>
          <w:szCs w:val="22"/>
        </w:rPr>
        <w:t xml:space="preserve">It is expected that all </w:t>
      </w:r>
      <w:r w:rsidR="004A01A8" w:rsidRPr="005B246D">
        <w:rPr>
          <w:rFonts w:ascii="Arial" w:hAnsi="Arial" w:cs="Arial"/>
          <w:sz w:val="22"/>
          <w:szCs w:val="22"/>
        </w:rPr>
        <w:t>assessors will work closely with internal verifiers to ensure standardised practice and decision-making within the assessment process.</w:t>
      </w:r>
    </w:p>
    <w:p w14:paraId="271AADF0" w14:textId="77777777" w:rsidR="00757192" w:rsidRDefault="00757192" w:rsidP="005B246D">
      <w:pPr>
        <w:pStyle w:val="ListParagraph"/>
        <w:ind w:left="0"/>
        <w:jc w:val="both"/>
        <w:rPr>
          <w:rFonts w:ascii="Arial" w:hAnsi="Arial" w:cs="Arial"/>
          <w:sz w:val="22"/>
          <w:szCs w:val="22"/>
        </w:rPr>
      </w:pPr>
    </w:p>
    <w:p w14:paraId="458F89A8" w14:textId="77777777" w:rsidR="005B246D" w:rsidRPr="005B246D" w:rsidRDefault="005B246D" w:rsidP="005B246D">
      <w:pPr>
        <w:pStyle w:val="ListParagraph"/>
        <w:ind w:left="0"/>
        <w:jc w:val="both"/>
        <w:rPr>
          <w:rFonts w:ascii="Arial" w:hAnsi="Arial" w:cs="Arial"/>
          <w:b/>
          <w:sz w:val="22"/>
          <w:szCs w:val="22"/>
        </w:rPr>
      </w:pPr>
    </w:p>
    <w:p w14:paraId="2EA0D816" w14:textId="77777777" w:rsidR="004A01A8" w:rsidRDefault="004A01A8" w:rsidP="00757192">
      <w:pPr>
        <w:pStyle w:val="Default"/>
        <w:spacing w:after="24"/>
        <w:ind w:left="360" w:hanging="360"/>
        <w:rPr>
          <w:rFonts w:ascii="Arial" w:hAnsi="Arial" w:cs="Arial"/>
          <w:b/>
          <w:bCs/>
          <w:sz w:val="22"/>
          <w:szCs w:val="22"/>
        </w:rPr>
      </w:pPr>
      <w:r w:rsidRPr="004F046D">
        <w:rPr>
          <w:rFonts w:ascii="Arial" w:hAnsi="Arial" w:cs="Arial"/>
          <w:b/>
          <w:bCs/>
          <w:sz w:val="22"/>
          <w:szCs w:val="22"/>
        </w:rPr>
        <w:t xml:space="preserve">4.3 Expert witness </w:t>
      </w:r>
    </w:p>
    <w:p w14:paraId="6B8E869A" w14:textId="77777777" w:rsidR="00A96630" w:rsidRPr="004F046D" w:rsidRDefault="00A96630" w:rsidP="00757192">
      <w:pPr>
        <w:pStyle w:val="Default"/>
        <w:spacing w:after="24"/>
        <w:ind w:left="360" w:hanging="360"/>
        <w:rPr>
          <w:rFonts w:ascii="Arial" w:hAnsi="Arial" w:cs="Arial"/>
          <w:b/>
          <w:bCs/>
          <w:sz w:val="22"/>
          <w:szCs w:val="22"/>
        </w:rPr>
      </w:pPr>
    </w:p>
    <w:p w14:paraId="55CEAE24" w14:textId="4C996BCE" w:rsidR="004A01A8" w:rsidRDefault="004A01A8" w:rsidP="003150D1">
      <w:pPr>
        <w:pStyle w:val="ListParagraph"/>
        <w:ind w:left="0"/>
        <w:jc w:val="both"/>
        <w:rPr>
          <w:rFonts w:ascii="Arial" w:hAnsi="Arial" w:cs="Arial"/>
          <w:sz w:val="22"/>
          <w:szCs w:val="22"/>
        </w:rPr>
      </w:pPr>
      <w:r w:rsidRPr="003150D1">
        <w:rPr>
          <w:rFonts w:ascii="Arial" w:hAnsi="Arial" w:cs="Arial"/>
          <w:sz w:val="22"/>
          <w:szCs w:val="22"/>
        </w:rPr>
        <w:t xml:space="preserve">The nature of work to be assessed may include situations of a sensitive nature which require confidentiality. There may also be occasions when there are no occupationally competent assessors for occupationally specific units. In such circumstances expert witnesses may be used as a source of performance evidence in the workplace. </w:t>
      </w:r>
    </w:p>
    <w:p w14:paraId="34C98DA3" w14:textId="77777777" w:rsidR="005D163D" w:rsidRPr="003150D1" w:rsidRDefault="005D163D" w:rsidP="003150D1">
      <w:pPr>
        <w:pStyle w:val="ListParagraph"/>
        <w:ind w:left="0"/>
        <w:jc w:val="both"/>
        <w:rPr>
          <w:rFonts w:ascii="Arial" w:hAnsi="Arial" w:cs="Arial"/>
          <w:sz w:val="22"/>
          <w:szCs w:val="22"/>
        </w:rPr>
      </w:pPr>
    </w:p>
    <w:p w14:paraId="74FB8001" w14:textId="77777777" w:rsidR="004A01A8" w:rsidRDefault="004A01A8" w:rsidP="003150D1">
      <w:pPr>
        <w:pStyle w:val="ListParagraph"/>
        <w:ind w:left="0"/>
        <w:jc w:val="both"/>
        <w:rPr>
          <w:rFonts w:ascii="Arial" w:hAnsi="Arial" w:cs="Arial"/>
          <w:sz w:val="22"/>
          <w:szCs w:val="22"/>
        </w:rPr>
      </w:pPr>
      <w:r w:rsidRPr="003150D1">
        <w:rPr>
          <w:rFonts w:ascii="Arial" w:hAnsi="Arial" w:cs="Arial"/>
          <w:sz w:val="22"/>
          <w:szCs w:val="22"/>
        </w:rPr>
        <w:t xml:space="preserve">Expert witnesses can be drawn from occupationally competent individuals who can attest to the candidate's performance in the workplace. This may include line managers or other experienced colleagues from inside an organisation or from other agencies. </w:t>
      </w:r>
    </w:p>
    <w:p w14:paraId="6F6A99E6" w14:textId="77777777" w:rsidR="003150D1" w:rsidRPr="003150D1" w:rsidRDefault="003150D1" w:rsidP="003150D1">
      <w:pPr>
        <w:pStyle w:val="ListParagraph"/>
        <w:ind w:left="0"/>
        <w:jc w:val="both"/>
        <w:rPr>
          <w:rFonts w:ascii="Arial" w:hAnsi="Arial" w:cs="Arial"/>
          <w:sz w:val="22"/>
          <w:szCs w:val="22"/>
        </w:rPr>
      </w:pPr>
    </w:p>
    <w:p w14:paraId="679F105A" w14:textId="77777777" w:rsidR="004A01A8" w:rsidRDefault="004A01A8" w:rsidP="003150D1">
      <w:pPr>
        <w:pStyle w:val="ListParagraph"/>
        <w:ind w:left="0"/>
        <w:jc w:val="both"/>
        <w:rPr>
          <w:rFonts w:ascii="Arial" w:hAnsi="Arial" w:cs="Arial"/>
          <w:sz w:val="22"/>
          <w:szCs w:val="22"/>
        </w:rPr>
      </w:pPr>
      <w:r w:rsidRPr="003150D1">
        <w:rPr>
          <w:rFonts w:ascii="Arial" w:hAnsi="Arial" w:cs="Arial"/>
          <w:sz w:val="22"/>
          <w:szCs w:val="22"/>
        </w:rPr>
        <w:t xml:space="preserve">Expert witnesses may prove particularly important for those candidates who </w:t>
      </w:r>
      <w:r w:rsidR="003150D1">
        <w:rPr>
          <w:rFonts w:ascii="Arial" w:hAnsi="Arial" w:cs="Arial"/>
          <w:sz w:val="22"/>
          <w:szCs w:val="22"/>
        </w:rPr>
        <w:t xml:space="preserve">are indirectly </w:t>
      </w:r>
      <w:r w:rsidRPr="003150D1">
        <w:rPr>
          <w:rFonts w:ascii="Arial" w:hAnsi="Arial" w:cs="Arial"/>
          <w:sz w:val="22"/>
          <w:szCs w:val="22"/>
        </w:rPr>
        <w:t xml:space="preserve">supervised </w:t>
      </w:r>
      <w:r w:rsidR="003150D1">
        <w:rPr>
          <w:rFonts w:ascii="Arial" w:hAnsi="Arial" w:cs="Arial"/>
          <w:sz w:val="22"/>
          <w:szCs w:val="22"/>
        </w:rPr>
        <w:t>during</w:t>
      </w:r>
      <w:r w:rsidRPr="003150D1">
        <w:rPr>
          <w:rFonts w:ascii="Arial" w:hAnsi="Arial" w:cs="Arial"/>
          <w:sz w:val="22"/>
          <w:szCs w:val="22"/>
        </w:rPr>
        <w:t xml:space="preserve"> part of their work role, but who have contact with a range of different professionals in the course of their work activities. </w:t>
      </w:r>
    </w:p>
    <w:p w14:paraId="5C433A04" w14:textId="77777777" w:rsidR="003150D1" w:rsidRPr="003150D1" w:rsidRDefault="003150D1" w:rsidP="003150D1">
      <w:pPr>
        <w:pStyle w:val="ListParagraph"/>
        <w:ind w:left="0"/>
        <w:jc w:val="both"/>
        <w:rPr>
          <w:rFonts w:ascii="Arial" w:hAnsi="Arial" w:cs="Arial"/>
          <w:sz w:val="22"/>
          <w:szCs w:val="22"/>
        </w:rPr>
      </w:pPr>
    </w:p>
    <w:p w14:paraId="344F3874" w14:textId="77777777" w:rsidR="00CB17D6" w:rsidRDefault="004A01A8" w:rsidP="003150D1">
      <w:pPr>
        <w:pStyle w:val="ListParagraph"/>
        <w:ind w:left="0"/>
        <w:jc w:val="both"/>
        <w:rPr>
          <w:rFonts w:ascii="Arial" w:hAnsi="Arial" w:cs="Arial"/>
          <w:sz w:val="22"/>
          <w:szCs w:val="22"/>
        </w:rPr>
      </w:pPr>
      <w:r w:rsidRPr="003150D1">
        <w:rPr>
          <w:rFonts w:ascii="Arial" w:hAnsi="Arial" w:cs="Arial"/>
          <w:sz w:val="22"/>
          <w:szCs w:val="22"/>
        </w:rPr>
        <w:t xml:space="preserve">Evidence from expert witnesses must meet the requirements of validity, reliability and authenticity. Expert witnesses must be inducted by the centre so they are familiar with those units for which they are to provide expert witness evidence. </w:t>
      </w:r>
    </w:p>
    <w:p w14:paraId="476F81E2" w14:textId="77777777" w:rsidR="00CB17D6" w:rsidRDefault="00CB17D6" w:rsidP="003150D1">
      <w:pPr>
        <w:pStyle w:val="ListParagraph"/>
        <w:ind w:left="0"/>
        <w:jc w:val="both"/>
        <w:rPr>
          <w:rFonts w:ascii="Arial" w:hAnsi="Arial" w:cs="Arial"/>
          <w:sz w:val="22"/>
          <w:szCs w:val="22"/>
        </w:rPr>
      </w:pPr>
    </w:p>
    <w:p w14:paraId="1A1585D2" w14:textId="5F0870AD" w:rsidR="00C72292" w:rsidRDefault="004A01A8" w:rsidP="003150D1">
      <w:pPr>
        <w:pStyle w:val="ListParagraph"/>
        <w:ind w:left="0"/>
        <w:jc w:val="both"/>
        <w:rPr>
          <w:rFonts w:ascii="Arial" w:hAnsi="Arial" w:cs="Arial"/>
          <w:sz w:val="22"/>
          <w:szCs w:val="22"/>
        </w:rPr>
      </w:pPr>
      <w:r w:rsidRPr="003150D1">
        <w:rPr>
          <w:rFonts w:ascii="Arial" w:hAnsi="Arial" w:cs="Arial"/>
          <w:sz w:val="22"/>
          <w:szCs w:val="22"/>
        </w:rPr>
        <w:t>Expert witnesses</w:t>
      </w:r>
      <w:r w:rsidR="00C72292">
        <w:rPr>
          <w:rFonts w:ascii="Arial" w:hAnsi="Arial" w:cs="Arial"/>
          <w:sz w:val="22"/>
          <w:szCs w:val="22"/>
        </w:rPr>
        <w:t xml:space="preserve"> must:</w:t>
      </w:r>
    </w:p>
    <w:p w14:paraId="46BB7F03" w14:textId="77777777" w:rsidR="004A01A8" w:rsidRPr="00EA5A27" w:rsidRDefault="004A01A8" w:rsidP="003150D1">
      <w:pPr>
        <w:pStyle w:val="ListParagraph"/>
        <w:ind w:left="0"/>
        <w:jc w:val="both"/>
        <w:rPr>
          <w:rFonts w:ascii="Arial" w:hAnsi="Arial" w:cs="Arial"/>
          <w:sz w:val="22"/>
          <w:szCs w:val="22"/>
        </w:rPr>
      </w:pPr>
      <w:r w:rsidRPr="00EA5A27">
        <w:rPr>
          <w:rFonts w:ascii="Arial" w:hAnsi="Arial" w:cs="Arial"/>
          <w:sz w:val="22"/>
          <w:szCs w:val="22"/>
        </w:rPr>
        <w:t xml:space="preserve"> </w:t>
      </w:r>
    </w:p>
    <w:p w14:paraId="220478FF" w14:textId="3CDA726E" w:rsidR="005434AF" w:rsidRPr="00EA5A27" w:rsidRDefault="0022559D" w:rsidP="00C72292">
      <w:pPr>
        <w:pStyle w:val="ListParagraph"/>
        <w:numPr>
          <w:ilvl w:val="0"/>
          <w:numId w:val="16"/>
        </w:numPr>
        <w:jc w:val="both"/>
        <w:rPr>
          <w:sz w:val="22"/>
          <w:szCs w:val="22"/>
        </w:rPr>
      </w:pPr>
      <w:r w:rsidRPr="00EA5A27">
        <w:rPr>
          <w:rFonts w:ascii="Arial" w:hAnsi="Arial" w:cs="Arial"/>
          <w:sz w:val="22"/>
          <w:szCs w:val="22"/>
        </w:rPr>
        <w:t xml:space="preserve">be occupationally competent </w:t>
      </w:r>
      <w:bookmarkStart w:id="0" w:name="_Hlk63152540"/>
      <w:r w:rsidR="005434AF" w:rsidRPr="00EA5A27">
        <w:rPr>
          <w:rFonts w:ascii="Arial" w:hAnsi="Arial" w:cs="Arial"/>
          <w:sz w:val="22"/>
          <w:szCs w:val="22"/>
        </w:rPr>
        <w:t>in the area of practice to which the NOS being assessed apply</w:t>
      </w:r>
      <w:r w:rsidR="00FC65F9" w:rsidRPr="00EA5A27">
        <w:rPr>
          <w:rFonts w:ascii="Arial" w:hAnsi="Arial" w:cs="Arial"/>
          <w:sz w:val="22"/>
          <w:szCs w:val="22"/>
        </w:rPr>
        <w:t xml:space="preserve"> </w:t>
      </w:r>
    </w:p>
    <w:bookmarkEnd w:id="0"/>
    <w:p w14:paraId="20A29F7D" w14:textId="77777777" w:rsidR="0020515B" w:rsidRPr="00EA5A27" w:rsidRDefault="0020515B" w:rsidP="0020515B">
      <w:pPr>
        <w:pStyle w:val="ListParagraph"/>
        <w:jc w:val="both"/>
        <w:rPr>
          <w:sz w:val="22"/>
          <w:szCs w:val="22"/>
        </w:rPr>
      </w:pPr>
    </w:p>
    <w:p w14:paraId="19CD3184" w14:textId="4000E9AC" w:rsidR="004A01A8" w:rsidRPr="00EA5A27" w:rsidRDefault="00C72292" w:rsidP="00C72292">
      <w:pPr>
        <w:pStyle w:val="ListParagraph"/>
        <w:numPr>
          <w:ilvl w:val="0"/>
          <w:numId w:val="16"/>
        </w:numPr>
        <w:jc w:val="both"/>
        <w:rPr>
          <w:sz w:val="22"/>
          <w:szCs w:val="22"/>
        </w:rPr>
      </w:pPr>
      <w:bookmarkStart w:id="1" w:name="_Hlk63152525"/>
      <w:r w:rsidRPr="00EA5A27">
        <w:rPr>
          <w:rFonts w:ascii="Arial" w:hAnsi="Arial" w:cs="Arial"/>
          <w:sz w:val="22"/>
          <w:szCs w:val="22"/>
        </w:rPr>
        <w:t xml:space="preserve">have </w:t>
      </w:r>
      <w:r w:rsidR="004A01A8" w:rsidRPr="00EA5A27">
        <w:rPr>
          <w:rFonts w:ascii="Arial" w:hAnsi="Arial" w:cs="Arial"/>
          <w:sz w:val="22"/>
          <w:szCs w:val="22"/>
        </w:rPr>
        <w:t>a working knowledge of the relevant National Occupational Standards</w:t>
      </w:r>
      <w:r w:rsidR="004A01A8" w:rsidRPr="00EA5A27">
        <w:rPr>
          <w:sz w:val="22"/>
          <w:szCs w:val="22"/>
        </w:rPr>
        <w:t xml:space="preserve"> </w:t>
      </w:r>
      <w:r w:rsidR="005434AF" w:rsidRPr="00EA5A27">
        <w:rPr>
          <w:rFonts w:ascii="Arial" w:hAnsi="Arial" w:cs="Arial"/>
          <w:sz w:val="22"/>
          <w:szCs w:val="22"/>
        </w:rPr>
        <w:t>for the competences on which their expertise is based</w:t>
      </w:r>
    </w:p>
    <w:p w14:paraId="29197E7D" w14:textId="77777777" w:rsidR="0022559D" w:rsidRPr="00EA5A27" w:rsidRDefault="0022559D" w:rsidP="005D163D">
      <w:pPr>
        <w:pStyle w:val="ListParagraph"/>
        <w:rPr>
          <w:sz w:val="22"/>
          <w:szCs w:val="22"/>
        </w:rPr>
      </w:pPr>
    </w:p>
    <w:p w14:paraId="7E114D1D" w14:textId="09D41473" w:rsidR="0022559D" w:rsidRPr="00EA5A27" w:rsidRDefault="0022559D" w:rsidP="00C72292">
      <w:pPr>
        <w:pStyle w:val="ListParagraph"/>
        <w:numPr>
          <w:ilvl w:val="0"/>
          <w:numId w:val="16"/>
        </w:numPr>
        <w:jc w:val="both"/>
        <w:rPr>
          <w:rFonts w:ascii="Arial" w:hAnsi="Arial" w:cs="Arial"/>
          <w:sz w:val="22"/>
          <w:szCs w:val="22"/>
        </w:rPr>
      </w:pPr>
      <w:r w:rsidRPr="00EA5A27">
        <w:rPr>
          <w:rFonts w:ascii="Arial" w:hAnsi="Arial" w:cs="Arial"/>
          <w:sz w:val="22"/>
          <w:szCs w:val="22"/>
        </w:rPr>
        <w:t>hold a position recognised by the GPhC</w:t>
      </w:r>
    </w:p>
    <w:bookmarkEnd w:id="1"/>
    <w:p w14:paraId="6FF143C8" w14:textId="77777777" w:rsidR="004A01A8" w:rsidRPr="00EA5A27" w:rsidRDefault="004A01A8" w:rsidP="004A01A8">
      <w:pPr>
        <w:pStyle w:val="Default"/>
        <w:rPr>
          <w:color w:val="auto"/>
          <w:sz w:val="22"/>
          <w:szCs w:val="22"/>
        </w:rPr>
      </w:pPr>
    </w:p>
    <w:p w14:paraId="15C23DA7" w14:textId="77777777" w:rsidR="004A01A8" w:rsidRPr="00EA5A27" w:rsidRDefault="004A01A8" w:rsidP="004A01A8">
      <w:pPr>
        <w:pStyle w:val="Default"/>
        <w:rPr>
          <w:rFonts w:ascii="Arial" w:hAnsi="Arial" w:cs="Arial"/>
          <w:b/>
          <w:bCs/>
          <w:color w:val="auto"/>
          <w:sz w:val="22"/>
          <w:szCs w:val="22"/>
        </w:rPr>
      </w:pPr>
      <w:r w:rsidRPr="00EA5A27">
        <w:rPr>
          <w:rFonts w:ascii="Arial" w:hAnsi="Arial" w:cs="Arial"/>
          <w:b/>
          <w:bCs/>
          <w:color w:val="auto"/>
          <w:sz w:val="22"/>
          <w:szCs w:val="22"/>
        </w:rPr>
        <w:t xml:space="preserve">and </w:t>
      </w:r>
    </w:p>
    <w:p w14:paraId="57C3FC05" w14:textId="77777777" w:rsidR="004A01A8" w:rsidRPr="00EA5A27" w:rsidRDefault="00C72292" w:rsidP="00C72292">
      <w:pPr>
        <w:pStyle w:val="ListParagraph"/>
        <w:numPr>
          <w:ilvl w:val="0"/>
          <w:numId w:val="16"/>
        </w:numPr>
        <w:jc w:val="both"/>
        <w:rPr>
          <w:rFonts w:ascii="Arial" w:hAnsi="Arial" w:cs="Arial"/>
          <w:sz w:val="22"/>
          <w:szCs w:val="22"/>
        </w:rPr>
      </w:pPr>
      <w:r w:rsidRPr="00EA5A27">
        <w:rPr>
          <w:rFonts w:ascii="Arial" w:hAnsi="Arial" w:cs="Arial"/>
          <w:sz w:val="22"/>
          <w:szCs w:val="22"/>
        </w:rPr>
        <w:t xml:space="preserve">evidence </w:t>
      </w:r>
      <w:r w:rsidR="004A01A8" w:rsidRPr="00EA5A27">
        <w:rPr>
          <w:rFonts w:ascii="Arial" w:hAnsi="Arial" w:cs="Arial"/>
          <w:sz w:val="22"/>
          <w:szCs w:val="22"/>
        </w:rPr>
        <w:t xml:space="preserve">continuous professional development relevant to the </w:t>
      </w:r>
      <w:r w:rsidRPr="00EA5A27">
        <w:rPr>
          <w:rFonts w:ascii="Arial" w:hAnsi="Arial" w:cs="Arial"/>
          <w:sz w:val="22"/>
          <w:szCs w:val="22"/>
        </w:rPr>
        <w:t>area of practice</w:t>
      </w:r>
      <w:r w:rsidR="004A01A8" w:rsidRPr="00EA5A27">
        <w:rPr>
          <w:rFonts w:ascii="Arial" w:hAnsi="Arial" w:cs="Arial"/>
          <w:sz w:val="22"/>
          <w:szCs w:val="22"/>
        </w:rPr>
        <w:t xml:space="preserve"> for which they are assessing competence </w:t>
      </w:r>
    </w:p>
    <w:p w14:paraId="50EC96A4" w14:textId="77777777" w:rsidR="004A01A8" w:rsidRPr="00EA5A27" w:rsidRDefault="004A01A8" w:rsidP="00C72292">
      <w:pPr>
        <w:pStyle w:val="ListParagraph"/>
        <w:numPr>
          <w:ilvl w:val="0"/>
          <w:numId w:val="16"/>
        </w:numPr>
        <w:jc w:val="both"/>
        <w:rPr>
          <w:rFonts w:ascii="Arial" w:hAnsi="Arial" w:cs="Arial"/>
          <w:sz w:val="22"/>
          <w:szCs w:val="22"/>
        </w:rPr>
      </w:pPr>
      <w:r w:rsidRPr="00EA5A27">
        <w:rPr>
          <w:rFonts w:ascii="Arial" w:hAnsi="Arial" w:cs="Arial"/>
          <w:sz w:val="22"/>
          <w:szCs w:val="22"/>
        </w:rPr>
        <w:lastRenderedPageBreak/>
        <w:t xml:space="preserve">have either a qualification in the assessment of workplace performance or a professional work role which involves evaluating the everyday practice of staff </w:t>
      </w:r>
    </w:p>
    <w:p w14:paraId="1F5BF16A" w14:textId="77777777" w:rsidR="004A01A8" w:rsidRPr="00EA5A27" w:rsidRDefault="004A01A8" w:rsidP="00C72292">
      <w:pPr>
        <w:pStyle w:val="ListParagraph"/>
        <w:jc w:val="both"/>
        <w:rPr>
          <w:rFonts w:ascii="Arial" w:hAnsi="Arial" w:cs="Arial"/>
          <w:sz w:val="22"/>
          <w:szCs w:val="22"/>
        </w:rPr>
      </w:pPr>
    </w:p>
    <w:p w14:paraId="03A47A25" w14:textId="2F5FE1AC" w:rsidR="004A01A8" w:rsidRPr="00EA5A27" w:rsidRDefault="004A01A8" w:rsidP="00C72292">
      <w:pPr>
        <w:pStyle w:val="ListParagraph"/>
        <w:numPr>
          <w:ilvl w:val="0"/>
          <w:numId w:val="16"/>
        </w:numPr>
        <w:jc w:val="both"/>
        <w:rPr>
          <w:rFonts w:ascii="Arial" w:hAnsi="Arial" w:cs="Arial"/>
          <w:sz w:val="22"/>
          <w:szCs w:val="22"/>
        </w:rPr>
      </w:pPr>
      <w:r w:rsidRPr="00EA5A27">
        <w:rPr>
          <w:rFonts w:ascii="Arial" w:hAnsi="Arial" w:cs="Arial"/>
          <w:sz w:val="22"/>
          <w:szCs w:val="22"/>
        </w:rPr>
        <w:t>understand the centre’s recording requirements and the necessary skills required to provide evidence</w:t>
      </w:r>
      <w:r w:rsidR="00945415" w:rsidRPr="00EA5A27">
        <w:rPr>
          <w:rFonts w:ascii="Arial" w:hAnsi="Arial" w:cs="Arial"/>
          <w:sz w:val="22"/>
          <w:szCs w:val="22"/>
        </w:rPr>
        <w:t>.</w:t>
      </w:r>
      <w:r w:rsidRPr="00EA5A27">
        <w:rPr>
          <w:rFonts w:ascii="Arial" w:hAnsi="Arial" w:cs="Arial"/>
          <w:sz w:val="22"/>
          <w:szCs w:val="22"/>
        </w:rPr>
        <w:t xml:space="preserve"> </w:t>
      </w:r>
    </w:p>
    <w:p w14:paraId="0F17E163" w14:textId="77777777" w:rsidR="005D163D" w:rsidRPr="00EA5A27" w:rsidRDefault="005D163D" w:rsidP="005D163D">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8636"/>
      </w:tblGrid>
      <w:tr w:rsidR="00EA5A27" w:rsidRPr="00EA5A27" w14:paraId="0B186EB6" w14:textId="77777777" w:rsidTr="005D163D">
        <w:tc>
          <w:tcPr>
            <w:tcW w:w="8636" w:type="dxa"/>
            <w:shd w:val="clear" w:color="auto" w:fill="E7E6E6" w:themeFill="background2"/>
          </w:tcPr>
          <w:p w14:paraId="42672C39" w14:textId="2EA3DBF0" w:rsidR="005D163D" w:rsidRPr="00EA5A27" w:rsidRDefault="005D163D" w:rsidP="005D163D">
            <w:pPr>
              <w:spacing w:before="120" w:after="120"/>
              <w:jc w:val="both"/>
              <w:rPr>
                <w:rFonts w:ascii="Arial" w:hAnsi="Arial" w:cs="Arial"/>
                <w:sz w:val="22"/>
                <w:szCs w:val="22"/>
              </w:rPr>
            </w:pPr>
            <w:r w:rsidRPr="00EA5A27">
              <w:rPr>
                <w:rFonts w:ascii="Arial" w:hAnsi="Arial" w:cs="Arial"/>
                <w:b/>
                <w:bCs/>
                <w:sz w:val="22"/>
                <w:szCs w:val="22"/>
              </w:rPr>
              <w:t>NOTE</w:t>
            </w:r>
            <w:r w:rsidRPr="00EA5A27">
              <w:rPr>
                <w:rFonts w:ascii="Arial" w:hAnsi="Arial" w:cs="Arial"/>
                <w:sz w:val="22"/>
                <w:szCs w:val="22"/>
              </w:rPr>
              <w:t xml:space="preserve">: </w:t>
            </w:r>
            <w:r w:rsidRPr="00EA5A27">
              <w:rPr>
                <w:rFonts w:ascii="Arial" w:hAnsi="Arial" w:cs="Arial"/>
                <w:sz w:val="22"/>
                <w:szCs w:val="22"/>
                <w:u w:val="single"/>
              </w:rPr>
              <w:t>The Expert Witness for occupationally specific units in the</w:t>
            </w:r>
            <w:r w:rsidR="00167FFA">
              <w:rPr>
                <w:rFonts w:ascii="Arial" w:hAnsi="Arial" w:cs="Arial"/>
                <w:sz w:val="22"/>
                <w:szCs w:val="22"/>
                <w:u w:val="single"/>
              </w:rPr>
              <w:t xml:space="preserve"> SVQ in Pharmacy Services at SCQF level 8</w:t>
            </w:r>
            <w:r w:rsidRPr="00EA5A27">
              <w:rPr>
                <w:rFonts w:ascii="Arial" w:hAnsi="Arial" w:cs="Arial"/>
                <w:sz w:val="22"/>
                <w:szCs w:val="22"/>
                <w:u w:val="single"/>
              </w:rPr>
              <w:t xml:space="preserve"> </w:t>
            </w:r>
            <w:r w:rsidRPr="00EA5A27">
              <w:rPr>
                <w:rFonts w:ascii="Arial" w:hAnsi="Arial" w:cs="Arial"/>
                <w:b/>
                <w:bCs/>
                <w:sz w:val="22"/>
                <w:szCs w:val="22"/>
                <w:u w:val="single"/>
              </w:rPr>
              <w:t>must be</w:t>
            </w:r>
            <w:r w:rsidRPr="00EA5A27">
              <w:rPr>
                <w:rFonts w:ascii="Arial" w:hAnsi="Arial" w:cs="Arial"/>
                <w:sz w:val="22"/>
                <w:szCs w:val="22"/>
                <w:u w:val="single"/>
              </w:rPr>
              <w:t xml:space="preserve"> a qualified Pharmacist or Pharmacy Technician</w:t>
            </w:r>
            <w:r w:rsidR="004D10A2" w:rsidRPr="00EA5A27">
              <w:rPr>
                <w:rFonts w:ascii="Arial" w:hAnsi="Arial" w:cs="Arial"/>
                <w:sz w:val="22"/>
                <w:szCs w:val="22"/>
                <w:u w:val="single"/>
              </w:rPr>
              <w:t>.</w:t>
            </w:r>
          </w:p>
        </w:tc>
      </w:tr>
    </w:tbl>
    <w:p w14:paraId="0C6162CC" w14:textId="77777777" w:rsidR="005D163D" w:rsidRPr="00EA5A27" w:rsidRDefault="005D163D" w:rsidP="005D163D">
      <w:pPr>
        <w:jc w:val="both"/>
        <w:rPr>
          <w:rFonts w:ascii="Arial" w:hAnsi="Arial" w:cs="Arial"/>
          <w:sz w:val="22"/>
          <w:szCs w:val="22"/>
        </w:rPr>
      </w:pPr>
    </w:p>
    <w:p w14:paraId="74270233" w14:textId="77777777" w:rsidR="004A01A8" w:rsidRPr="00C72292" w:rsidRDefault="004A01A8" w:rsidP="004A01A8">
      <w:pPr>
        <w:pStyle w:val="ListParagraph"/>
        <w:rPr>
          <w:rFonts w:ascii="Arial" w:hAnsi="Arial" w:cs="Arial"/>
          <w:b/>
          <w:sz w:val="22"/>
          <w:szCs w:val="22"/>
        </w:rPr>
      </w:pPr>
    </w:p>
    <w:p w14:paraId="178C4BC7" w14:textId="77777777" w:rsidR="004A01A8" w:rsidRDefault="004A01A8" w:rsidP="00945415">
      <w:pPr>
        <w:pStyle w:val="Default"/>
        <w:spacing w:after="24"/>
        <w:ind w:left="360" w:hanging="360"/>
        <w:rPr>
          <w:rFonts w:ascii="Arial" w:hAnsi="Arial" w:cs="Arial"/>
          <w:b/>
          <w:bCs/>
          <w:sz w:val="22"/>
          <w:szCs w:val="22"/>
        </w:rPr>
      </w:pPr>
      <w:r w:rsidRPr="004F046D">
        <w:rPr>
          <w:rFonts w:ascii="Arial" w:hAnsi="Arial" w:cs="Arial"/>
          <w:b/>
          <w:bCs/>
          <w:sz w:val="22"/>
          <w:szCs w:val="22"/>
        </w:rPr>
        <w:t xml:space="preserve">4.4 Internal Verifier </w:t>
      </w:r>
    </w:p>
    <w:p w14:paraId="7C43BE79" w14:textId="77777777" w:rsidR="00A96630" w:rsidRPr="004F046D" w:rsidRDefault="00A96630" w:rsidP="00945415">
      <w:pPr>
        <w:pStyle w:val="Default"/>
        <w:spacing w:after="24"/>
        <w:ind w:left="360" w:hanging="360"/>
        <w:rPr>
          <w:rFonts w:ascii="Arial" w:hAnsi="Arial" w:cs="Arial"/>
          <w:b/>
          <w:bCs/>
          <w:sz w:val="22"/>
          <w:szCs w:val="22"/>
        </w:rPr>
      </w:pPr>
    </w:p>
    <w:p w14:paraId="4DEF161A" w14:textId="77777777" w:rsidR="00C72292" w:rsidRPr="00FC65F9" w:rsidRDefault="00945415" w:rsidP="00C72292">
      <w:pPr>
        <w:pStyle w:val="ListParagraph"/>
        <w:ind w:left="0"/>
        <w:jc w:val="both"/>
        <w:rPr>
          <w:rFonts w:ascii="Arial" w:hAnsi="Arial" w:cs="Arial"/>
          <w:color w:val="FF0000"/>
          <w:sz w:val="22"/>
          <w:szCs w:val="22"/>
        </w:rPr>
      </w:pPr>
      <w:r>
        <w:rPr>
          <w:rFonts w:ascii="Arial" w:hAnsi="Arial" w:cs="Arial"/>
          <w:sz w:val="22"/>
          <w:szCs w:val="22"/>
        </w:rPr>
        <w:t>The Internal V</w:t>
      </w:r>
      <w:r w:rsidR="004A01A8" w:rsidRPr="00C72292">
        <w:rPr>
          <w:rFonts w:ascii="Arial" w:hAnsi="Arial" w:cs="Arial"/>
          <w:sz w:val="22"/>
          <w:szCs w:val="22"/>
        </w:rPr>
        <w:t>erifier is central to the quality assurance and verification of assessment of performance evidence in the workplace.</w:t>
      </w:r>
      <w:r w:rsidR="00C72292">
        <w:rPr>
          <w:rFonts w:ascii="Arial" w:hAnsi="Arial" w:cs="Arial"/>
          <w:sz w:val="22"/>
          <w:szCs w:val="22"/>
        </w:rPr>
        <w:t xml:space="preserve"> </w:t>
      </w:r>
      <w:r w:rsidR="004A01A8" w:rsidRPr="00C72292">
        <w:rPr>
          <w:rFonts w:ascii="Arial" w:hAnsi="Arial" w:cs="Arial"/>
          <w:sz w:val="22"/>
          <w:szCs w:val="22"/>
        </w:rPr>
        <w:t>Due to the critical nature of the work internal verifiers must:</w:t>
      </w:r>
      <w:r w:rsidR="00FC65F9">
        <w:rPr>
          <w:rFonts w:ascii="Arial" w:hAnsi="Arial" w:cs="Arial"/>
          <w:color w:val="FF0000"/>
          <w:sz w:val="22"/>
          <w:szCs w:val="22"/>
        </w:rPr>
        <w:t xml:space="preserve"> </w:t>
      </w:r>
    </w:p>
    <w:p w14:paraId="682FBDE2" w14:textId="77777777" w:rsidR="00BD06DA" w:rsidRDefault="004A01A8" w:rsidP="00BD06DA">
      <w:pPr>
        <w:pStyle w:val="ListParagraph"/>
        <w:ind w:left="0"/>
        <w:jc w:val="both"/>
        <w:rPr>
          <w:rFonts w:ascii="Arial" w:hAnsi="Arial" w:cs="Arial"/>
          <w:sz w:val="22"/>
          <w:szCs w:val="22"/>
        </w:rPr>
      </w:pPr>
      <w:r w:rsidRPr="00C72292">
        <w:rPr>
          <w:rFonts w:ascii="Arial" w:hAnsi="Arial" w:cs="Arial"/>
          <w:sz w:val="22"/>
          <w:szCs w:val="22"/>
        </w:rPr>
        <w:t xml:space="preserve"> </w:t>
      </w:r>
    </w:p>
    <w:p w14:paraId="0A946A29" w14:textId="77777777" w:rsidR="004A01A8" w:rsidRPr="00BD06DA" w:rsidRDefault="009B6D9A" w:rsidP="00BD06DA">
      <w:pPr>
        <w:pStyle w:val="ListParagraph"/>
        <w:numPr>
          <w:ilvl w:val="0"/>
          <w:numId w:val="16"/>
        </w:numPr>
        <w:jc w:val="both"/>
        <w:rPr>
          <w:rFonts w:ascii="Arial" w:hAnsi="Arial" w:cs="Arial"/>
          <w:sz w:val="22"/>
          <w:szCs w:val="22"/>
        </w:rPr>
      </w:pPr>
      <w:r w:rsidRPr="000107A0">
        <w:rPr>
          <w:rFonts w:ascii="Arial" w:hAnsi="Arial" w:cs="Arial"/>
          <w:sz w:val="22"/>
          <w:szCs w:val="22"/>
        </w:rPr>
        <w:t xml:space="preserve">be </w:t>
      </w:r>
      <w:r w:rsidR="005434AF">
        <w:rPr>
          <w:rFonts w:ascii="Arial" w:hAnsi="Arial" w:cs="Arial"/>
          <w:sz w:val="22"/>
          <w:szCs w:val="22"/>
        </w:rPr>
        <w:t xml:space="preserve">a Pharmacist or a Pharmacy Technician. </w:t>
      </w:r>
      <w:r w:rsidR="004A01A8" w:rsidRPr="000107A0">
        <w:rPr>
          <w:rFonts w:ascii="Arial" w:hAnsi="Arial" w:cs="Arial"/>
          <w:sz w:val="22"/>
          <w:szCs w:val="22"/>
        </w:rPr>
        <w:t xml:space="preserve">It is crucial that internal verifiers understand the nature and context of the assessors’ work and that </w:t>
      </w:r>
      <w:r w:rsidR="00945415">
        <w:rPr>
          <w:rFonts w:ascii="Arial" w:hAnsi="Arial" w:cs="Arial"/>
          <w:sz w:val="22"/>
          <w:szCs w:val="22"/>
        </w:rPr>
        <w:t>of their candidates</w:t>
      </w:r>
      <w:r w:rsidR="005434AF">
        <w:rPr>
          <w:rFonts w:ascii="Arial" w:hAnsi="Arial" w:cs="Arial"/>
          <w:sz w:val="22"/>
          <w:szCs w:val="22"/>
        </w:rPr>
        <w:t xml:space="preserve"> due to the critical nature of the work and the legal and other implications of the assessment process</w:t>
      </w:r>
      <w:r w:rsidR="00D93B79">
        <w:rPr>
          <w:rFonts w:ascii="Arial" w:hAnsi="Arial" w:cs="Arial"/>
          <w:sz w:val="22"/>
          <w:szCs w:val="22"/>
        </w:rPr>
        <w:t xml:space="preserve">  </w:t>
      </w:r>
    </w:p>
    <w:p w14:paraId="7AB95F50" w14:textId="77777777" w:rsidR="004A01A8" w:rsidRPr="00C72292" w:rsidRDefault="004A01A8" w:rsidP="00C72292">
      <w:pPr>
        <w:pStyle w:val="ListParagraph"/>
        <w:ind w:left="0"/>
        <w:jc w:val="both"/>
        <w:rPr>
          <w:rFonts w:ascii="Arial" w:hAnsi="Arial" w:cs="Arial"/>
          <w:sz w:val="22"/>
          <w:szCs w:val="22"/>
        </w:rPr>
      </w:pPr>
    </w:p>
    <w:p w14:paraId="348A77A6" w14:textId="77777777" w:rsidR="004A01A8" w:rsidRPr="00C72292" w:rsidRDefault="004A01A8" w:rsidP="00C72292">
      <w:pPr>
        <w:pStyle w:val="ListParagraph"/>
        <w:ind w:left="0"/>
        <w:jc w:val="both"/>
        <w:rPr>
          <w:rFonts w:ascii="Arial" w:hAnsi="Arial" w:cs="Arial"/>
          <w:b/>
          <w:sz w:val="22"/>
          <w:szCs w:val="22"/>
        </w:rPr>
      </w:pPr>
      <w:r w:rsidRPr="00C72292">
        <w:rPr>
          <w:rFonts w:ascii="Arial" w:hAnsi="Arial" w:cs="Arial"/>
          <w:b/>
          <w:sz w:val="22"/>
          <w:szCs w:val="22"/>
        </w:rPr>
        <w:t xml:space="preserve">and </w:t>
      </w:r>
    </w:p>
    <w:p w14:paraId="3F1CF13F" w14:textId="77777777" w:rsidR="004A01A8" w:rsidRPr="00C72292" w:rsidRDefault="004A01A8" w:rsidP="00C72292">
      <w:pPr>
        <w:pStyle w:val="ListParagraph"/>
        <w:numPr>
          <w:ilvl w:val="0"/>
          <w:numId w:val="16"/>
        </w:numPr>
        <w:jc w:val="both"/>
        <w:rPr>
          <w:rFonts w:ascii="Arial" w:hAnsi="Arial" w:cs="Arial"/>
          <w:sz w:val="22"/>
          <w:szCs w:val="22"/>
        </w:rPr>
      </w:pPr>
      <w:r w:rsidRPr="00C72292">
        <w:rPr>
          <w:rFonts w:ascii="Arial" w:hAnsi="Arial" w:cs="Arial"/>
          <w:sz w:val="22"/>
          <w:szCs w:val="22"/>
        </w:rPr>
        <w:t xml:space="preserve">take responsibility for maintaining and improving their knowledge and skills. This should be credible and maintained through clearly demonstrable continuing professional development appropriate to the area of assessed practice. It is expected that learning and development activity will contribute to professional development, inform practice and assist internal verifiers to meet their roles and responsibilities in an informed, </w:t>
      </w:r>
      <w:r w:rsidR="00945415">
        <w:rPr>
          <w:rFonts w:ascii="Arial" w:hAnsi="Arial" w:cs="Arial"/>
          <w:sz w:val="22"/>
          <w:szCs w:val="22"/>
        </w:rPr>
        <w:t>competent and confident manner</w:t>
      </w:r>
    </w:p>
    <w:p w14:paraId="545FE4D6" w14:textId="77777777" w:rsidR="004A01A8" w:rsidRDefault="004A01A8" w:rsidP="004A01A8">
      <w:pPr>
        <w:pStyle w:val="Default"/>
        <w:rPr>
          <w:sz w:val="22"/>
          <w:szCs w:val="22"/>
        </w:rPr>
      </w:pPr>
    </w:p>
    <w:p w14:paraId="7DDAD59B" w14:textId="77777777" w:rsidR="004A01A8" w:rsidRPr="00C72292" w:rsidRDefault="004A01A8" w:rsidP="004A01A8">
      <w:pPr>
        <w:pStyle w:val="Default"/>
        <w:rPr>
          <w:rFonts w:ascii="Arial" w:hAnsi="Arial" w:cs="Arial"/>
          <w:sz w:val="22"/>
          <w:szCs w:val="22"/>
        </w:rPr>
      </w:pPr>
      <w:r w:rsidRPr="00C72292">
        <w:rPr>
          <w:rFonts w:ascii="Arial" w:hAnsi="Arial" w:cs="Arial"/>
          <w:b/>
          <w:bCs/>
          <w:sz w:val="22"/>
          <w:szCs w:val="22"/>
        </w:rPr>
        <w:t xml:space="preserve">and </w:t>
      </w:r>
    </w:p>
    <w:p w14:paraId="4F41A2C7" w14:textId="77777777" w:rsidR="004A01A8" w:rsidRPr="00C72292" w:rsidRDefault="004A01A8" w:rsidP="00C72292">
      <w:pPr>
        <w:pStyle w:val="Default"/>
        <w:numPr>
          <w:ilvl w:val="0"/>
          <w:numId w:val="16"/>
        </w:numPr>
        <w:jc w:val="both"/>
        <w:rPr>
          <w:sz w:val="22"/>
          <w:szCs w:val="22"/>
        </w:rPr>
      </w:pPr>
      <w:r w:rsidRPr="00C72292">
        <w:rPr>
          <w:rFonts w:ascii="Arial" w:hAnsi="Arial" w:cs="Arial"/>
          <w:color w:val="auto"/>
          <w:sz w:val="22"/>
          <w:szCs w:val="22"/>
          <w:lang w:val="en-US" w:eastAsia="en-US"/>
        </w:rPr>
        <w:t>have working knowledge of the regulation, legislation and codes of practice applicable to their role and setting and at the time assessment is taking place</w:t>
      </w:r>
    </w:p>
    <w:p w14:paraId="240E95B8" w14:textId="77777777" w:rsidR="00C72292" w:rsidRPr="00C72292" w:rsidRDefault="00C72292" w:rsidP="00C72292">
      <w:pPr>
        <w:pStyle w:val="Default"/>
        <w:ind w:left="720"/>
        <w:jc w:val="both"/>
        <w:rPr>
          <w:sz w:val="22"/>
          <w:szCs w:val="22"/>
        </w:rPr>
      </w:pPr>
    </w:p>
    <w:p w14:paraId="5E927D1F" w14:textId="77777777" w:rsidR="004A01A8" w:rsidRPr="00C72292" w:rsidRDefault="004A01A8" w:rsidP="00C72292">
      <w:pPr>
        <w:pStyle w:val="Default"/>
        <w:jc w:val="both"/>
        <w:rPr>
          <w:rFonts w:ascii="Arial" w:hAnsi="Arial" w:cs="Arial"/>
          <w:b/>
          <w:bCs/>
          <w:sz w:val="22"/>
          <w:szCs w:val="22"/>
        </w:rPr>
      </w:pPr>
      <w:r w:rsidRPr="00C72292">
        <w:rPr>
          <w:rFonts w:ascii="Arial" w:hAnsi="Arial" w:cs="Arial"/>
          <w:b/>
          <w:bCs/>
          <w:sz w:val="22"/>
          <w:szCs w:val="22"/>
        </w:rPr>
        <w:t xml:space="preserve">and </w:t>
      </w:r>
    </w:p>
    <w:p w14:paraId="34D700D4" w14:textId="77777777" w:rsidR="004A01A8" w:rsidRPr="00C72292" w:rsidRDefault="004A01A8" w:rsidP="00C72292">
      <w:pPr>
        <w:pStyle w:val="Default"/>
        <w:numPr>
          <w:ilvl w:val="0"/>
          <w:numId w:val="16"/>
        </w:numPr>
        <w:jc w:val="both"/>
        <w:rPr>
          <w:rFonts w:ascii="Arial" w:hAnsi="Arial" w:cs="Arial"/>
          <w:color w:val="auto"/>
          <w:sz w:val="22"/>
          <w:szCs w:val="22"/>
          <w:lang w:val="en-US" w:eastAsia="en-US"/>
        </w:rPr>
      </w:pPr>
      <w:r w:rsidRPr="00C72292">
        <w:rPr>
          <w:rFonts w:ascii="Arial" w:hAnsi="Arial" w:cs="Arial"/>
          <w:color w:val="auto"/>
          <w:sz w:val="22"/>
          <w:szCs w:val="22"/>
          <w:lang w:val="en-US" w:eastAsia="en-US"/>
        </w:rPr>
        <w:t>occupy a position that gives them authority and resources to co-ordinate the work of assessors, provide authoritative advice, call meetings as appropriate, visit and observe assessments and carry out all the oth</w:t>
      </w:r>
      <w:r w:rsidR="00945415">
        <w:rPr>
          <w:rFonts w:ascii="Arial" w:hAnsi="Arial" w:cs="Arial"/>
          <w:color w:val="auto"/>
          <w:sz w:val="22"/>
          <w:szCs w:val="22"/>
          <w:lang w:val="en-US" w:eastAsia="en-US"/>
        </w:rPr>
        <w:t>er internal verification roles</w:t>
      </w:r>
    </w:p>
    <w:p w14:paraId="37479471" w14:textId="77777777" w:rsidR="004A01A8" w:rsidRDefault="004A01A8" w:rsidP="004A01A8">
      <w:pPr>
        <w:pStyle w:val="Default"/>
        <w:rPr>
          <w:rFonts w:ascii="Arial" w:hAnsi="Arial" w:cs="Arial"/>
          <w:color w:val="auto"/>
          <w:sz w:val="22"/>
          <w:szCs w:val="22"/>
          <w:lang w:val="en-US" w:eastAsia="en-US"/>
        </w:rPr>
      </w:pPr>
    </w:p>
    <w:p w14:paraId="50167B35" w14:textId="77777777" w:rsidR="0087537D" w:rsidRPr="0087537D" w:rsidRDefault="0087537D" w:rsidP="004A01A8">
      <w:pPr>
        <w:pStyle w:val="Default"/>
        <w:rPr>
          <w:rFonts w:ascii="Arial" w:hAnsi="Arial" w:cs="Arial"/>
          <w:b/>
          <w:color w:val="auto"/>
          <w:sz w:val="22"/>
          <w:szCs w:val="22"/>
          <w:lang w:val="en-US" w:eastAsia="en-US"/>
        </w:rPr>
      </w:pPr>
      <w:r w:rsidRPr="0087537D">
        <w:rPr>
          <w:rFonts w:ascii="Arial" w:hAnsi="Arial" w:cs="Arial"/>
          <w:b/>
          <w:color w:val="auto"/>
          <w:sz w:val="22"/>
          <w:szCs w:val="22"/>
          <w:lang w:val="en-US" w:eastAsia="en-US"/>
        </w:rPr>
        <w:t>and</w:t>
      </w:r>
    </w:p>
    <w:p w14:paraId="09817706" w14:textId="75ED80A8" w:rsidR="004A01A8" w:rsidRPr="00C72292" w:rsidRDefault="004A01A8" w:rsidP="00BF2FA3">
      <w:pPr>
        <w:pStyle w:val="Default"/>
        <w:numPr>
          <w:ilvl w:val="0"/>
          <w:numId w:val="16"/>
        </w:numPr>
        <w:spacing w:after="24"/>
        <w:jc w:val="both"/>
        <w:rPr>
          <w:rFonts w:ascii="Arial" w:hAnsi="Arial" w:cs="Arial"/>
          <w:sz w:val="22"/>
          <w:szCs w:val="22"/>
        </w:rPr>
      </w:pPr>
      <w:r w:rsidRPr="00C72292">
        <w:rPr>
          <w:rFonts w:ascii="Arial" w:hAnsi="Arial" w:cs="Arial"/>
          <w:sz w:val="22"/>
          <w:szCs w:val="22"/>
        </w:rPr>
        <w:t>must hold</w:t>
      </w:r>
      <w:r w:rsidR="005E1CEE">
        <w:rPr>
          <w:rFonts w:ascii="Arial" w:hAnsi="Arial" w:cs="Arial"/>
          <w:sz w:val="22"/>
          <w:szCs w:val="22"/>
        </w:rPr>
        <w:t>,</w:t>
      </w:r>
      <w:r w:rsidRPr="00C72292">
        <w:rPr>
          <w:rFonts w:ascii="Arial" w:hAnsi="Arial" w:cs="Arial"/>
          <w:sz w:val="22"/>
          <w:szCs w:val="22"/>
        </w:rPr>
        <w:t xml:space="preserve"> or be working towards, an IV qualification </w:t>
      </w:r>
      <w:r w:rsidR="00BF2FA3">
        <w:rPr>
          <w:rFonts w:ascii="Arial" w:hAnsi="Arial" w:cs="Arial"/>
          <w:sz w:val="22"/>
          <w:szCs w:val="22"/>
        </w:rPr>
        <w:t xml:space="preserve">as identified </w:t>
      </w:r>
      <w:r w:rsidRPr="00C72292">
        <w:rPr>
          <w:rFonts w:ascii="Arial" w:hAnsi="Arial" w:cs="Arial"/>
          <w:sz w:val="22"/>
          <w:szCs w:val="22"/>
        </w:rPr>
        <w:t xml:space="preserve">by </w:t>
      </w:r>
      <w:r w:rsidR="00BF2FA3">
        <w:rPr>
          <w:rFonts w:ascii="Arial" w:hAnsi="Arial" w:cs="Arial"/>
          <w:sz w:val="22"/>
          <w:szCs w:val="22"/>
        </w:rPr>
        <w:t>SQA Accreditation</w:t>
      </w:r>
      <w:r w:rsidR="00A96630">
        <w:rPr>
          <w:rFonts w:ascii="Arial" w:hAnsi="Arial" w:cs="Arial"/>
          <w:sz w:val="22"/>
          <w:szCs w:val="22"/>
        </w:rPr>
        <w:t>,</w:t>
      </w:r>
      <w:r w:rsidR="00BF2FA3">
        <w:rPr>
          <w:rFonts w:ascii="Arial" w:hAnsi="Arial" w:cs="Arial"/>
          <w:sz w:val="22"/>
          <w:szCs w:val="22"/>
        </w:rPr>
        <w:t xml:space="preserve"> </w:t>
      </w:r>
      <w:r w:rsidRPr="00C72292">
        <w:rPr>
          <w:rFonts w:ascii="Arial" w:hAnsi="Arial" w:cs="Arial"/>
          <w:sz w:val="22"/>
          <w:szCs w:val="22"/>
        </w:rPr>
        <w:t xml:space="preserve">the qualification regulator. Achievement of IV qualification needs to be within appropriate timescales. Internal verifiers, who are working towards an appropriate IV </w:t>
      </w:r>
      <w:r w:rsidR="00167FFA">
        <w:rPr>
          <w:rFonts w:ascii="Arial" w:hAnsi="Arial" w:cs="Arial"/>
          <w:sz w:val="22"/>
          <w:szCs w:val="22"/>
        </w:rPr>
        <w:t>qualification</w:t>
      </w:r>
      <w:r w:rsidRPr="00C72292">
        <w:rPr>
          <w:rFonts w:ascii="Arial" w:hAnsi="Arial" w:cs="Arial"/>
          <w:sz w:val="22"/>
          <w:szCs w:val="22"/>
        </w:rPr>
        <w:t xml:space="preserve"> and have the necessary occupational competence and experience, as identified above, should be supported by an appropriately qualified internal verifier. Appropriately qualified internal verifiers must review and countersign decisions and activities.</w:t>
      </w:r>
      <w:r w:rsidR="00BF2FA3">
        <w:rPr>
          <w:rFonts w:ascii="Arial" w:hAnsi="Arial" w:cs="Arial"/>
          <w:sz w:val="22"/>
          <w:szCs w:val="22"/>
        </w:rPr>
        <w:t xml:space="preserve"> </w:t>
      </w:r>
      <w:r w:rsidR="00BF2FA3" w:rsidRPr="00BF2FA3">
        <w:rPr>
          <w:rFonts w:ascii="Arial" w:hAnsi="Arial" w:cs="Arial"/>
          <w:sz w:val="22"/>
          <w:szCs w:val="22"/>
        </w:rPr>
        <w:t>Internal Verifiers holding older qualifications must be able to demonstrate that they are verifying to the current standards.</w:t>
      </w:r>
    </w:p>
    <w:p w14:paraId="46BFE1B1" w14:textId="77777777" w:rsidR="004A01A8" w:rsidRDefault="004A01A8" w:rsidP="00C72292">
      <w:pPr>
        <w:pStyle w:val="Default"/>
        <w:spacing w:after="24"/>
        <w:jc w:val="both"/>
        <w:rPr>
          <w:rFonts w:ascii="Arial" w:hAnsi="Arial" w:cs="Arial"/>
          <w:sz w:val="22"/>
          <w:szCs w:val="22"/>
        </w:rPr>
      </w:pPr>
    </w:p>
    <w:p w14:paraId="4A422C33" w14:textId="3A53E953" w:rsidR="006C0787" w:rsidRDefault="006C0787" w:rsidP="00A96630">
      <w:pPr>
        <w:pStyle w:val="Default"/>
        <w:spacing w:after="24"/>
        <w:rPr>
          <w:rFonts w:ascii="Arial" w:hAnsi="Arial" w:cs="Arial"/>
          <w:b/>
          <w:bCs/>
          <w:sz w:val="22"/>
          <w:szCs w:val="22"/>
        </w:rPr>
      </w:pPr>
    </w:p>
    <w:p w14:paraId="402AE64D" w14:textId="77777777" w:rsidR="00691E9B" w:rsidRDefault="00691E9B" w:rsidP="00A96630">
      <w:pPr>
        <w:pStyle w:val="Default"/>
        <w:spacing w:after="24"/>
        <w:rPr>
          <w:rFonts w:ascii="Arial" w:hAnsi="Arial" w:cs="Arial"/>
          <w:b/>
          <w:bCs/>
          <w:sz w:val="22"/>
          <w:szCs w:val="22"/>
        </w:rPr>
      </w:pPr>
    </w:p>
    <w:p w14:paraId="67A685C1" w14:textId="77777777" w:rsidR="004A01A8" w:rsidRDefault="004A01A8" w:rsidP="00945415">
      <w:pPr>
        <w:pStyle w:val="Default"/>
        <w:spacing w:after="24"/>
        <w:ind w:left="360" w:hanging="360"/>
        <w:rPr>
          <w:rFonts w:ascii="Arial" w:hAnsi="Arial" w:cs="Arial"/>
          <w:b/>
          <w:bCs/>
          <w:sz w:val="22"/>
          <w:szCs w:val="22"/>
        </w:rPr>
      </w:pPr>
      <w:r w:rsidRPr="004F046D">
        <w:rPr>
          <w:rFonts w:ascii="Arial" w:hAnsi="Arial" w:cs="Arial"/>
          <w:b/>
          <w:bCs/>
          <w:sz w:val="22"/>
          <w:szCs w:val="22"/>
        </w:rPr>
        <w:lastRenderedPageBreak/>
        <w:t xml:space="preserve">4.5 External Verifier </w:t>
      </w:r>
    </w:p>
    <w:p w14:paraId="7A662629" w14:textId="77777777" w:rsidR="00A96630" w:rsidRPr="004F046D" w:rsidRDefault="00A96630" w:rsidP="00945415">
      <w:pPr>
        <w:pStyle w:val="Default"/>
        <w:spacing w:after="24"/>
        <w:ind w:left="360" w:hanging="360"/>
        <w:rPr>
          <w:rFonts w:ascii="Arial" w:hAnsi="Arial" w:cs="Arial"/>
          <w:b/>
          <w:bCs/>
          <w:sz w:val="22"/>
          <w:szCs w:val="22"/>
        </w:rPr>
      </w:pPr>
    </w:p>
    <w:p w14:paraId="3BD2E60F" w14:textId="77777777" w:rsidR="008D4342" w:rsidRPr="008D4342" w:rsidRDefault="008D4342" w:rsidP="008D4342">
      <w:pPr>
        <w:pStyle w:val="Default"/>
        <w:spacing w:after="24"/>
        <w:rPr>
          <w:rFonts w:ascii="Arial" w:hAnsi="Arial" w:cs="Arial"/>
          <w:sz w:val="22"/>
          <w:szCs w:val="22"/>
        </w:rPr>
      </w:pPr>
      <w:r>
        <w:rPr>
          <w:rFonts w:ascii="Arial" w:hAnsi="Arial" w:cs="Arial"/>
          <w:sz w:val="22"/>
          <w:szCs w:val="22"/>
        </w:rPr>
        <w:t>The External V</w:t>
      </w:r>
      <w:r w:rsidRPr="008D4342">
        <w:rPr>
          <w:rFonts w:ascii="Arial" w:hAnsi="Arial" w:cs="Arial"/>
          <w:sz w:val="22"/>
          <w:szCs w:val="22"/>
        </w:rPr>
        <w:t>erifier is the key link for awarding bodies in the quality assurance and</w:t>
      </w:r>
      <w:r>
        <w:rPr>
          <w:rFonts w:ascii="Arial" w:hAnsi="Arial" w:cs="Arial"/>
          <w:sz w:val="22"/>
          <w:szCs w:val="22"/>
        </w:rPr>
        <w:t xml:space="preserve"> </w:t>
      </w:r>
      <w:r w:rsidRPr="008D4342">
        <w:rPr>
          <w:rFonts w:ascii="Arial" w:hAnsi="Arial" w:cs="Arial"/>
          <w:sz w:val="22"/>
          <w:szCs w:val="22"/>
        </w:rPr>
        <w:t>verification of the assessment of candidates’ performance in the workplace.</w:t>
      </w:r>
    </w:p>
    <w:p w14:paraId="24D0AE55" w14:textId="77777777" w:rsidR="008D4342" w:rsidRPr="008D4342" w:rsidRDefault="008D4342" w:rsidP="008D4342">
      <w:pPr>
        <w:pStyle w:val="Default"/>
        <w:spacing w:after="24"/>
        <w:rPr>
          <w:rFonts w:ascii="Arial" w:hAnsi="Arial" w:cs="Arial"/>
          <w:sz w:val="22"/>
          <w:szCs w:val="22"/>
        </w:rPr>
      </w:pPr>
    </w:p>
    <w:p w14:paraId="74BCC765" w14:textId="77777777" w:rsidR="008D4342" w:rsidRPr="008D4342" w:rsidRDefault="00FE4979" w:rsidP="008D4342">
      <w:pPr>
        <w:pStyle w:val="Default"/>
        <w:spacing w:after="24"/>
        <w:rPr>
          <w:rFonts w:ascii="Arial" w:hAnsi="Arial" w:cs="Arial"/>
          <w:sz w:val="22"/>
          <w:szCs w:val="22"/>
        </w:rPr>
      </w:pPr>
      <w:r>
        <w:rPr>
          <w:rFonts w:ascii="Arial" w:hAnsi="Arial" w:cs="Arial"/>
          <w:sz w:val="22"/>
          <w:szCs w:val="22"/>
        </w:rPr>
        <w:t>External verifiers must</w:t>
      </w:r>
      <w:r w:rsidR="008D4342" w:rsidRPr="008D4342">
        <w:rPr>
          <w:rFonts w:ascii="Arial" w:hAnsi="Arial" w:cs="Arial"/>
          <w:sz w:val="22"/>
          <w:szCs w:val="22"/>
        </w:rPr>
        <w:t>:</w:t>
      </w:r>
    </w:p>
    <w:p w14:paraId="093A69B4" w14:textId="77777777" w:rsidR="008D4342" w:rsidRPr="008D4342" w:rsidRDefault="008D4342" w:rsidP="008D4342">
      <w:pPr>
        <w:pStyle w:val="Default"/>
        <w:spacing w:after="24"/>
        <w:rPr>
          <w:rFonts w:ascii="Arial" w:hAnsi="Arial" w:cs="Arial"/>
          <w:sz w:val="22"/>
          <w:szCs w:val="22"/>
        </w:rPr>
      </w:pPr>
    </w:p>
    <w:p w14:paraId="20F5C32F" w14:textId="77777777" w:rsidR="008D4342" w:rsidRDefault="008D4342" w:rsidP="008D4342">
      <w:pPr>
        <w:pStyle w:val="ListParagraph"/>
        <w:numPr>
          <w:ilvl w:val="0"/>
          <w:numId w:val="16"/>
        </w:numPr>
        <w:jc w:val="both"/>
        <w:rPr>
          <w:rFonts w:ascii="Arial" w:hAnsi="Arial" w:cs="Arial"/>
          <w:sz w:val="22"/>
          <w:szCs w:val="22"/>
        </w:rPr>
      </w:pPr>
      <w:r w:rsidRPr="008D4342">
        <w:rPr>
          <w:rFonts w:ascii="Arial" w:hAnsi="Arial" w:cs="Arial"/>
          <w:sz w:val="22"/>
          <w:szCs w:val="22"/>
        </w:rPr>
        <w:t xml:space="preserve">be a Pharmacist or a </w:t>
      </w:r>
      <w:r>
        <w:rPr>
          <w:rFonts w:ascii="Arial" w:hAnsi="Arial" w:cs="Arial"/>
          <w:sz w:val="22"/>
          <w:szCs w:val="22"/>
        </w:rPr>
        <w:t>Pharmacy Technician</w:t>
      </w:r>
      <w:r w:rsidR="00FC65F9">
        <w:rPr>
          <w:rFonts w:ascii="Arial" w:hAnsi="Arial" w:cs="Arial"/>
          <w:sz w:val="22"/>
          <w:szCs w:val="22"/>
        </w:rPr>
        <w:t xml:space="preserve"> </w:t>
      </w:r>
      <w:r w:rsidR="00FC65F9">
        <w:rPr>
          <w:rFonts w:ascii="Arial" w:hAnsi="Arial" w:cs="Arial"/>
          <w:color w:val="FF0000"/>
          <w:sz w:val="22"/>
          <w:szCs w:val="22"/>
        </w:rPr>
        <w:t xml:space="preserve"> </w:t>
      </w:r>
    </w:p>
    <w:p w14:paraId="0F4D9CAC" w14:textId="77777777" w:rsidR="008D4342" w:rsidRPr="008D4342" w:rsidRDefault="008D4342" w:rsidP="008D4342">
      <w:pPr>
        <w:pStyle w:val="ListParagraph"/>
        <w:jc w:val="both"/>
        <w:rPr>
          <w:rFonts w:ascii="Arial" w:hAnsi="Arial" w:cs="Arial"/>
          <w:sz w:val="22"/>
          <w:szCs w:val="22"/>
        </w:rPr>
      </w:pPr>
    </w:p>
    <w:p w14:paraId="2F80279C" w14:textId="77777777" w:rsidR="008D4342" w:rsidRPr="00C72292" w:rsidRDefault="008D4342" w:rsidP="008D4342">
      <w:pPr>
        <w:pStyle w:val="Default"/>
        <w:numPr>
          <w:ilvl w:val="0"/>
          <w:numId w:val="16"/>
        </w:numPr>
        <w:spacing w:after="24"/>
        <w:jc w:val="both"/>
        <w:rPr>
          <w:rFonts w:ascii="Arial" w:hAnsi="Arial" w:cs="Arial"/>
          <w:sz w:val="22"/>
          <w:szCs w:val="22"/>
        </w:rPr>
      </w:pPr>
      <w:r w:rsidRPr="00C72292">
        <w:rPr>
          <w:rFonts w:ascii="Arial" w:hAnsi="Arial" w:cs="Arial"/>
          <w:sz w:val="22"/>
          <w:szCs w:val="22"/>
        </w:rPr>
        <w:t xml:space="preserve">be occupationally knowledgeable and have gained their knowledge through working within the sector or appropriate professional/occupational area </w:t>
      </w:r>
    </w:p>
    <w:p w14:paraId="627C5D31" w14:textId="77777777" w:rsidR="008D4342" w:rsidRDefault="008D4342" w:rsidP="008D4342">
      <w:pPr>
        <w:pStyle w:val="Default"/>
        <w:spacing w:after="24"/>
        <w:ind w:left="720"/>
        <w:rPr>
          <w:rFonts w:ascii="Arial" w:hAnsi="Arial" w:cs="Arial"/>
          <w:sz w:val="22"/>
          <w:szCs w:val="22"/>
        </w:rPr>
      </w:pPr>
    </w:p>
    <w:p w14:paraId="5810129E" w14:textId="77777777" w:rsidR="008D4342" w:rsidRPr="008D4342" w:rsidRDefault="008D4342" w:rsidP="008D4342">
      <w:pPr>
        <w:pStyle w:val="Default"/>
        <w:spacing w:after="24"/>
        <w:ind w:left="709" w:hanging="425"/>
        <w:rPr>
          <w:rFonts w:ascii="Arial" w:hAnsi="Arial" w:cs="Arial"/>
          <w:b/>
          <w:sz w:val="22"/>
          <w:szCs w:val="22"/>
        </w:rPr>
      </w:pPr>
      <w:r w:rsidRPr="008D4342">
        <w:rPr>
          <w:rFonts w:ascii="Arial" w:hAnsi="Arial" w:cs="Arial"/>
          <w:b/>
          <w:sz w:val="22"/>
          <w:szCs w:val="22"/>
        </w:rPr>
        <w:t xml:space="preserve">and </w:t>
      </w:r>
    </w:p>
    <w:p w14:paraId="7BA70DDD" w14:textId="77777777" w:rsidR="008D4342" w:rsidRPr="00C72292" w:rsidRDefault="008D4342" w:rsidP="008D4342">
      <w:pPr>
        <w:pStyle w:val="Default"/>
        <w:numPr>
          <w:ilvl w:val="0"/>
          <w:numId w:val="16"/>
        </w:numPr>
        <w:jc w:val="both"/>
        <w:rPr>
          <w:sz w:val="22"/>
          <w:szCs w:val="22"/>
        </w:rPr>
      </w:pPr>
      <w:r w:rsidRPr="00C72292">
        <w:rPr>
          <w:rFonts w:ascii="Arial" w:hAnsi="Arial" w:cs="Arial"/>
          <w:color w:val="auto"/>
          <w:sz w:val="22"/>
          <w:szCs w:val="22"/>
          <w:lang w:val="en-US" w:eastAsia="en-US"/>
        </w:rPr>
        <w:t>have working knowledge of the regulation, legislation and codes of practice applicable to their role and setting and at the time assessment is taking place</w:t>
      </w:r>
    </w:p>
    <w:p w14:paraId="52CBC8A7" w14:textId="77777777" w:rsidR="008D4342" w:rsidRDefault="008D4342" w:rsidP="008D4342">
      <w:pPr>
        <w:pStyle w:val="Default"/>
        <w:spacing w:after="24"/>
        <w:ind w:left="709" w:hanging="425"/>
        <w:rPr>
          <w:rFonts w:ascii="Arial" w:hAnsi="Arial" w:cs="Arial"/>
          <w:sz w:val="22"/>
          <w:szCs w:val="22"/>
        </w:rPr>
      </w:pPr>
    </w:p>
    <w:p w14:paraId="6EDD81C3" w14:textId="77777777" w:rsidR="008D4342" w:rsidRPr="008D4342" w:rsidRDefault="008D4342" w:rsidP="008D4342">
      <w:pPr>
        <w:pStyle w:val="Default"/>
        <w:spacing w:after="24"/>
        <w:ind w:left="709" w:hanging="425"/>
        <w:rPr>
          <w:rFonts w:ascii="Arial" w:hAnsi="Arial" w:cs="Arial"/>
          <w:b/>
          <w:sz w:val="22"/>
          <w:szCs w:val="22"/>
        </w:rPr>
      </w:pPr>
      <w:r w:rsidRPr="008D4342">
        <w:rPr>
          <w:rFonts w:ascii="Arial" w:hAnsi="Arial" w:cs="Arial"/>
          <w:b/>
          <w:sz w:val="22"/>
          <w:szCs w:val="22"/>
        </w:rPr>
        <w:t>and</w:t>
      </w:r>
    </w:p>
    <w:p w14:paraId="42C8008A" w14:textId="77777777" w:rsidR="008D4342" w:rsidRPr="008D4342" w:rsidRDefault="008D4342" w:rsidP="008D4342">
      <w:pPr>
        <w:pStyle w:val="Default"/>
        <w:numPr>
          <w:ilvl w:val="1"/>
          <w:numId w:val="15"/>
        </w:numPr>
        <w:spacing w:after="24"/>
        <w:ind w:left="709" w:hanging="425"/>
        <w:rPr>
          <w:rFonts w:ascii="Arial" w:hAnsi="Arial" w:cs="Arial"/>
          <w:sz w:val="22"/>
          <w:szCs w:val="22"/>
        </w:rPr>
      </w:pPr>
      <w:r w:rsidRPr="008D4342">
        <w:rPr>
          <w:rFonts w:ascii="Arial" w:hAnsi="Arial" w:cs="Arial"/>
          <w:sz w:val="22"/>
          <w:szCs w:val="22"/>
        </w:rPr>
        <w:t xml:space="preserve">hold, or be working towards, the appropriate </w:t>
      </w:r>
      <w:r>
        <w:rPr>
          <w:rFonts w:ascii="Arial" w:hAnsi="Arial" w:cs="Arial"/>
          <w:sz w:val="22"/>
          <w:szCs w:val="22"/>
        </w:rPr>
        <w:t>EV</w:t>
      </w:r>
      <w:r w:rsidRPr="008D4342">
        <w:rPr>
          <w:rFonts w:ascii="Arial" w:hAnsi="Arial" w:cs="Arial"/>
          <w:sz w:val="22"/>
          <w:szCs w:val="22"/>
        </w:rPr>
        <w:t xml:space="preserve"> qualification as identified by </w:t>
      </w:r>
      <w:r>
        <w:rPr>
          <w:rFonts w:ascii="Arial" w:hAnsi="Arial" w:cs="Arial"/>
          <w:sz w:val="22"/>
          <w:szCs w:val="22"/>
        </w:rPr>
        <w:t>SQA Accreditation</w:t>
      </w:r>
      <w:r w:rsidR="00A96630">
        <w:rPr>
          <w:rFonts w:ascii="Arial" w:hAnsi="Arial" w:cs="Arial"/>
          <w:sz w:val="22"/>
          <w:szCs w:val="22"/>
        </w:rPr>
        <w:t>,</w:t>
      </w:r>
      <w:r>
        <w:rPr>
          <w:rFonts w:ascii="Arial" w:hAnsi="Arial" w:cs="Arial"/>
          <w:sz w:val="22"/>
          <w:szCs w:val="22"/>
        </w:rPr>
        <w:t xml:space="preserve"> the </w:t>
      </w:r>
      <w:r w:rsidR="0020515B">
        <w:rPr>
          <w:rFonts w:ascii="Arial" w:hAnsi="Arial" w:cs="Arial"/>
          <w:sz w:val="22"/>
          <w:szCs w:val="22"/>
        </w:rPr>
        <w:t>qualification</w:t>
      </w:r>
      <w:r w:rsidR="00A96630">
        <w:rPr>
          <w:rFonts w:ascii="Arial" w:hAnsi="Arial" w:cs="Arial"/>
          <w:sz w:val="22"/>
          <w:szCs w:val="22"/>
        </w:rPr>
        <w:t xml:space="preserve"> regulator</w:t>
      </w:r>
      <w:r w:rsidRPr="008D4342">
        <w:rPr>
          <w:rFonts w:ascii="Arial" w:hAnsi="Arial" w:cs="Arial"/>
          <w:sz w:val="22"/>
          <w:szCs w:val="22"/>
        </w:rPr>
        <w:t>. External verifiers holding older qualifications must be able to demonstrate that they are</w:t>
      </w:r>
      <w:r>
        <w:rPr>
          <w:rFonts w:ascii="Arial" w:hAnsi="Arial" w:cs="Arial"/>
          <w:sz w:val="22"/>
          <w:szCs w:val="22"/>
        </w:rPr>
        <w:t xml:space="preserve"> </w:t>
      </w:r>
      <w:r w:rsidR="00335EC2">
        <w:rPr>
          <w:rFonts w:ascii="Arial" w:hAnsi="Arial" w:cs="Arial"/>
          <w:sz w:val="22"/>
          <w:szCs w:val="22"/>
        </w:rPr>
        <w:t xml:space="preserve">verifying </w:t>
      </w:r>
      <w:r>
        <w:rPr>
          <w:rFonts w:ascii="Arial" w:hAnsi="Arial" w:cs="Arial"/>
          <w:sz w:val="22"/>
          <w:szCs w:val="22"/>
        </w:rPr>
        <w:t>to current standards</w:t>
      </w:r>
    </w:p>
    <w:p w14:paraId="0DC97ACA" w14:textId="77777777" w:rsidR="008D4342" w:rsidRDefault="008D4342" w:rsidP="008D4342">
      <w:pPr>
        <w:pStyle w:val="Default"/>
        <w:spacing w:after="24"/>
        <w:ind w:left="709" w:hanging="425"/>
        <w:rPr>
          <w:rFonts w:ascii="Arial" w:hAnsi="Arial" w:cs="Arial"/>
          <w:sz w:val="22"/>
          <w:szCs w:val="22"/>
        </w:rPr>
      </w:pPr>
    </w:p>
    <w:p w14:paraId="057843E5" w14:textId="77777777" w:rsidR="008D4342" w:rsidRPr="008D4342" w:rsidRDefault="008D4342" w:rsidP="008D4342">
      <w:pPr>
        <w:pStyle w:val="Default"/>
        <w:spacing w:after="24"/>
        <w:ind w:left="709" w:hanging="425"/>
        <w:rPr>
          <w:rFonts w:ascii="Arial" w:hAnsi="Arial" w:cs="Arial"/>
          <w:b/>
          <w:sz w:val="22"/>
          <w:szCs w:val="22"/>
        </w:rPr>
      </w:pPr>
      <w:r w:rsidRPr="008D4342">
        <w:rPr>
          <w:rFonts w:ascii="Arial" w:hAnsi="Arial" w:cs="Arial"/>
          <w:b/>
          <w:sz w:val="22"/>
          <w:szCs w:val="22"/>
        </w:rPr>
        <w:t xml:space="preserve">and </w:t>
      </w:r>
    </w:p>
    <w:p w14:paraId="71D1579E" w14:textId="77777777" w:rsidR="008D4342" w:rsidRDefault="00335EC2" w:rsidP="008D4342">
      <w:pPr>
        <w:pStyle w:val="Default"/>
        <w:numPr>
          <w:ilvl w:val="1"/>
          <w:numId w:val="15"/>
        </w:numPr>
        <w:spacing w:after="24"/>
        <w:ind w:left="709" w:hanging="425"/>
        <w:rPr>
          <w:rFonts w:ascii="Arial" w:hAnsi="Arial" w:cs="Arial"/>
          <w:sz w:val="22"/>
          <w:szCs w:val="22"/>
        </w:rPr>
      </w:pPr>
      <w:r w:rsidRPr="00C72292">
        <w:rPr>
          <w:rFonts w:ascii="Arial" w:hAnsi="Arial" w:cs="Arial"/>
          <w:sz w:val="22"/>
          <w:szCs w:val="22"/>
        </w:rPr>
        <w:t>take responsibility for maintaining and improving their knowledge and skills. This should be credible and maintained through clearly demonstrable continuing professional development appropriate to the area of assessed practice</w:t>
      </w:r>
      <w:r w:rsidR="008D4342">
        <w:rPr>
          <w:rFonts w:ascii="Arial" w:hAnsi="Arial" w:cs="Arial"/>
          <w:sz w:val="22"/>
          <w:szCs w:val="22"/>
        </w:rPr>
        <w:t>.</w:t>
      </w:r>
      <w:r w:rsidR="00FC65F9">
        <w:rPr>
          <w:rFonts w:ascii="Arial" w:hAnsi="Arial" w:cs="Arial"/>
          <w:sz w:val="22"/>
          <w:szCs w:val="22"/>
        </w:rPr>
        <w:t xml:space="preserve"> </w:t>
      </w:r>
    </w:p>
    <w:p w14:paraId="071B47C8" w14:textId="77777777" w:rsidR="008D4342" w:rsidRDefault="008D4342" w:rsidP="008D4342">
      <w:pPr>
        <w:pStyle w:val="Default"/>
        <w:spacing w:after="24"/>
        <w:ind w:left="360"/>
        <w:rPr>
          <w:rFonts w:ascii="Arial" w:hAnsi="Arial" w:cs="Arial"/>
          <w:sz w:val="22"/>
          <w:szCs w:val="22"/>
        </w:rPr>
      </w:pPr>
    </w:p>
    <w:p w14:paraId="7EB9B2FD" w14:textId="77777777" w:rsidR="008D4342" w:rsidRPr="00A96630" w:rsidRDefault="008D4342" w:rsidP="00A96630">
      <w:pPr>
        <w:pStyle w:val="Default"/>
        <w:spacing w:after="24"/>
        <w:rPr>
          <w:rFonts w:ascii="Arial" w:hAnsi="Arial" w:cs="Arial"/>
          <w:sz w:val="22"/>
          <w:szCs w:val="22"/>
        </w:rPr>
      </w:pPr>
      <w:r>
        <w:rPr>
          <w:rFonts w:ascii="Arial" w:hAnsi="Arial" w:cs="Arial"/>
          <w:sz w:val="22"/>
          <w:szCs w:val="22"/>
        </w:rPr>
        <w:t>E</w:t>
      </w:r>
      <w:r w:rsidRPr="008D4342">
        <w:rPr>
          <w:rFonts w:ascii="Arial" w:hAnsi="Arial" w:cs="Arial"/>
          <w:sz w:val="22"/>
          <w:szCs w:val="22"/>
        </w:rPr>
        <w:t>xternal verifiers who are not yet qualified against the appropriate competences but have the necessary occupational competence and experience, can be supported by a qualified external verifier who does not necessarily have the occupa</w:t>
      </w:r>
      <w:r>
        <w:rPr>
          <w:rFonts w:ascii="Arial" w:hAnsi="Arial" w:cs="Arial"/>
          <w:sz w:val="22"/>
          <w:szCs w:val="22"/>
        </w:rPr>
        <w:t>tional expertise or experience</w:t>
      </w:r>
      <w:r w:rsidR="0020515B">
        <w:rPr>
          <w:rFonts w:ascii="Arial" w:hAnsi="Arial" w:cs="Arial"/>
          <w:sz w:val="22"/>
          <w:szCs w:val="22"/>
        </w:rPr>
        <w:t>.</w:t>
      </w:r>
    </w:p>
    <w:p w14:paraId="35148461" w14:textId="77777777" w:rsidR="004A01A8" w:rsidRDefault="004A01A8" w:rsidP="004A01A8">
      <w:pPr>
        <w:pStyle w:val="Default"/>
        <w:spacing w:after="24"/>
        <w:rPr>
          <w:sz w:val="22"/>
          <w:szCs w:val="22"/>
        </w:rPr>
      </w:pPr>
    </w:p>
    <w:p w14:paraId="6F274970" w14:textId="77777777" w:rsidR="004A01A8" w:rsidRPr="005042BD" w:rsidRDefault="004A01A8" w:rsidP="005042BD">
      <w:pPr>
        <w:pStyle w:val="Default"/>
        <w:spacing w:after="24"/>
        <w:rPr>
          <w:rFonts w:ascii="Arial" w:hAnsi="Arial" w:cs="Arial"/>
          <w:sz w:val="22"/>
          <w:szCs w:val="22"/>
        </w:rPr>
      </w:pPr>
    </w:p>
    <w:p w14:paraId="51394379" w14:textId="77777777" w:rsidR="004A01A8" w:rsidRDefault="00BB5A3C" w:rsidP="007E209D">
      <w:pPr>
        <w:pStyle w:val="Default"/>
        <w:numPr>
          <w:ilvl w:val="0"/>
          <w:numId w:val="15"/>
        </w:numPr>
        <w:spacing w:after="24"/>
        <w:rPr>
          <w:rFonts w:ascii="Arial" w:hAnsi="Arial" w:cs="Arial"/>
          <w:b/>
          <w:bCs/>
        </w:rPr>
      </w:pPr>
      <w:r>
        <w:rPr>
          <w:rFonts w:ascii="Arial" w:hAnsi="Arial" w:cs="Arial"/>
          <w:b/>
          <w:bCs/>
        </w:rPr>
        <w:t>Sources of E</w:t>
      </w:r>
      <w:r w:rsidR="004A01A8" w:rsidRPr="006F2B1C">
        <w:rPr>
          <w:rFonts w:ascii="Arial" w:hAnsi="Arial" w:cs="Arial"/>
          <w:b/>
          <w:bCs/>
        </w:rPr>
        <w:t xml:space="preserve">vidence </w:t>
      </w:r>
    </w:p>
    <w:p w14:paraId="1CDE677B" w14:textId="77777777" w:rsidR="007E209D" w:rsidRPr="006F2B1C" w:rsidRDefault="007E209D" w:rsidP="007E209D">
      <w:pPr>
        <w:pStyle w:val="Default"/>
        <w:spacing w:after="24"/>
        <w:rPr>
          <w:rFonts w:ascii="Arial" w:hAnsi="Arial" w:cs="Arial"/>
          <w:b/>
          <w:bCs/>
        </w:rPr>
      </w:pPr>
    </w:p>
    <w:p w14:paraId="1B348A17" w14:textId="77777777" w:rsidR="00DF6B9D" w:rsidRPr="00340C3C" w:rsidRDefault="00DF6B9D" w:rsidP="00DF6B9D">
      <w:pPr>
        <w:pStyle w:val="Default"/>
        <w:jc w:val="both"/>
        <w:rPr>
          <w:rFonts w:ascii="Arial" w:hAnsi="Arial" w:cs="Arial"/>
          <w:sz w:val="22"/>
          <w:szCs w:val="22"/>
        </w:rPr>
      </w:pPr>
      <w:r w:rsidRPr="00340C3C">
        <w:rPr>
          <w:rFonts w:ascii="Arial" w:hAnsi="Arial" w:cs="Arial"/>
          <w:sz w:val="22"/>
          <w:szCs w:val="22"/>
        </w:rPr>
        <w:t>Integration of knowledge and practice is a fundamental feature o</w:t>
      </w:r>
      <w:r>
        <w:rPr>
          <w:rFonts w:ascii="Arial" w:hAnsi="Arial" w:cs="Arial"/>
          <w:sz w:val="22"/>
          <w:szCs w:val="22"/>
        </w:rPr>
        <w:t xml:space="preserve">f work within the </w:t>
      </w:r>
      <w:r w:rsidR="0020515B">
        <w:rPr>
          <w:rFonts w:ascii="Arial" w:hAnsi="Arial" w:cs="Arial"/>
          <w:sz w:val="22"/>
          <w:szCs w:val="22"/>
        </w:rPr>
        <w:t>pharmacy</w:t>
      </w:r>
      <w:r>
        <w:rPr>
          <w:rFonts w:ascii="Arial" w:hAnsi="Arial" w:cs="Arial"/>
          <w:sz w:val="22"/>
          <w:szCs w:val="22"/>
        </w:rPr>
        <w:t xml:space="preserve"> sector</w:t>
      </w:r>
      <w:r w:rsidRPr="00340C3C">
        <w:rPr>
          <w:rFonts w:ascii="Arial" w:hAnsi="Arial" w:cs="Arial"/>
          <w:sz w:val="22"/>
          <w:szCs w:val="22"/>
        </w:rPr>
        <w:t xml:space="preserve">. When planning for assessment it is essential that assessors and candidates identify opportunities to integrate a number of activities and knowledge. It is not generally necessary to provide separate pieces of evidence for each performance criteria. However, assessors and candidates need to be satisfied that all performance criteria and knowledge are covered. </w:t>
      </w:r>
    </w:p>
    <w:p w14:paraId="49A254DE" w14:textId="77777777" w:rsidR="00DF6B9D" w:rsidRDefault="00DF6B9D" w:rsidP="006F2B1C">
      <w:pPr>
        <w:pStyle w:val="Default"/>
        <w:jc w:val="both"/>
        <w:rPr>
          <w:rFonts w:ascii="Arial" w:hAnsi="Arial" w:cs="Arial"/>
          <w:sz w:val="22"/>
          <w:szCs w:val="22"/>
        </w:rPr>
      </w:pPr>
    </w:p>
    <w:p w14:paraId="739EB18C" w14:textId="7693D68A" w:rsidR="004A01A8" w:rsidRDefault="004A01A8" w:rsidP="006F2B1C">
      <w:pPr>
        <w:pStyle w:val="Default"/>
        <w:jc w:val="both"/>
        <w:rPr>
          <w:rFonts w:ascii="Arial" w:hAnsi="Arial" w:cs="Arial"/>
          <w:sz w:val="22"/>
          <w:szCs w:val="22"/>
        </w:rPr>
      </w:pPr>
      <w:r w:rsidRPr="006F2B1C">
        <w:rPr>
          <w:rFonts w:ascii="Arial" w:hAnsi="Arial" w:cs="Arial"/>
          <w:sz w:val="22"/>
          <w:szCs w:val="22"/>
        </w:rPr>
        <w:t>Where candidates have particular needs</w:t>
      </w:r>
      <w:r w:rsidR="0020515B">
        <w:rPr>
          <w:rFonts w:ascii="Arial" w:hAnsi="Arial" w:cs="Arial"/>
          <w:sz w:val="22"/>
          <w:szCs w:val="22"/>
        </w:rPr>
        <w:t>,</w:t>
      </w:r>
      <w:r w:rsidRPr="006F2B1C">
        <w:rPr>
          <w:rFonts w:ascii="Arial" w:hAnsi="Arial" w:cs="Arial"/>
          <w:sz w:val="22"/>
          <w:szCs w:val="22"/>
        </w:rPr>
        <w:t xml:space="preserve"> the evidence required may vary. Any alternative evidence used must demonstrate the standards of competence and knowledge identified in the unit, or any part of the unit. Evidence must be from the candidate's performance at work and will include the integration of the value requirements and the application of knowledge and understanding. This will be assessed through direct observation of practice. </w:t>
      </w:r>
    </w:p>
    <w:p w14:paraId="209A667E" w14:textId="77777777" w:rsidR="004D10A2" w:rsidRPr="006F2B1C" w:rsidRDefault="004D10A2" w:rsidP="006F2B1C">
      <w:pPr>
        <w:pStyle w:val="Default"/>
        <w:jc w:val="both"/>
        <w:rPr>
          <w:rFonts w:ascii="Arial" w:hAnsi="Arial" w:cs="Arial"/>
          <w:sz w:val="22"/>
          <w:szCs w:val="22"/>
        </w:rPr>
      </w:pPr>
    </w:p>
    <w:p w14:paraId="2A0E2D17" w14:textId="77777777" w:rsidR="004A01A8" w:rsidRPr="00EA5A27" w:rsidRDefault="004A01A8" w:rsidP="006F2B1C">
      <w:pPr>
        <w:pStyle w:val="Default"/>
        <w:jc w:val="both"/>
        <w:rPr>
          <w:rFonts w:ascii="Arial" w:hAnsi="Arial" w:cs="Arial"/>
          <w:b/>
          <w:color w:val="auto"/>
          <w:sz w:val="22"/>
          <w:szCs w:val="22"/>
        </w:rPr>
      </w:pPr>
    </w:p>
    <w:p w14:paraId="1C1B6AE1" w14:textId="77777777" w:rsidR="004035AE" w:rsidRPr="00EA5A27" w:rsidRDefault="004035AE" w:rsidP="004035AE">
      <w:pPr>
        <w:pStyle w:val="Default"/>
        <w:jc w:val="both"/>
        <w:rPr>
          <w:rFonts w:ascii="Arial" w:hAnsi="Arial" w:cs="Arial"/>
          <w:color w:val="auto"/>
          <w:sz w:val="22"/>
          <w:szCs w:val="22"/>
        </w:rPr>
      </w:pPr>
      <w:r w:rsidRPr="00EA5A27">
        <w:rPr>
          <w:rFonts w:ascii="Arial" w:hAnsi="Arial" w:cs="Arial"/>
          <w:color w:val="auto"/>
          <w:sz w:val="22"/>
          <w:szCs w:val="22"/>
        </w:rPr>
        <w:lastRenderedPageBreak/>
        <w:t xml:space="preserve">It is expected that a range of different assessment methods will be used. However, there </w:t>
      </w:r>
      <w:r w:rsidRPr="00EA5A27">
        <w:rPr>
          <w:rFonts w:ascii="Arial" w:hAnsi="Arial" w:cs="Arial"/>
          <w:b/>
          <w:color w:val="auto"/>
          <w:sz w:val="22"/>
          <w:szCs w:val="22"/>
        </w:rPr>
        <w:t>must</w:t>
      </w:r>
      <w:r w:rsidRPr="00EA5A27">
        <w:rPr>
          <w:rFonts w:ascii="Arial" w:hAnsi="Arial" w:cs="Arial"/>
          <w:color w:val="auto"/>
          <w:sz w:val="22"/>
          <w:szCs w:val="22"/>
        </w:rPr>
        <w:t xml:space="preserve"> be:</w:t>
      </w:r>
    </w:p>
    <w:p w14:paraId="62DFF169" w14:textId="77777777" w:rsidR="004035AE" w:rsidRPr="00EA5A27" w:rsidRDefault="004035AE" w:rsidP="004035AE">
      <w:pPr>
        <w:pStyle w:val="Default"/>
        <w:jc w:val="both"/>
        <w:rPr>
          <w:rFonts w:ascii="Arial" w:hAnsi="Arial" w:cs="Arial"/>
          <w:color w:val="auto"/>
          <w:sz w:val="22"/>
          <w:szCs w:val="22"/>
        </w:rPr>
      </w:pPr>
    </w:p>
    <w:p w14:paraId="443D2169" w14:textId="77777777" w:rsidR="004035AE" w:rsidRPr="00EA5A27" w:rsidRDefault="004035AE" w:rsidP="004035AE">
      <w:pPr>
        <w:pStyle w:val="Default"/>
        <w:numPr>
          <w:ilvl w:val="0"/>
          <w:numId w:val="16"/>
        </w:numPr>
        <w:jc w:val="both"/>
        <w:rPr>
          <w:rFonts w:ascii="Arial" w:hAnsi="Arial" w:cs="Arial"/>
          <w:color w:val="auto"/>
          <w:sz w:val="22"/>
          <w:szCs w:val="22"/>
        </w:rPr>
      </w:pPr>
      <w:r w:rsidRPr="00EA5A27">
        <w:rPr>
          <w:rFonts w:ascii="Arial" w:hAnsi="Arial" w:cs="Arial"/>
          <w:color w:val="auto"/>
          <w:sz w:val="22"/>
          <w:szCs w:val="22"/>
        </w:rPr>
        <w:t xml:space="preserve">direct observation of practice by a qualified assessor </w:t>
      </w:r>
    </w:p>
    <w:p w14:paraId="783791EE" w14:textId="77777777" w:rsidR="004035AE" w:rsidRPr="00EA5A27" w:rsidRDefault="004035AE" w:rsidP="004035AE">
      <w:pPr>
        <w:pStyle w:val="Default"/>
        <w:jc w:val="both"/>
        <w:rPr>
          <w:rFonts w:ascii="Arial" w:hAnsi="Arial" w:cs="Arial"/>
          <w:color w:val="auto"/>
          <w:sz w:val="22"/>
          <w:szCs w:val="22"/>
        </w:rPr>
      </w:pPr>
    </w:p>
    <w:p w14:paraId="06E66108" w14:textId="77777777" w:rsidR="004035AE" w:rsidRPr="00EA5A27" w:rsidRDefault="004035AE" w:rsidP="004035AE">
      <w:pPr>
        <w:pStyle w:val="Default"/>
        <w:jc w:val="both"/>
        <w:rPr>
          <w:rFonts w:ascii="Arial" w:hAnsi="Arial" w:cs="Arial"/>
          <w:color w:val="auto"/>
          <w:sz w:val="22"/>
          <w:szCs w:val="22"/>
        </w:rPr>
      </w:pPr>
      <w:r w:rsidRPr="00EA5A27">
        <w:rPr>
          <w:rFonts w:ascii="Arial" w:hAnsi="Arial" w:cs="Arial"/>
          <w:color w:val="auto"/>
          <w:sz w:val="22"/>
          <w:szCs w:val="22"/>
        </w:rPr>
        <w:t>or</w:t>
      </w:r>
    </w:p>
    <w:p w14:paraId="4F253643" w14:textId="77777777" w:rsidR="004035AE" w:rsidRPr="00EA5A27" w:rsidRDefault="004035AE" w:rsidP="004035AE">
      <w:pPr>
        <w:pStyle w:val="Default"/>
        <w:jc w:val="both"/>
        <w:rPr>
          <w:rFonts w:ascii="Arial" w:hAnsi="Arial" w:cs="Arial"/>
          <w:color w:val="auto"/>
          <w:sz w:val="22"/>
          <w:szCs w:val="22"/>
        </w:rPr>
      </w:pPr>
    </w:p>
    <w:p w14:paraId="619F97AE" w14:textId="77777777" w:rsidR="004035AE" w:rsidRPr="00EA5A27" w:rsidRDefault="004035AE" w:rsidP="004035AE">
      <w:pPr>
        <w:pStyle w:val="Default"/>
        <w:numPr>
          <w:ilvl w:val="0"/>
          <w:numId w:val="16"/>
        </w:numPr>
        <w:jc w:val="both"/>
        <w:rPr>
          <w:rFonts w:ascii="Arial" w:hAnsi="Arial" w:cs="Arial"/>
          <w:color w:val="auto"/>
          <w:sz w:val="22"/>
          <w:szCs w:val="22"/>
        </w:rPr>
      </w:pPr>
      <w:r w:rsidRPr="00EA5A27">
        <w:rPr>
          <w:rFonts w:ascii="Arial" w:hAnsi="Arial" w:cs="Arial"/>
          <w:color w:val="auto"/>
          <w:sz w:val="22"/>
          <w:szCs w:val="22"/>
        </w:rPr>
        <w:t>direct observation of practice by an expert witness and a professional discussion between the candidate and assessor</w:t>
      </w:r>
    </w:p>
    <w:p w14:paraId="428AEB44" w14:textId="77777777" w:rsidR="004035AE" w:rsidRPr="00EA5A27" w:rsidRDefault="004035AE" w:rsidP="004035AE">
      <w:pPr>
        <w:pStyle w:val="Default"/>
        <w:jc w:val="both"/>
        <w:rPr>
          <w:rFonts w:ascii="Arial" w:hAnsi="Arial" w:cs="Arial"/>
          <w:b/>
          <w:color w:val="auto"/>
          <w:sz w:val="22"/>
          <w:szCs w:val="22"/>
        </w:rPr>
      </w:pPr>
    </w:p>
    <w:p w14:paraId="66706F9C" w14:textId="77777777" w:rsidR="004035AE" w:rsidRPr="00EA5A27" w:rsidRDefault="004035AE" w:rsidP="004035AE">
      <w:pPr>
        <w:pStyle w:val="Default"/>
        <w:jc w:val="both"/>
        <w:rPr>
          <w:rFonts w:ascii="Arial" w:hAnsi="Arial" w:cs="Arial"/>
          <w:b/>
          <w:color w:val="auto"/>
          <w:sz w:val="22"/>
          <w:szCs w:val="22"/>
        </w:rPr>
      </w:pPr>
      <w:r w:rsidRPr="00EA5A27">
        <w:rPr>
          <w:rFonts w:ascii="Arial" w:hAnsi="Arial" w:cs="Arial"/>
          <w:b/>
          <w:color w:val="auto"/>
          <w:sz w:val="22"/>
          <w:szCs w:val="22"/>
        </w:rPr>
        <w:t>and</w:t>
      </w:r>
    </w:p>
    <w:p w14:paraId="0276A0B2" w14:textId="77777777" w:rsidR="004035AE" w:rsidRPr="00EA5A27" w:rsidRDefault="004035AE" w:rsidP="004035AE">
      <w:pPr>
        <w:pStyle w:val="Default"/>
        <w:jc w:val="both"/>
        <w:rPr>
          <w:rFonts w:ascii="Arial" w:hAnsi="Arial" w:cs="Arial"/>
          <w:b/>
          <w:color w:val="auto"/>
          <w:sz w:val="22"/>
          <w:szCs w:val="22"/>
        </w:rPr>
      </w:pPr>
    </w:p>
    <w:p w14:paraId="1BFF8B28" w14:textId="77777777" w:rsidR="004035AE" w:rsidRPr="00EA5A27" w:rsidRDefault="004035AE" w:rsidP="004035AE">
      <w:pPr>
        <w:pStyle w:val="Default"/>
        <w:numPr>
          <w:ilvl w:val="0"/>
          <w:numId w:val="16"/>
        </w:numPr>
        <w:jc w:val="both"/>
        <w:rPr>
          <w:rFonts w:ascii="Arial" w:hAnsi="Arial" w:cs="Arial"/>
          <w:color w:val="auto"/>
          <w:sz w:val="22"/>
          <w:szCs w:val="22"/>
        </w:rPr>
      </w:pPr>
      <w:r w:rsidRPr="00EA5A27">
        <w:rPr>
          <w:rFonts w:ascii="Arial" w:hAnsi="Arial" w:cs="Arial"/>
          <w:color w:val="auto"/>
          <w:sz w:val="22"/>
          <w:szCs w:val="22"/>
        </w:rPr>
        <w:t>a reflective account</w:t>
      </w:r>
    </w:p>
    <w:p w14:paraId="358A43BE" w14:textId="77777777" w:rsidR="004035AE" w:rsidRPr="00EA5A27" w:rsidRDefault="004035AE" w:rsidP="004035AE">
      <w:pPr>
        <w:pStyle w:val="CommentText"/>
        <w:rPr>
          <w:rFonts w:ascii="Arial" w:hAnsi="Arial" w:cs="Arial"/>
          <w:sz w:val="22"/>
          <w:szCs w:val="22"/>
        </w:rPr>
      </w:pPr>
    </w:p>
    <w:p w14:paraId="1455A213" w14:textId="77777777" w:rsidR="004035AE" w:rsidRPr="00EA5A27" w:rsidRDefault="004035AE" w:rsidP="004035AE">
      <w:pPr>
        <w:pStyle w:val="Default"/>
        <w:jc w:val="both"/>
        <w:rPr>
          <w:rFonts w:ascii="Arial" w:hAnsi="Arial" w:cs="Arial"/>
          <w:color w:val="auto"/>
          <w:sz w:val="22"/>
          <w:szCs w:val="22"/>
        </w:rPr>
      </w:pPr>
      <w:r w:rsidRPr="00EA5A27">
        <w:rPr>
          <w:rFonts w:ascii="Arial" w:hAnsi="Arial" w:cs="Arial"/>
          <w:color w:val="auto"/>
          <w:sz w:val="22"/>
          <w:szCs w:val="22"/>
        </w:rPr>
        <w:t>There may also be:</w:t>
      </w:r>
    </w:p>
    <w:p w14:paraId="34376268" w14:textId="257677F0" w:rsidR="004035AE" w:rsidRPr="00EA5A27" w:rsidRDefault="004035AE" w:rsidP="004035AE">
      <w:pPr>
        <w:pStyle w:val="CommentText"/>
        <w:rPr>
          <w:rFonts w:ascii="Arial" w:hAnsi="Arial" w:cs="Arial"/>
          <w:sz w:val="22"/>
          <w:szCs w:val="22"/>
        </w:rPr>
      </w:pPr>
      <w:r w:rsidRPr="00EA5A27">
        <w:rPr>
          <w:rFonts w:ascii="Arial" w:hAnsi="Arial" w:cs="Arial"/>
          <w:sz w:val="22"/>
          <w:szCs w:val="22"/>
        </w:rPr>
        <w:t>(This list is not exhaustive)</w:t>
      </w:r>
    </w:p>
    <w:p w14:paraId="4CE3EBA8" w14:textId="5ED47215" w:rsidR="0022559D" w:rsidRPr="00EA5A27" w:rsidRDefault="0022559D" w:rsidP="004035AE">
      <w:pPr>
        <w:pStyle w:val="CommentText"/>
        <w:rPr>
          <w:rFonts w:ascii="Arial" w:hAnsi="Arial" w:cs="Arial"/>
          <w:sz w:val="22"/>
          <w:szCs w:val="22"/>
        </w:rPr>
      </w:pPr>
    </w:p>
    <w:p w14:paraId="49331BD1" w14:textId="77777777" w:rsidR="0022559D" w:rsidRPr="00EA5A27" w:rsidRDefault="0022559D" w:rsidP="0022559D">
      <w:pPr>
        <w:pStyle w:val="Default"/>
        <w:numPr>
          <w:ilvl w:val="0"/>
          <w:numId w:val="16"/>
        </w:numPr>
        <w:jc w:val="both"/>
        <w:rPr>
          <w:rFonts w:ascii="Arial" w:hAnsi="Arial" w:cs="Arial"/>
          <w:color w:val="auto"/>
          <w:sz w:val="22"/>
          <w:szCs w:val="22"/>
        </w:rPr>
      </w:pPr>
      <w:r w:rsidRPr="00EA5A27">
        <w:rPr>
          <w:rFonts w:ascii="Arial" w:hAnsi="Arial" w:cs="Arial"/>
          <w:color w:val="auto"/>
          <w:sz w:val="22"/>
          <w:szCs w:val="22"/>
        </w:rPr>
        <w:t xml:space="preserve">direct questioning and assignments </w:t>
      </w:r>
    </w:p>
    <w:p w14:paraId="48BEF452" w14:textId="77777777" w:rsidR="0022559D" w:rsidRPr="00EA5A27" w:rsidRDefault="0022559D" w:rsidP="0022559D">
      <w:pPr>
        <w:pStyle w:val="Default"/>
        <w:numPr>
          <w:ilvl w:val="0"/>
          <w:numId w:val="16"/>
        </w:numPr>
        <w:jc w:val="both"/>
        <w:rPr>
          <w:rFonts w:ascii="Arial" w:hAnsi="Arial" w:cs="Arial"/>
          <w:color w:val="auto"/>
          <w:sz w:val="22"/>
          <w:szCs w:val="22"/>
        </w:rPr>
      </w:pPr>
      <w:r w:rsidRPr="00EA5A27">
        <w:rPr>
          <w:rFonts w:ascii="Arial" w:hAnsi="Arial" w:cs="Arial"/>
          <w:color w:val="auto"/>
          <w:sz w:val="22"/>
          <w:szCs w:val="22"/>
        </w:rPr>
        <w:t>assessment of products generated during the candidates’ normal work practices</w:t>
      </w:r>
    </w:p>
    <w:p w14:paraId="60AFCDFF" w14:textId="77777777" w:rsidR="0022559D" w:rsidRPr="00EA5A27" w:rsidRDefault="0022559D" w:rsidP="0022559D">
      <w:pPr>
        <w:pStyle w:val="Default"/>
        <w:numPr>
          <w:ilvl w:val="0"/>
          <w:numId w:val="16"/>
        </w:numPr>
        <w:jc w:val="both"/>
        <w:rPr>
          <w:color w:val="auto"/>
          <w:sz w:val="22"/>
          <w:szCs w:val="22"/>
        </w:rPr>
      </w:pPr>
      <w:r w:rsidRPr="00EA5A27">
        <w:rPr>
          <w:rFonts w:ascii="Arial" w:hAnsi="Arial" w:cs="Arial"/>
          <w:color w:val="auto"/>
          <w:sz w:val="22"/>
          <w:szCs w:val="22"/>
        </w:rPr>
        <w:t>expert witness testimony/evidence</w:t>
      </w:r>
    </w:p>
    <w:p w14:paraId="1729789B" w14:textId="77777777" w:rsidR="0022559D" w:rsidRPr="00EA5A27" w:rsidRDefault="0022559D" w:rsidP="004035AE">
      <w:pPr>
        <w:pStyle w:val="CommentText"/>
        <w:rPr>
          <w:rFonts w:ascii="Arial" w:hAnsi="Arial" w:cs="Arial"/>
          <w:sz w:val="22"/>
          <w:szCs w:val="22"/>
        </w:rPr>
      </w:pPr>
    </w:p>
    <w:p w14:paraId="08CD0A2F" w14:textId="77777777" w:rsidR="004A01A8" w:rsidRDefault="004A01A8" w:rsidP="00AF2F02">
      <w:pPr>
        <w:pStyle w:val="Default"/>
        <w:spacing w:after="24"/>
        <w:ind w:left="360" w:hanging="360"/>
        <w:rPr>
          <w:rFonts w:ascii="Arial" w:hAnsi="Arial" w:cs="Arial"/>
          <w:b/>
          <w:bCs/>
          <w:sz w:val="22"/>
          <w:szCs w:val="22"/>
        </w:rPr>
      </w:pPr>
      <w:r w:rsidRPr="004F046D">
        <w:rPr>
          <w:rFonts w:ascii="Arial" w:hAnsi="Arial" w:cs="Arial"/>
          <w:b/>
          <w:bCs/>
          <w:sz w:val="22"/>
          <w:szCs w:val="22"/>
        </w:rPr>
        <w:t xml:space="preserve">5. 1 Alternative forms of recording evidence using ICT </w:t>
      </w:r>
    </w:p>
    <w:p w14:paraId="3D0C5DC7" w14:textId="77777777" w:rsidR="00A96630" w:rsidRPr="004F046D" w:rsidRDefault="00A96630" w:rsidP="00AF2F02">
      <w:pPr>
        <w:pStyle w:val="Default"/>
        <w:spacing w:after="24"/>
        <w:ind w:left="360" w:hanging="360"/>
        <w:rPr>
          <w:rFonts w:ascii="Arial" w:hAnsi="Arial" w:cs="Arial"/>
          <w:b/>
          <w:bCs/>
          <w:sz w:val="22"/>
          <w:szCs w:val="22"/>
        </w:rPr>
      </w:pPr>
    </w:p>
    <w:p w14:paraId="1E7677AF" w14:textId="77777777" w:rsidR="006F2B1C" w:rsidRDefault="004A01A8" w:rsidP="006F2B1C">
      <w:pPr>
        <w:pStyle w:val="Default"/>
        <w:jc w:val="both"/>
        <w:rPr>
          <w:rFonts w:ascii="Arial" w:hAnsi="Arial" w:cs="Arial"/>
          <w:sz w:val="22"/>
          <w:szCs w:val="22"/>
        </w:rPr>
      </w:pPr>
      <w:r w:rsidRPr="006F2B1C">
        <w:rPr>
          <w:rFonts w:ascii="Arial" w:hAnsi="Arial" w:cs="Arial"/>
          <w:sz w:val="22"/>
          <w:szCs w:val="22"/>
        </w:rPr>
        <w:t>It is recognised that alternative forms of recording assessment evidence will evolve using information and communic</w:t>
      </w:r>
      <w:r w:rsidR="006F2B1C">
        <w:rPr>
          <w:rFonts w:ascii="Arial" w:hAnsi="Arial" w:cs="Arial"/>
          <w:sz w:val="22"/>
          <w:szCs w:val="22"/>
        </w:rPr>
        <w:t>ations technologies including e-</w:t>
      </w:r>
      <w:r w:rsidRPr="006F2B1C">
        <w:rPr>
          <w:rFonts w:ascii="Arial" w:hAnsi="Arial" w:cs="Arial"/>
          <w:sz w:val="22"/>
          <w:szCs w:val="22"/>
        </w:rPr>
        <w:t>portfolios. Regardless of the form of recording used, the guiding principle must be that information about practice must comply with legal requirements and best sector practice in relation to confidentiality. This information must also be traceable for internal and external verification purposes.</w:t>
      </w:r>
    </w:p>
    <w:p w14:paraId="41DA26A0" w14:textId="77777777" w:rsidR="006F2B1C" w:rsidRDefault="006F2B1C" w:rsidP="006F2B1C">
      <w:pPr>
        <w:pStyle w:val="Default"/>
        <w:jc w:val="both"/>
        <w:rPr>
          <w:rFonts w:ascii="Arial" w:hAnsi="Arial" w:cs="Arial"/>
          <w:sz w:val="22"/>
          <w:szCs w:val="22"/>
        </w:rPr>
      </w:pPr>
    </w:p>
    <w:p w14:paraId="6908AED9" w14:textId="77777777" w:rsidR="004A01A8" w:rsidRDefault="0022515A" w:rsidP="006F2B1C">
      <w:pPr>
        <w:pStyle w:val="Default"/>
        <w:jc w:val="both"/>
        <w:rPr>
          <w:rFonts w:ascii="Arial" w:hAnsi="Arial" w:cs="Arial"/>
          <w:sz w:val="22"/>
          <w:szCs w:val="22"/>
        </w:rPr>
      </w:pPr>
      <w:r w:rsidRPr="006F2B1C">
        <w:rPr>
          <w:rFonts w:ascii="Arial" w:hAnsi="Arial" w:cs="Arial"/>
          <w:sz w:val="22"/>
          <w:szCs w:val="22"/>
        </w:rPr>
        <w:t>Additionally,</w:t>
      </w:r>
      <w:r w:rsidR="004A01A8" w:rsidRPr="006F2B1C">
        <w:rPr>
          <w:rFonts w:ascii="Arial" w:hAnsi="Arial" w:cs="Arial"/>
          <w:sz w:val="22"/>
          <w:szCs w:val="22"/>
        </w:rPr>
        <w:t xml:space="preserve"> assessors must ensure they are satisfied the evidence presented is </w:t>
      </w:r>
      <w:r w:rsidR="00302805">
        <w:rPr>
          <w:rFonts w:ascii="Arial" w:hAnsi="Arial" w:cs="Arial"/>
          <w:sz w:val="22"/>
          <w:szCs w:val="22"/>
        </w:rPr>
        <w:t xml:space="preserve">valid, reliable, authentic, current and sufficient </w:t>
      </w:r>
      <w:r w:rsidR="004A01A8" w:rsidRPr="006F2B1C">
        <w:rPr>
          <w:rFonts w:ascii="Arial" w:hAnsi="Arial" w:cs="Arial"/>
          <w:sz w:val="22"/>
          <w:szCs w:val="22"/>
        </w:rPr>
        <w:t xml:space="preserve">and meets the requirements set out in this strategy. </w:t>
      </w:r>
      <w:r w:rsidR="00302805">
        <w:rPr>
          <w:rFonts w:ascii="Arial" w:hAnsi="Arial" w:cs="Arial"/>
          <w:sz w:val="22"/>
          <w:szCs w:val="22"/>
        </w:rPr>
        <w:t xml:space="preserve"> </w:t>
      </w:r>
    </w:p>
    <w:p w14:paraId="0D28BC29" w14:textId="77777777" w:rsidR="006F2B1C" w:rsidRPr="006F2B1C" w:rsidRDefault="006F2B1C" w:rsidP="006F2B1C">
      <w:pPr>
        <w:pStyle w:val="Default"/>
        <w:jc w:val="both"/>
        <w:rPr>
          <w:rFonts w:ascii="Arial" w:hAnsi="Arial" w:cs="Arial"/>
          <w:sz w:val="22"/>
          <w:szCs w:val="22"/>
        </w:rPr>
      </w:pPr>
    </w:p>
    <w:p w14:paraId="6EC73800" w14:textId="77777777" w:rsidR="004A01A8" w:rsidRDefault="004A01A8" w:rsidP="006F2B1C">
      <w:pPr>
        <w:pStyle w:val="Default"/>
        <w:jc w:val="both"/>
        <w:rPr>
          <w:rFonts w:ascii="Arial" w:hAnsi="Arial" w:cs="Arial"/>
          <w:sz w:val="22"/>
          <w:szCs w:val="22"/>
        </w:rPr>
      </w:pPr>
      <w:r w:rsidRPr="006F2B1C">
        <w:rPr>
          <w:rFonts w:ascii="Arial" w:hAnsi="Arial" w:cs="Arial"/>
          <w:sz w:val="22"/>
          <w:szCs w:val="22"/>
        </w:rPr>
        <w:t>Awarding bodies must ensure that their guidance to assessment centres includes a common approach to the use of sources of evidence</w:t>
      </w:r>
      <w:r w:rsidR="00826984">
        <w:rPr>
          <w:rFonts w:ascii="Arial" w:hAnsi="Arial" w:cs="Arial"/>
          <w:sz w:val="22"/>
          <w:szCs w:val="22"/>
        </w:rPr>
        <w:t>.</w:t>
      </w:r>
    </w:p>
    <w:p w14:paraId="6BBC404C" w14:textId="77777777" w:rsidR="00004E82" w:rsidRDefault="00004E82" w:rsidP="006F2B1C">
      <w:pPr>
        <w:pStyle w:val="Default"/>
        <w:jc w:val="both"/>
        <w:rPr>
          <w:rFonts w:ascii="Arial" w:hAnsi="Arial" w:cs="Arial"/>
          <w:sz w:val="22"/>
          <w:szCs w:val="22"/>
        </w:rPr>
      </w:pPr>
    </w:p>
    <w:p w14:paraId="2FFB9DD2" w14:textId="77777777" w:rsidR="00004E82" w:rsidRPr="006F2B1C" w:rsidRDefault="00004E82" w:rsidP="006F2B1C">
      <w:pPr>
        <w:pStyle w:val="Default"/>
        <w:jc w:val="both"/>
        <w:rPr>
          <w:rFonts w:ascii="Arial" w:hAnsi="Arial" w:cs="Arial"/>
          <w:sz w:val="22"/>
          <w:szCs w:val="22"/>
        </w:rPr>
      </w:pPr>
    </w:p>
    <w:p w14:paraId="62E23EA7" w14:textId="77777777" w:rsidR="00383C06" w:rsidRDefault="00383C06" w:rsidP="007E209D">
      <w:pPr>
        <w:pStyle w:val="Default"/>
        <w:jc w:val="both"/>
        <w:rPr>
          <w:rFonts w:ascii="Arial" w:hAnsi="Arial" w:cs="Arial"/>
          <w:sz w:val="22"/>
          <w:szCs w:val="22"/>
        </w:rPr>
      </w:pPr>
    </w:p>
    <w:sectPr w:rsidR="00383C06" w:rsidSect="005B02F2">
      <w:headerReference w:type="even" r:id="rId9"/>
      <w:headerReference w:type="default" r:id="rId10"/>
      <w:footerReference w:type="even" r:id="rId11"/>
      <w:footerReference w:type="default" r:id="rId12"/>
      <w:headerReference w:type="first" r:id="rId13"/>
      <w:footerReference w:type="first" r:id="rId14"/>
      <w:pgSz w:w="12240" w:h="15840"/>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AA2C2" w14:textId="77777777" w:rsidR="00BD6851" w:rsidRDefault="00BD6851">
      <w:r>
        <w:separator/>
      </w:r>
    </w:p>
  </w:endnote>
  <w:endnote w:type="continuationSeparator" w:id="0">
    <w:p w14:paraId="538BAE1B" w14:textId="77777777" w:rsidR="00BD6851" w:rsidRDefault="00B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 45 Light">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A0A7" w14:textId="77777777" w:rsidR="003C67F9" w:rsidRDefault="003C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7303D" w14:textId="17D70646" w:rsidR="00AC5C20" w:rsidRPr="00CD59C9" w:rsidRDefault="003C67F9">
    <w:pPr>
      <w:pStyle w:val="Footer"/>
      <w:rPr>
        <w:rFonts w:ascii="Arial" w:hAnsi="Arial" w:cs="Arial"/>
        <w:sz w:val="18"/>
        <w:szCs w:val="18"/>
        <w:lang w:val="en-GB"/>
      </w:rPr>
    </w:pPr>
    <w:r>
      <w:rPr>
        <w:rFonts w:ascii="Arial" w:hAnsi="Arial" w:cs="Arial"/>
        <w:sz w:val="18"/>
        <w:szCs w:val="18"/>
        <w:lang w:val="en-GB"/>
      </w:rPr>
      <w:t>Approved at ACG 10/03/2021</w:t>
    </w:r>
    <w:r w:rsidR="00370CD5">
      <w:rPr>
        <w:rFonts w:ascii="Arial" w:hAnsi="Arial" w:cs="Arial"/>
        <w:sz w:val="18"/>
        <w:szCs w:val="18"/>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23FF" w14:textId="77777777" w:rsidR="003C67F9" w:rsidRDefault="003C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3C6BC" w14:textId="77777777" w:rsidR="00BD6851" w:rsidRDefault="00BD6851">
      <w:r>
        <w:separator/>
      </w:r>
    </w:p>
  </w:footnote>
  <w:footnote w:type="continuationSeparator" w:id="0">
    <w:p w14:paraId="552AD687" w14:textId="77777777" w:rsidR="00BD6851" w:rsidRDefault="00BD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439D" w14:textId="77777777" w:rsidR="003C67F9" w:rsidRDefault="003C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D28E" w14:textId="77777777" w:rsidR="003C67F9" w:rsidRDefault="003C6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935D" w14:textId="77777777" w:rsidR="003C67F9" w:rsidRDefault="003C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6FC"/>
    <w:multiLevelType w:val="hybridMultilevel"/>
    <w:tmpl w:val="4E02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66D3"/>
    <w:multiLevelType w:val="hybridMultilevel"/>
    <w:tmpl w:val="079C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74FDB"/>
    <w:multiLevelType w:val="hybridMultilevel"/>
    <w:tmpl w:val="911E9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471DF"/>
    <w:multiLevelType w:val="hybridMultilevel"/>
    <w:tmpl w:val="B184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593F"/>
    <w:multiLevelType w:val="multilevel"/>
    <w:tmpl w:val="A178EE1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FB0FF1"/>
    <w:multiLevelType w:val="multilevel"/>
    <w:tmpl w:val="962802A0"/>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DB309E3"/>
    <w:multiLevelType w:val="hybridMultilevel"/>
    <w:tmpl w:val="E0F6FC2E"/>
    <w:lvl w:ilvl="0" w:tplc="5852CB7E">
      <w:start w:val="1"/>
      <w:numFmt w:val="decimal"/>
      <w:lvlText w:val="%1."/>
      <w:lvlJc w:val="left"/>
      <w:pPr>
        <w:ind w:left="360" w:hanging="360"/>
      </w:pPr>
      <w:rPr>
        <w:b/>
      </w:rPr>
    </w:lvl>
    <w:lvl w:ilvl="1" w:tplc="08090001">
      <w:start w:val="1"/>
      <w:numFmt w:val="bullet"/>
      <w:lvlText w:val=""/>
      <w:lvlJc w:val="left"/>
      <w:pPr>
        <w:ind w:left="1440" w:hanging="720"/>
      </w:pPr>
      <w:rPr>
        <w:rFonts w:ascii="Symbol" w:hAnsi="Symbol"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BC0B75"/>
    <w:multiLevelType w:val="hybridMultilevel"/>
    <w:tmpl w:val="6D1E7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3595D"/>
    <w:multiLevelType w:val="hybridMultilevel"/>
    <w:tmpl w:val="3C002C50"/>
    <w:lvl w:ilvl="0" w:tplc="B3FAED2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DC5BBA"/>
    <w:multiLevelType w:val="hybridMultilevel"/>
    <w:tmpl w:val="A1D056A6"/>
    <w:lvl w:ilvl="0" w:tplc="0409000F">
      <w:start w:val="1"/>
      <w:numFmt w:val="decimal"/>
      <w:lvlText w:val="%1."/>
      <w:lvlJc w:val="left"/>
      <w:pPr>
        <w:tabs>
          <w:tab w:val="num" w:pos="960"/>
        </w:tabs>
        <w:ind w:left="960" w:hanging="360"/>
      </w:pPr>
      <w:rPr>
        <w:rFonts w:hint="default"/>
      </w:rPr>
    </w:lvl>
    <w:lvl w:ilvl="1" w:tplc="04090003">
      <w:start w:val="1"/>
      <w:numFmt w:val="bullet"/>
      <w:lvlText w:val="o"/>
      <w:lvlJc w:val="left"/>
      <w:pPr>
        <w:tabs>
          <w:tab w:val="num" w:pos="28"/>
        </w:tabs>
        <w:ind w:left="28" w:hanging="360"/>
      </w:pPr>
      <w:rPr>
        <w:rFonts w:ascii="Courier New" w:hAnsi="Courier New" w:hint="default"/>
      </w:rPr>
    </w:lvl>
    <w:lvl w:ilvl="2" w:tplc="04090005">
      <w:start w:val="1"/>
      <w:numFmt w:val="bullet"/>
      <w:lvlText w:val=""/>
      <w:lvlJc w:val="left"/>
      <w:pPr>
        <w:tabs>
          <w:tab w:val="num" w:pos="748"/>
        </w:tabs>
        <w:ind w:left="748" w:hanging="360"/>
      </w:pPr>
      <w:rPr>
        <w:rFonts w:ascii="Wingdings" w:hAnsi="Wingdings" w:hint="default"/>
      </w:rPr>
    </w:lvl>
    <w:lvl w:ilvl="3" w:tplc="04090001">
      <w:start w:val="1"/>
      <w:numFmt w:val="bullet"/>
      <w:lvlText w:val=""/>
      <w:lvlJc w:val="left"/>
      <w:pPr>
        <w:tabs>
          <w:tab w:val="num" w:pos="1468"/>
        </w:tabs>
        <w:ind w:left="1468" w:hanging="360"/>
      </w:pPr>
      <w:rPr>
        <w:rFonts w:ascii="Symbol" w:hAnsi="Symbol" w:hint="default"/>
      </w:rPr>
    </w:lvl>
    <w:lvl w:ilvl="4" w:tplc="04090003" w:tentative="1">
      <w:start w:val="1"/>
      <w:numFmt w:val="bullet"/>
      <w:lvlText w:val="o"/>
      <w:lvlJc w:val="left"/>
      <w:pPr>
        <w:tabs>
          <w:tab w:val="num" w:pos="2188"/>
        </w:tabs>
        <w:ind w:left="2188" w:hanging="360"/>
      </w:pPr>
      <w:rPr>
        <w:rFonts w:ascii="Courier New" w:hAnsi="Courier New" w:hint="default"/>
      </w:rPr>
    </w:lvl>
    <w:lvl w:ilvl="5" w:tplc="04090005" w:tentative="1">
      <w:start w:val="1"/>
      <w:numFmt w:val="bullet"/>
      <w:lvlText w:val=""/>
      <w:lvlJc w:val="left"/>
      <w:pPr>
        <w:tabs>
          <w:tab w:val="num" w:pos="2908"/>
        </w:tabs>
        <w:ind w:left="2908" w:hanging="360"/>
      </w:pPr>
      <w:rPr>
        <w:rFonts w:ascii="Wingdings" w:hAnsi="Wingdings" w:hint="default"/>
      </w:rPr>
    </w:lvl>
    <w:lvl w:ilvl="6" w:tplc="04090001" w:tentative="1">
      <w:start w:val="1"/>
      <w:numFmt w:val="bullet"/>
      <w:lvlText w:val=""/>
      <w:lvlJc w:val="left"/>
      <w:pPr>
        <w:tabs>
          <w:tab w:val="num" w:pos="3628"/>
        </w:tabs>
        <w:ind w:left="3628" w:hanging="360"/>
      </w:pPr>
      <w:rPr>
        <w:rFonts w:ascii="Symbol" w:hAnsi="Symbol" w:hint="default"/>
      </w:rPr>
    </w:lvl>
    <w:lvl w:ilvl="7" w:tplc="04090003" w:tentative="1">
      <w:start w:val="1"/>
      <w:numFmt w:val="bullet"/>
      <w:lvlText w:val="o"/>
      <w:lvlJc w:val="left"/>
      <w:pPr>
        <w:tabs>
          <w:tab w:val="num" w:pos="4348"/>
        </w:tabs>
        <w:ind w:left="4348" w:hanging="360"/>
      </w:pPr>
      <w:rPr>
        <w:rFonts w:ascii="Courier New" w:hAnsi="Courier New" w:hint="default"/>
      </w:rPr>
    </w:lvl>
    <w:lvl w:ilvl="8" w:tplc="04090005" w:tentative="1">
      <w:start w:val="1"/>
      <w:numFmt w:val="bullet"/>
      <w:lvlText w:val=""/>
      <w:lvlJc w:val="left"/>
      <w:pPr>
        <w:tabs>
          <w:tab w:val="num" w:pos="5068"/>
        </w:tabs>
        <w:ind w:left="5068" w:hanging="360"/>
      </w:pPr>
      <w:rPr>
        <w:rFonts w:ascii="Wingdings" w:hAnsi="Wingdings" w:hint="default"/>
      </w:rPr>
    </w:lvl>
  </w:abstractNum>
  <w:abstractNum w:abstractNumId="10" w15:restartNumberingAfterBreak="0">
    <w:nsid w:val="46F2030A"/>
    <w:multiLevelType w:val="hybridMultilevel"/>
    <w:tmpl w:val="D8B2DD0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8F"/>
    <w:multiLevelType w:val="hybridMultilevel"/>
    <w:tmpl w:val="7FF2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F3A37"/>
    <w:multiLevelType w:val="hybridMultilevel"/>
    <w:tmpl w:val="414A261E"/>
    <w:lvl w:ilvl="0" w:tplc="B3FAED2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F78BA"/>
    <w:multiLevelType w:val="hybridMultilevel"/>
    <w:tmpl w:val="D39A5F40"/>
    <w:lvl w:ilvl="0" w:tplc="02FCF600">
      <w:start w:val="1"/>
      <w:numFmt w:val="bullet"/>
      <w:pStyle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8"/>
        </w:tabs>
        <w:ind w:left="28" w:hanging="360"/>
      </w:pPr>
      <w:rPr>
        <w:rFonts w:ascii="Courier New" w:hAnsi="Courier New" w:hint="default"/>
      </w:rPr>
    </w:lvl>
    <w:lvl w:ilvl="2" w:tplc="04090005" w:tentative="1">
      <w:start w:val="1"/>
      <w:numFmt w:val="bullet"/>
      <w:lvlText w:val=""/>
      <w:lvlJc w:val="left"/>
      <w:pPr>
        <w:tabs>
          <w:tab w:val="num" w:pos="748"/>
        </w:tabs>
        <w:ind w:left="748" w:hanging="360"/>
      </w:pPr>
      <w:rPr>
        <w:rFonts w:ascii="Wingdings" w:hAnsi="Wingdings" w:hint="default"/>
      </w:rPr>
    </w:lvl>
    <w:lvl w:ilvl="3" w:tplc="04090001" w:tentative="1">
      <w:start w:val="1"/>
      <w:numFmt w:val="bullet"/>
      <w:lvlText w:val=""/>
      <w:lvlJc w:val="left"/>
      <w:pPr>
        <w:tabs>
          <w:tab w:val="num" w:pos="1468"/>
        </w:tabs>
        <w:ind w:left="1468" w:hanging="360"/>
      </w:pPr>
      <w:rPr>
        <w:rFonts w:ascii="Symbol" w:hAnsi="Symbol" w:hint="default"/>
      </w:rPr>
    </w:lvl>
    <w:lvl w:ilvl="4" w:tplc="04090003" w:tentative="1">
      <w:start w:val="1"/>
      <w:numFmt w:val="bullet"/>
      <w:lvlText w:val="o"/>
      <w:lvlJc w:val="left"/>
      <w:pPr>
        <w:tabs>
          <w:tab w:val="num" w:pos="2188"/>
        </w:tabs>
        <w:ind w:left="2188" w:hanging="360"/>
      </w:pPr>
      <w:rPr>
        <w:rFonts w:ascii="Courier New" w:hAnsi="Courier New" w:hint="default"/>
      </w:rPr>
    </w:lvl>
    <w:lvl w:ilvl="5" w:tplc="04090005" w:tentative="1">
      <w:start w:val="1"/>
      <w:numFmt w:val="bullet"/>
      <w:lvlText w:val=""/>
      <w:lvlJc w:val="left"/>
      <w:pPr>
        <w:tabs>
          <w:tab w:val="num" w:pos="2908"/>
        </w:tabs>
        <w:ind w:left="2908" w:hanging="360"/>
      </w:pPr>
      <w:rPr>
        <w:rFonts w:ascii="Wingdings" w:hAnsi="Wingdings" w:hint="default"/>
      </w:rPr>
    </w:lvl>
    <w:lvl w:ilvl="6" w:tplc="04090001" w:tentative="1">
      <w:start w:val="1"/>
      <w:numFmt w:val="bullet"/>
      <w:lvlText w:val=""/>
      <w:lvlJc w:val="left"/>
      <w:pPr>
        <w:tabs>
          <w:tab w:val="num" w:pos="3628"/>
        </w:tabs>
        <w:ind w:left="3628" w:hanging="360"/>
      </w:pPr>
      <w:rPr>
        <w:rFonts w:ascii="Symbol" w:hAnsi="Symbol" w:hint="default"/>
      </w:rPr>
    </w:lvl>
    <w:lvl w:ilvl="7" w:tplc="04090003" w:tentative="1">
      <w:start w:val="1"/>
      <w:numFmt w:val="bullet"/>
      <w:lvlText w:val="o"/>
      <w:lvlJc w:val="left"/>
      <w:pPr>
        <w:tabs>
          <w:tab w:val="num" w:pos="4348"/>
        </w:tabs>
        <w:ind w:left="4348" w:hanging="360"/>
      </w:pPr>
      <w:rPr>
        <w:rFonts w:ascii="Courier New" w:hAnsi="Courier New" w:hint="default"/>
      </w:rPr>
    </w:lvl>
    <w:lvl w:ilvl="8" w:tplc="04090005" w:tentative="1">
      <w:start w:val="1"/>
      <w:numFmt w:val="bullet"/>
      <w:lvlText w:val=""/>
      <w:lvlJc w:val="left"/>
      <w:pPr>
        <w:tabs>
          <w:tab w:val="num" w:pos="5068"/>
        </w:tabs>
        <w:ind w:left="5068" w:hanging="360"/>
      </w:pPr>
      <w:rPr>
        <w:rFonts w:ascii="Wingdings" w:hAnsi="Wingdings" w:hint="default"/>
      </w:rPr>
    </w:lvl>
  </w:abstractNum>
  <w:abstractNum w:abstractNumId="14" w15:restartNumberingAfterBreak="0">
    <w:nsid w:val="70E02489"/>
    <w:multiLevelType w:val="hybridMultilevel"/>
    <w:tmpl w:val="8CA03D9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74500"/>
    <w:multiLevelType w:val="hybridMultilevel"/>
    <w:tmpl w:val="A5A2C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9226BB"/>
    <w:multiLevelType w:val="hybridMultilevel"/>
    <w:tmpl w:val="75FA82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0C5744"/>
    <w:multiLevelType w:val="hybridMultilevel"/>
    <w:tmpl w:val="0B48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B4FB7"/>
    <w:multiLevelType w:val="hybridMultilevel"/>
    <w:tmpl w:val="A9883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3"/>
  </w:num>
  <w:num w:numId="4">
    <w:abstractNumId w:val="18"/>
  </w:num>
  <w:num w:numId="5">
    <w:abstractNumId w:val="5"/>
  </w:num>
  <w:num w:numId="6">
    <w:abstractNumId w:val="9"/>
  </w:num>
  <w:num w:numId="7">
    <w:abstractNumId w:val="7"/>
  </w:num>
  <w:num w:numId="8">
    <w:abstractNumId w:val="2"/>
  </w:num>
  <w:num w:numId="9">
    <w:abstractNumId w:val="4"/>
  </w:num>
  <w:num w:numId="10">
    <w:abstractNumId w:val="3"/>
  </w:num>
  <w:num w:numId="11">
    <w:abstractNumId w:val="8"/>
  </w:num>
  <w:num w:numId="12">
    <w:abstractNumId w:val="0"/>
  </w:num>
  <w:num w:numId="13">
    <w:abstractNumId w:val="12"/>
  </w:num>
  <w:num w:numId="14">
    <w:abstractNumId w:val="1"/>
  </w:num>
  <w:num w:numId="15">
    <w:abstractNumId w:val="6"/>
  </w:num>
  <w:num w:numId="16">
    <w:abstractNumId w:val="17"/>
  </w:num>
  <w:num w:numId="17">
    <w:abstractNumId w:val="11"/>
  </w:num>
  <w:num w:numId="18">
    <w:abstractNumId w:val="16"/>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9C"/>
    <w:rsid w:val="00004E82"/>
    <w:rsid w:val="000107A0"/>
    <w:rsid w:val="0001186F"/>
    <w:rsid w:val="000122B9"/>
    <w:rsid w:val="000228A2"/>
    <w:rsid w:val="000256C3"/>
    <w:rsid w:val="00030408"/>
    <w:rsid w:val="00035E30"/>
    <w:rsid w:val="00041877"/>
    <w:rsid w:val="00043944"/>
    <w:rsid w:val="000447C5"/>
    <w:rsid w:val="000568F4"/>
    <w:rsid w:val="00061AF8"/>
    <w:rsid w:val="00063532"/>
    <w:rsid w:val="000635FE"/>
    <w:rsid w:val="00066E9C"/>
    <w:rsid w:val="000801DF"/>
    <w:rsid w:val="00080D78"/>
    <w:rsid w:val="000870A1"/>
    <w:rsid w:val="00091E9E"/>
    <w:rsid w:val="000A3A80"/>
    <w:rsid w:val="000B3666"/>
    <w:rsid w:val="000C58C8"/>
    <w:rsid w:val="000C6F10"/>
    <w:rsid w:val="000D17A9"/>
    <w:rsid w:val="000D1862"/>
    <w:rsid w:val="000D311C"/>
    <w:rsid w:val="000E0AFF"/>
    <w:rsid w:val="000E1C33"/>
    <w:rsid w:val="000E2B2A"/>
    <w:rsid w:val="000E4D7C"/>
    <w:rsid w:val="0010238F"/>
    <w:rsid w:val="00104087"/>
    <w:rsid w:val="0012470C"/>
    <w:rsid w:val="001273B5"/>
    <w:rsid w:val="00154ABD"/>
    <w:rsid w:val="001612CD"/>
    <w:rsid w:val="00163554"/>
    <w:rsid w:val="00167FFA"/>
    <w:rsid w:val="00177F70"/>
    <w:rsid w:val="001902F5"/>
    <w:rsid w:val="0019369C"/>
    <w:rsid w:val="00196392"/>
    <w:rsid w:val="001B5C7E"/>
    <w:rsid w:val="001C2294"/>
    <w:rsid w:val="001C24D1"/>
    <w:rsid w:val="001C4B61"/>
    <w:rsid w:val="001C52D2"/>
    <w:rsid w:val="001D69EE"/>
    <w:rsid w:val="00200F53"/>
    <w:rsid w:val="0020515B"/>
    <w:rsid w:val="002113B9"/>
    <w:rsid w:val="00211770"/>
    <w:rsid w:val="00213254"/>
    <w:rsid w:val="00214148"/>
    <w:rsid w:val="0022515A"/>
    <w:rsid w:val="0022559D"/>
    <w:rsid w:val="00225EA6"/>
    <w:rsid w:val="00236DA2"/>
    <w:rsid w:val="002465B7"/>
    <w:rsid w:val="00246E45"/>
    <w:rsid w:val="00255C51"/>
    <w:rsid w:val="00261CE8"/>
    <w:rsid w:val="00270F52"/>
    <w:rsid w:val="00272189"/>
    <w:rsid w:val="00274EDF"/>
    <w:rsid w:val="00280B32"/>
    <w:rsid w:val="00282137"/>
    <w:rsid w:val="00287670"/>
    <w:rsid w:val="002918F3"/>
    <w:rsid w:val="0029223C"/>
    <w:rsid w:val="00293191"/>
    <w:rsid w:val="0029521B"/>
    <w:rsid w:val="0029568B"/>
    <w:rsid w:val="002A08CE"/>
    <w:rsid w:val="002A0E13"/>
    <w:rsid w:val="002A2199"/>
    <w:rsid w:val="002B680A"/>
    <w:rsid w:val="002C37BE"/>
    <w:rsid w:val="002D138C"/>
    <w:rsid w:val="002F4C85"/>
    <w:rsid w:val="002F76C2"/>
    <w:rsid w:val="003012F0"/>
    <w:rsid w:val="0030257A"/>
    <w:rsid w:val="00302805"/>
    <w:rsid w:val="003107DF"/>
    <w:rsid w:val="00314920"/>
    <w:rsid w:val="003150D1"/>
    <w:rsid w:val="00316BA6"/>
    <w:rsid w:val="00317077"/>
    <w:rsid w:val="00325CBA"/>
    <w:rsid w:val="0033270B"/>
    <w:rsid w:val="0033381A"/>
    <w:rsid w:val="00333D83"/>
    <w:rsid w:val="003344EE"/>
    <w:rsid w:val="00335EC2"/>
    <w:rsid w:val="003379E3"/>
    <w:rsid w:val="00340C3C"/>
    <w:rsid w:val="00344A26"/>
    <w:rsid w:val="003527B7"/>
    <w:rsid w:val="00370CD5"/>
    <w:rsid w:val="00383C06"/>
    <w:rsid w:val="00392FD6"/>
    <w:rsid w:val="0039434C"/>
    <w:rsid w:val="00394459"/>
    <w:rsid w:val="003954D0"/>
    <w:rsid w:val="0039595E"/>
    <w:rsid w:val="003A2A0B"/>
    <w:rsid w:val="003A3005"/>
    <w:rsid w:val="003B3A40"/>
    <w:rsid w:val="003C67F9"/>
    <w:rsid w:val="003E0AF7"/>
    <w:rsid w:val="003E787C"/>
    <w:rsid w:val="003F33AD"/>
    <w:rsid w:val="003F4218"/>
    <w:rsid w:val="003F4666"/>
    <w:rsid w:val="003F7BD4"/>
    <w:rsid w:val="00402981"/>
    <w:rsid w:val="004035AE"/>
    <w:rsid w:val="00404D5B"/>
    <w:rsid w:val="0040664B"/>
    <w:rsid w:val="004251D0"/>
    <w:rsid w:val="00426C7C"/>
    <w:rsid w:val="004464CC"/>
    <w:rsid w:val="0045269C"/>
    <w:rsid w:val="0045313F"/>
    <w:rsid w:val="00472CEA"/>
    <w:rsid w:val="00476F94"/>
    <w:rsid w:val="0049166B"/>
    <w:rsid w:val="004966ED"/>
    <w:rsid w:val="004A01A8"/>
    <w:rsid w:val="004A5E75"/>
    <w:rsid w:val="004B0FF1"/>
    <w:rsid w:val="004B55D8"/>
    <w:rsid w:val="004B7B16"/>
    <w:rsid w:val="004C0CC5"/>
    <w:rsid w:val="004C3255"/>
    <w:rsid w:val="004C70D1"/>
    <w:rsid w:val="004D10A2"/>
    <w:rsid w:val="004E0BD6"/>
    <w:rsid w:val="004E5BBB"/>
    <w:rsid w:val="004F046D"/>
    <w:rsid w:val="004F0CCA"/>
    <w:rsid w:val="004F1946"/>
    <w:rsid w:val="004F68E2"/>
    <w:rsid w:val="00502B6A"/>
    <w:rsid w:val="00503A62"/>
    <w:rsid w:val="005042BD"/>
    <w:rsid w:val="00506483"/>
    <w:rsid w:val="00512C54"/>
    <w:rsid w:val="00513E17"/>
    <w:rsid w:val="0051431B"/>
    <w:rsid w:val="00514E3B"/>
    <w:rsid w:val="00516900"/>
    <w:rsid w:val="005246C8"/>
    <w:rsid w:val="005434AF"/>
    <w:rsid w:val="005606D6"/>
    <w:rsid w:val="00576F60"/>
    <w:rsid w:val="00580336"/>
    <w:rsid w:val="005A0092"/>
    <w:rsid w:val="005A0FD3"/>
    <w:rsid w:val="005A1B87"/>
    <w:rsid w:val="005A5368"/>
    <w:rsid w:val="005A69B3"/>
    <w:rsid w:val="005B02F2"/>
    <w:rsid w:val="005B10FC"/>
    <w:rsid w:val="005B246D"/>
    <w:rsid w:val="005C336F"/>
    <w:rsid w:val="005C7BA2"/>
    <w:rsid w:val="005D163D"/>
    <w:rsid w:val="005D3FAA"/>
    <w:rsid w:val="005D4789"/>
    <w:rsid w:val="005E1CEE"/>
    <w:rsid w:val="005E3C8F"/>
    <w:rsid w:val="005E72FA"/>
    <w:rsid w:val="005E7C90"/>
    <w:rsid w:val="005F0820"/>
    <w:rsid w:val="005F5CF9"/>
    <w:rsid w:val="00606537"/>
    <w:rsid w:val="0061161A"/>
    <w:rsid w:val="006242AF"/>
    <w:rsid w:val="0063152D"/>
    <w:rsid w:val="0064120C"/>
    <w:rsid w:val="00650965"/>
    <w:rsid w:val="006578EA"/>
    <w:rsid w:val="00667BDD"/>
    <w:rsid w:val="006772B2"/>
    <w:rsid w:val="0069182D"/>
    <w:rsid w:val="00691DFF"/>
    <w:rsid w:val="00691E9B"/>
    <w:rsid w:val="00691FF4"/>
    <w:rsid w:val="006A12D9"/>
    <w:rsid w:val="006B1E71"/>
    <w:rsid w:val="006B2545"/>
    <w:rsid w:val="006C0787"/>
    <w:rsid w:val="006C4642"/>
    <w:rsid w:val="006C51B4"/>
    <w:rsid w:val="006D14FF"/>
    <w:rsid w:val="006E26FF"/>
    <w:rsid w:val="006E6653"/>
    <w:rsid w:val="006E72C7"/>
    <w:rsid w:val="006E7BAA"/>
    <w:rsid w:val="006F0789"/>
    <w:rsid w:val="006F0952"/>
    <w:rsid w:val="006F2B1C"/>
    <w:rsid w:val="006F38DD"/>
    <w:rsid w:val="006F4C71"/>
    <w:rsid w:val="006F7831"/>
    <w:rsid w:val="007008C6"/>
    <w:rsid w:val="007053FD"/>
    <w:rsid w:val="00705B11"/>
    <w:rsid w:val="0071371B"/>
    <w:rsid w:val="0071755C"/>
    <w:rsid w:val="00720D34"/>
    <w:rsid w:val="007310F8"/>
    <w:rsid w:val="0074038F"/>
    <w:rsid w:val="00741AC8"/>
    <w:rsid w:val="00743FF6"/>
    <w:rsid w:val="00746CD9"/>
    <w:rsid w:val="00757192"/>
    <w:rsid w:val="00761899"/>
    <w:rsid w:val="00761B81"/>
    <w:rsid w:val="007813DA"/>
    <w:rsid w:val="00783E8F"/>
    <w:rsid w:val="00791648"/>
    <w:rsid w:val="00792813"/>
    <w:rsid w:val="007943A7"/>
    <w:rsid w:val="00795053"/>
    <w:rsid w:val="00795467"/>
    <w:rsid w:val="007B3299"/>
    <w:rsid w:val="007B6496"/>
    <w:rsid w:val="007B7E4B"/>
    <w:rsid w:val="007C5DDD"/>
    <w:rsid w:val="007E10E0"/>
    <w:rsid w:val="007E209D"/>
    <w:rsid w:val="007F6129"/>
    <w:rsid w:val="00805009"/>
    <w:rsid w:val="00810508"/>
    <w:rsid w:val="00815DF5"/>
    <w:rsid w:val="00824332"/>
    <w:rsid w:val="00826984"/>
    <w:rsid w:val="008333FF"/>
    <w:rsid w:val="00834715"/>
    <w:rsid w:val="00840A5E"/>
    <w:rsid w:val="008433C0"/>
    <w:rsid w:val="00850B71"/>
    <w:rsid w:val="0087126B"/>
    <w:rsid w:val="008735F7"/>
    <w:rsid w:val="0087537D"/>
    <w:rsid w:val="00875AC9"/>
    <w:rsid w:val="00875EE0"/>
    <w:rsid w:val="00881589"/>
    <w:rsid w:val="00883337"/>
    <w:rsid w:val="00896734"/>
    <w:rsid w:val="0089796D"/>
    <w:rsid w:val="008A17B4"/>
    <w:rsid w:val="008A1F8B"/>
    <w:rsid w:val="008A3722"/>
    <w:rsid w:val="008A5AAB"/>
    <w:rsid w:val="008A5E55"/>
    <w:rsid w:val="008B2772"/>
    <w:rsid w:val="008C20C8"/>
    <w:rsid w:val="008C5FD8"/>
    <w:rsid w:val="008C6EE7"/>
    <w:rsid w:val="008D414A"/>
    <w:rsid w:val="008D4342"/>
    <w:rsid w:val="008E6B9D"/>
    <w:rsid w:val="008F795A"/>
    <w:rsid w:val="00904BD1"/>
    <w:rsid w:val="009137A9"/>
    <w:rsid w:val="0091538C"/>
    <w:rsid w:val="00920D31"/>
    <w:rsid w:val="009219F1"/>
    <w:rsid w:val="00925450"/>
    <w:rsid w:val="00936D14"/>
    <w:rsid w:val="00943D91"/>
    <w:rsid w:val="00945415"/>
    <w:rsid w:val="009457A3"/>
    <w:rsid w:val="00945D14"/>
    <w:rsid w:val="00950780"/>
    <w:rsid w:val="00950AEF"/>
    <w:rsid w:val="00952362"/>
    <w:rsid w:val="00952C6D"/>
    <w:rsid w:val="009535FE"/>
    <w:rsid w:val="00975238"/>
    <w:rsid w:val="00993267"/>
    <w:rsid w:val="009A287F"/>
    <w:rsid w:val="009A3455"/>
    <w:rsid w:val="009B26FE"/>
    <w:rsid w:val="009B6D9A"/>
    <w:rsid w:val="009D1894"/>
    <w:rsid w:val="009D2B7A"/>
    <w:rsid w:val="009D4952"/>
    <w:rsid w:val="009E0B87"/>
    <w:rsid w:val="009E1306"/>
    <w:rsid w:val="009E246E"/>
    <w:rsid w:val="009E3E8F"/>
    <w:rsid w:val="009F2FB5"/>
    <w:rsid w:val="00A01422"/>
    <w:rsid w:val="00A06D90"/>
    <w:rsid w:val="00A20461"/>
    <w:rsid w:val="00A2414B"/>
    <w:rsid w:val="00A309AF"/>
    <w:rsid w:val="00A334DD"/>
    <w:rsid w:val="00A5540B"/>
    <w:rsid w:val="00A6308E"/>
    <w:rsid w:val="00A65B6A"/>
    <w:rsid w:val="00A66674"/>
    <w:rsid w:val="00A80D46"/>
    <w:rsid w:val="00A83556"/>
    <w:rsid w:val="00A85BBA"/>
    <w:rsid w:val="00A86DF7"/>
    <w:rsid w:val="00A94756"/>
    <w:rsid w:val="00A96630"/>
    <w:rsid w:val="00A979F2"/>
    <w:rsid w:val="00AA79B0"/>
    <w:rsid w:val="00AC472D"/>
    <w:rsid w:val="00AC52CE"/>
    <w:rsid w:val="00AC5C20"/>
    <w:rsid w:val="00AD2639"/>
    <w:rsid w:val="00AD7CC6"/>
    <w:rsid w:val="00AE54E8"/>
    <w:rsid w:val="00AF2F02"/>
    <w:rsid w:val="00AF3898"/>
    <w:rsid w:val="00B2593D"/>
    <w:rsid w:val="00B27DC3"/>
    <w:rsid w:val="00B30795"/>
    <w:rsid w:val="00B35E0E"/>
    <w:rsid w:val="00B47BBF"/>
    <w:rsid w:val="00B52726"/>
    <w:rsid w:val="00B52CEB"/>
    <w:rsid w:val="00B537FD"/>
    <w:rsid w:val="00B60265"/>
    <w:rsid w:val="00B6124A"/>
    <w:rsid w:val="00B6277A"/>
    <w:rsid w:val="00B74537"/>
    <w:rsid w:val="00B775F4"/>
    <w:rsid w:val="00B8355F"/>
    <w:rsid w:val="00B92239"/>
    <w:rsid w:val="00B9787C"/>
    <w:rsid w:val="00BA124C"/>
    <w:rsid w:val="00BA4770"/>
    <w:rsid w:val="00BB5A3C"/>
    <w:rsid w:val="00BB73E3"/>
    <w:rsid w:val="00BB7944"/>
    <w:rsid w:val="00BC0333"/>
    <w:rsid w:val="00BC1B40"/>
    <w:rsid w:val="00BC69DB"/>
    <w:rsid w:val="00BD06DA"/>
    <w:rsid w:val="00BD1B1B"/>
    <w:rsid w:val="00BD3A5B"/>
    <w:rsid w:val="00BD6851"/>
    <w:rsid w:val="00BE2CD6"/>
    <w:rsid w:val="00BE73BA"/>
    <w:rsid w:val="00BF22CE"/>
    <w:rsid w:val="00BF2FA3"/>
    <w:rsid w:val="00BF62B9"/>
    <w:rsid w:val="00C02131"/>
    <w:rsid w:val="00C04DBE"/>
    <w:rsid w:val="00C15441"/>
    <w:rsid w:val="00C21EBA"/>
    <w:rsid w:val="00C26E4B"/>
    <w:rsid w:val="00C30D7D"/>
    <w:rsid w:val="00C51CE2"/>
    <w:rsid w:val="00C535DD"/>
    <w:rsid w:val="00C54AA7"/>
    <w:rsid w:val="00C57560"/>
    <w:rsid w:val="00C71E9D"/>
    <w:rsid w:val="00C72292"/>
    <w:rsid w:val="00C72F76"/>
    <w:rsid w:val="00C833A3"/>
    <w:rsid w:val="00C854E8"/>
    <w:rsid w:val="00C862A9"/>
    <w:rsid w:val="00C92428"/>
    <w:rsid w:val="00C937C9"/>
    <w:rsid w:val="00C96824"/>
    <w:rsid w:val="00C97E2F"/>
    <w:rsid w:val="00CA1E2E"/>
    <w:rsid w:val="00CB17D6"/>
    <w:rsid w:val="00CB5118"/>
    <w:rsid w:val="00CD59C9"/>
    <w:rsid w:val="00CD6BAE"/>
    <w:rsid w:val="00CD7D08"/>
    <w:rsid w:val="00CF7CD5"/>
    <w:rsid w:val="00D01C69"/>
    <w:rsid w:val="00D04C13"/>
    <w:rsid w:val="00D205DB"/>
    <w:rsid w:val="00D25996"/>
    <w:rsid w:val="00D453DE"/>
    <w:rsid w:val="00D53FAA"/>
    <w:rsid w:val="00D55A3C"/>
    <w:rsid w:val="00D612AB"/>
    <w:rsid w:val="00D70AA8"/>
    <w:rsid w:val="00D71DE0"/>
    <w:rsid w:val="00D7645B"/>
    <w:rsid w:val="00D839F2"/>
    <w:rsid w:val="00D84EA1"/>
    <w:rsid w:val="00D91736"/>
    <w:rsid w:val="00D93193"/>
    <w:rsid w:val="00D93B79"/>
    <w:rsid w:val="00DB5AAA"/>
    <w:rsid w:val="00DB7A33"/>
    <w:rsid w:val="00DB7F5C"/>
    <w:rsid w:val="00DC404F"/>
    <w:rsid w:val="00DC5669"/>
    <w:rsid w:val="00DC5F0C"/>
    <w:rsid w:val="00DD08DA"/>
    <w:rsid w:val="00DE5C62"/>
    <w:rsid w:val="00DF2541"/>
    <w:rsid w:val="00DF6B9D"/>
    <w:rsid w:val="00DF7813"/>
    <w:rsid w:val="00E001F9"/>
    <w:rsid w:val="00E00DF0"/>
    <w:rsid w:val="00E02CCB"/>
    <w:rsid w:val="00E03A33"/>
    <w:rsid w:val="00E05C9A"/>
    <w:rsid w:val="00E06F3A"/>
    <w:rsid w:val="00E1015D"/>
    <w:rsid w:val="00E11128"/>
    <w:rsid w:val="00E2235C"/>
    <w:rsid w:val="00E227EA"/>
    <w:rsid w:val="00E25CA5"/>
    <w:rsid w:val="00E270AC"/>
    <w:rsid w:val="00E309A5"/>
    <w:rsid w:val="00E35989"/>
    <w:rsid w:val="00E37C1C"/>
    <w:rsid w:val="00E42C93"/>
    <w:rsid w:val="00E50A1A"/>
    <w:rsid w:val="00E577F5"/>
    <w:rsid w:val="00E5798C"/>
    <w:rsid w:val="00E60A6A"/>
    <w:rsid w:val="00E74395"/>
    <w:rsid w:val="00E769A6"/>
    <w:rsid w:val="00E80438"/>
    <w:rsid w:val="00E845AD"/>
    <w:rsid w:val="00E85B94"/>
    <w:rsid w:val="00E93EDF"/>
    <w:rsid w:val="00E96025"/>
    <w:rsid w:val="00EA5A27"/>
    <w:rsid w:val="00EA74E9"/>
    <w:rsid w:val="00EB562C"/>
    <w:rsid w:val="00EC1CE6"/>
    <w:rsid w:val="00EC2478"/>
    <w:rsid w:val="00EC349A"/>
    <w:rsid w:val="00ED3A8D"/>
    <w:rsid w:val="00EE1F05"/>
    <w:rsid w:val="00F03BD1"/>
    <w:rsid w:val="00F04E1F"/>
    <w:rsid w:val="00F13390"/>
    <w:rsid w:val="00F2436D"/>
    <w:rsid w:val="00F2608F"/>
    <w:rsid w:val="00F33544"/>
    <w:rsid w:val="00F40C80"/>
    <w:rsid w:val="00F460E3"/>
    <w:rsid w:val="00F47778"/>
    <w:rsid w:val="00F511C5"/>
    <w:rsid w:val="00F5201B"/>
    <w:rsid w:val="00F538E7"/>
    <w:rsid w:val="00F5703B"/>
    <w:rsid w:val="00F6281B"/>
    <w:rsid w:val="00F64600"/>
    <w:rsid w:val="00F646C7"/>
    <w:rsid w:val="00F718D4"/>
    <w:rsid w:val="00F76024"/>
    <w:rsid w:val="00F76789"/>
    <w:rsid w:val="00F945A1"/>
    <w:rsid w:val="00F95663"/>
    <w:rsid w:val="00FA33C5"/>
    <w:rsid w:val="00FA40E7"/>
    <w:rsid w:val="00FA58EE"/>
    <w:rsid w:val="00FB5DBD"/>
    <w:rsid w:val="00FC65F9"/>
    <w:rsid w:val="00FD1C21"/>
    <w:rsid w:val="00FD4489"/>
    <w:rsid w:val="00FE4979"/>
    <w:rsid w:val="00FE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113FBA"/>
  <w15:chartTrackingRefBased/>
  <w15:docId w15:val="{F47A2F48-6565-496E-987E-BB5ADFE7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077"/>
    <w:rPr>
      <w:sz w:val="24"/>
      <w:szCs w:val="24"/>
      <w:lang w:val="en-US" w:eastAsia="en-US"/>
    </w:rPr>
  </w:style>
  <w:style w:type="paragraph" w:styleId="Heading1">
    <w:name w:val="heading 1"/>
    <w:basedOn w:val="Normal"/>
    <w:next w:val="Normal"/>
    <w:qFormat/>
    <w:rsid w:val="00E85B94"/>
    <w:pPr>
      <w:keepNext/>
      <w:spacing w:before="120"/>
      <w:jc w:val="right"/>
      <w:outlineLvl w:val="0"/>
    </w:pPr>
    <w:rPr>
      <w:rFonts w:ascii="Verdana" w:hAnsi="Verdana"/>
      <w:b/>
      <w:b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F4666"/>
    <w:pPr>
      <w:spacing w:before="120"/>
      <w:jc w:val="both"/>
    </w:pPr>
    <w:rPr>
      <w:rFonts w:ascii="Frutiger 45 Light" w:hAnsi="Frutiger 45 Light"/>
      <w:sz w:val="21"/>
      <w:szCs w:val="20"/>
      <w:lang w:val="en-GB"/>
    </w:rPr>
  </w:style>
  <w:style w:type="paragraph" w:customStyle="1" w:styleId="Char">
    <w:name w:val="Char"/>
    <w:basedOn w:val="Normal"/>
    <w:rsid w:val="00317077"/>
    <w:pPr>
      <w:spacing w:after="120" w:line="240" w:lineRule="exact"/>
    </w:pPr>
    <w:rPr>
      <w:rFonts w:ascii="Verdana" w:hAnsi="Verdana"/>
      <w:sz w:val="20"/>
      <w:szCs w:val="20"/>
      <w:lang w:val="en-GB"/>
    </w:rPr>
  </w:style>
  <w:style w:type="paragraph" w:customStyle="1" w:styleId="bullet">
    <w:name w:val="bullet"/>
    <w:basedOn w:val="Normal"/>
    <w:rsid w:val="00C96824"/>
    <w:pPr>
      <w:numPr>
        <w:numId w:val="3"/>
      </w:numPr>
      <w:spacing w:before="120"/>
    </w:pPr>
    <w:rPr>
      <w:rFonts w:ascii="Verdana" w:hAnsi="Verdana"/>
      <w:szCs w:val="20"/>
      <w:lang w:val="en-GB"/>
    </w:rPr>
  </w:style>
  <w:style w:type="paragraph" w:styleId="Header">
    <w:name w:val="header"/>
    <w:basedOn w:val="Normal"/>
    <w:rsid w:val="00476F94"/>
    <w:pPr>
      <w:tabs>
        <w:tab w:val="center" w:pos="4153"/>
        <w:tab w:val="right" w:pos="8306"/>
      </w:tabs>
      <w:spacing w:before="60" w:after="60"/>
      <w:ind w:left="720" w:hanging="720"/>
    </w:pPr>
    <w:rPr>
      <w:rFonts w:ascii="Verdana" w:hAnsi="Verdana"/>
      <w:szCs w:val="20"/>
      <w:lang w:val="en-GB"/>
    </w:rPr>
  </w:style>
  <w:style w:type="character" w:styleId="CommentReference">
    <w:name w:val="annotation reference"/>
    <w:semiHidden/>
    <w:rsid w:val="00476F94"/>
    <w:rPr>
      <w:sz w:val="16"/>
      <w:szCs w:val="16"/>
    </w:rPr>
  </w:style>
  <w:style w:type="paragraph" w:styleId="CommentText">
    <w:name w:val="annotation text"/>
    <w:basedOn w:val="Normal"/>
    <w:semiHidden/>
    <w:rsid w:val="00476F94"/>
    <w:pPr>
      <w:spacing w:before="120"/>
    </w:pPr>
    <w:rPr>
      <w:rFonts w:ascii="Verdana" w:hAnsi="Verdana"/>
      <w:sz w:val="20"/>
      <w:szCs w:val="20"/>
      <w:lang w:val="en-GB"/>
    </w:rPr>
  </w:style>
  <w:style w:type="paragraph" w:styleId="BalloonText">
    <w:name w:val="Balloon Text"/>
    <w:basedOn w:val="Normal"/>
    <w:semiHidden/>
    <w:rsid w:val="00476F94"/>
    <w:rPr>
      <w:rFonts w:ascii="Tahoma" w:hAnsi="Tahoma" w:cs="Tahoma"/>
      <w:sz w:val="16"/>
      <w:szCs w:val="16"/>
    </w:rPr>
  </w:style>
  <w:style w:type="paragraph" w:styleId="Footer">
    <w:name w:val="footer"/>
    <w:basedOn w:val="Normal"/>
    <w:link w:val="FooterChar"/>
    <w:uiPriority w:val="99"/>
    <w:rsid w:val="00E85B94"/>
    <w:pPr>
      <w:tabs>
        <w:tab w:val="center" w:pos="4320"/>
        <w:tab w:val="right" w:pos="8640"/>
      </w:tabs>
    </w:pPr>
  </w:style>
  <w:style w:type="character" w:styleId="PageNumber">
    <w:name w:val="page number"/>
    <w:basedOn w:val="DefaultParagraphFont"/>
    <w:rsid w:val="006C4642"/>
  </w:style>
  <w:style w:type="paragraph" w:styleId="DocumentMap">
    <w:name w:val="Document Map"/>
    <w:basedOn w:val="Normal"/>
    <w:semiHidden/>
    <w:rsid w:val="001D69EE"/>
    <w:pPr>
      <w:shd w:val="clear" w:color="auto" w:fill="000080"/>
    </w:pPr>
    <w:rPr>
      <w:rFonts w:ascii="Tahoma" w:hAnsi="Tahoma" w:cs="Tahoma"/>
      <w:sz w:val="20"/>
      <w:szCs w:val="20"/>
    </w:rPr>
  </w:style>
  <w:style w:type="character" w:styleId="Hyperlink">
    <w:name w:val="Hyperlink"/>
    <w:rsid w:val="00B6277A"/>
    <w:rPr>
      <w:color w:val="0000FF"/>
      <w:u w:val="single"/>
    </w:rPr>
  </w:style>
  <w:style w:type="paragraph" w:styleId="CommentSubject">
    <w:name w:val="annotation subject"/>
    <w:basedOn w:val="CommentText"/>
    <w:next w:val="CommentText"/>
    <w:semiHidden/>
    <w:rsid w:val="008A1F8B"/>
    <w:pPr>
      <w:spacing w:before="0"/>
    </w:pPr>
    <w:rPr>
      <w:rFonts w:ascii="Times New Roman" w:hAnsi="Times New Roman"/>
      <w:b/>
      <w:bCs/>
      <w:lang w:val="en-US"/>
    </w:rPr>
  </w:style>
  <w:style w:type="paragraph" w:customStyle="1" w:styleId="Default">
    <w:name w:val="Default"/>
    <w:rsid w:val="00DB5AAA"/>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042BD"/>
    <w:pPr>
      <w:ind w:left="720"/>
    </w:pPr>
  </w:style>
  <w:style w:type="character" w:customStyle="1" w:styleId="FooterChar">
    <w:name w:val="Footer Char"/>
    <w:link w:val="Footer"/>
    <w:uiPriority w:val="99"/>
    <w:rsid w:val="00A65B6A"/>
    <w:rPr>
      <w:sz w:val="24"/>
      <w:szCs w:val="24"/>
      <w:lang w:val="en-US" w:eastAsia="en-US"/>
    </w:rPr>
  </w:style>
  <w:style w:type="character" w:styleId="Emphasis">
    <w:name w:val="Emphasis"/>
    <w:uiPriority w:val="20"/>
    <w:qFormat/>
    <w:rsid w:val="00AE54E8"/>
    <w:rPr>
      <w:i/>
      <w:iCs/>
    </w:rPr>
  </w:style>
  <w:style w:type="character" w:styleId="Strong">
    <w:name w:val="Strong"/>
    <w:uiPriority w:val="22"/>
    <w:qFormat/>
    <w:rsid w:val="00EC2478"/>
    <w:rPr>
      <w:b/>
      <w:bCs/>
    </w:rPr>
  </w:style>
  <w:style w:type="paragraph" w:customStyle="1" w:styleId="Char1">
    <w:name w:val="Char1"/>
    <w:basedOn w:val="Normal"/>
    <w:rsid w:val="007F6129"/>
    <w:pPr>
      <w:spacing w:after="120" w:line="240" w:lineRule="exact"/>
    </w:pPr>
    <w:rPr>
      <w:rFonts w:ascii="Verdana" w:hAnsi="Verdana"/>
      <w:sz w:val="20"/>
      <w:szCs w:val="20"/>
      <w:lang w:val="en-GB"/>
    </w:rPr>
  </w:style>
  <w:style w:type="paragraph" w:styleId="Revision">
    <w:name w:val="Revision"/>
    <w:hidden/>
    <w:uiPriority w:val="99"/>
    <w:semiHidden/>
    <w:rsid w:val="008333FF"/>
    <w:rPr>
      <w:sz w:val="24"/>
      <w:szCs w:val="24"/>
      <w:lang w:val="en-US" w:eastAsia="en-US"/>
    </w:rPr>
  </w:style>
  <w:style w:type="table" w:styleId="TableGrid">
    <w:name w:val="Table Grid"/>
    <w:basedOn w:val="TableNormal"/>
    <w:uiPriority w:val="59"/>
    <w:rsid w:val="00E05C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80736">
      <w:bodyDiv w:val="1"/>
      <w:marLeft w:val="0"/>
      <w:marRight w:val="0"/>
      <w:marTop w:val="0"/>
      <w:marBottom w:val="0"/>
      <w:divBdr>
        <w:top w:val="none" w:sz="0" w:space="0" w:color="auto"/>
        <w:left w:val="none" w:sz="0" w:space="0" w:color="auto"/>
        <w:bottom w:val="none" w:sz="0" w:space="0" w:color="auto"/>
        <w:right w:val="none" w:sz="0" w:space="0" w:color="auto"/>
      </w:divBdr>
    </w:div>
    <w:div w:id="745034878">
      <w:bodyDiv w:val="1"/>
      <w:marLeft w:val="0"/>
      <w:marRight w:val="0"/>
      <w:marTop w:val="0"/>
      <w:marBottom w:val="0"/>
      <w:divBdr>
        <w:top w:val="none" w:sz="0" w:space="0" w:color="auto"/>
        <w:left w:val="none" w:sz="0" w:space="0" w:color="auto"/>
        <w:bottom w:val="none" w:sz="0" w:space="0" w:color="auto"/>
        <w:right w:val="none" w:sz="0" w:space="0" w:color="auto"/>
      </w:divBdr>
    </w:div>
    <w:div w:id="791561958">
      <w:bodyDiv w:val="1"/>
      <w:marLeft w:val="0"/>
      <w:marRight w:val="0"/>
      <w:marTop w:val="0"/>
      <w:marBottom w:val="0"/>
      <w:divBdr>
        <w:top w:val="none" w:sz="0" w:space="0" w:color="auto"/>
        <w:left w:val="none" w:sz="0" w:space="0" w:color="auto"/>
        <w:bottom w:val="none" w:sz="0" w:space="0" w:color="auto"/>
        <w:right w:val="none" w:sz="0" w:space="0" w:color="auto"/>
      </w:divBdr>
    </w:div>
    <w:div w:id="1492481325">
      <w:bodyDiv w:val="1"/>
      <w:marLeft w:val="0"/>
      <w:marRight w:val="0"/>
      <w:marTop w:val="0"/>
      <w:marBottom w:val="0"/>
      <w:divBdr>
        <w:top w:val="none" w:sz="0" w:space="0" w:color="auto"/>
        <w:left w:val="none" w:sz="0" w:space="0" w:color="auto"/>
        <w:bottom w:val="none" w:sz="0" w:space="0" w:color="auto"/>
        <w:right w:val="none" w:sz="0" w:space="0" w:color="auto"/>
      </w:divBdr>
    </w:div>
    <w:div w:id="1492527588">
      <w:bodyDiv w:val="1"/>
      <w:marLeft w:val="0"/>
      <w:marRight w:val="0"/>
      <w:marTop w:val="0"/>
      <w:marBottom w:val="0"/>
      <w:divBdr>
        <w:top w:val="none" w:sz="0" w:space="0" w:color="auto"/>
        <w:left w:val="none" w:sz="0" w:space="0" w:color="auto"/>
        <w:bottom w:val="none" w:sz="0" w:space="0" w:color="auto"/>
        <w:right w:val="none" w:sz="0" w:space="0" w:color="auto"/>
      </w:divBdr>
    </w:div>
    <w:div w:id="15142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F99B-181D-4BED-9875-0E7093CD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2469</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Pharmacy Services Support Qualifications</vt:lpstr>
    </vt:vector>
  </TitlesOfParts>
  <Company>Skills For Health</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Support Qualifications</dc:title>
  <dc:subject/>
  <dc:creator>Amanda Hall</dc:creator>
  <cp:keywords/>
  <cp:lastModifiedBy>Linda Leitch</cp:lastModifiedBy>
  <cp:revision>4</cp:revision>
  <cp:lastPrinted>2010-03-04T08:46:00Z</cp:lastPrinted>
  <dcterms:created xsi:type="dcterms:W3CDTF">2021-02-25T13:22:00Z</dcterms:created>
  <dcterms:modified xsi:type="dcterms:W3CDTF">2021-03-11T15:11:00Z</dcterms:modified>
</cp:coreProperties>
</file>