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5D1B0" w14:textId="06871FA9" w:rsidR="00570E9A" w:rsidRDefault="00E73CD5" w:rsidP="00974BAC">
      <w:pPr>
        <w:pStyle w:val="BodyText"/>
        <w:jc w:val="right"/>
        <w:rPr>
          <w:b/>
          <w:sz w:val="20"/>
        </w:rPr>
      </w:pPr>
      <w:bookmarkStart w:id="0" w:name="_Toc81555083"/>
      <w:r>
        <w:rPr>
          <w:noProof/>
          <w:sz w:val="2"/>
          <w:szCs w:val="2"/>
        </w:rPr>
        <w:drawing>
          <wp:anchor distT="0" distB="0" distL="0" distR="0" simplePos="0" relativeHeight="251659264" behindDoc="1" locked="0" layoutInCell="1" allowOverlap="1" wp14:anchorId="3D7198A6" wp14:editId="6DF3D6A3">
            <wp:simplePos x="0" y="0"/>
            <wp:positionH relativeFrom="margin">
              <wp:posOffset>-9525</wp:posOffset>
            </wp:positionH>
            <wp:positionV relativeFrom="page">
              <wp:posOffset>429260</wp:posOffset>
            </wp:positionV>
            <wp:extent cx="1892300" cy="644525"/>
            <wp:effectExtent l="0" t="0" r="0" b="3175"/>
            <wp:wrapNone/>
            <wp:docPr id="1951715908" name="Image 14" descr="Qualifications Scotland Accrediti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1715908" name="Image 14" descr="Qualifications Scotland Accrediti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2300" cy="644525"/>
                    </a:xfrm>
                    <a:prstGeom prst="rect">
                      <a:avLst/>
                    </a:prstGeom>
                  </pic:spPr>
                </pic:pic>
              </a:graphicData>
            </a:graphic>
          </wp:anchor>
        </w:drawing>
      </w:r>
    </w:p>
    <w:p w14:paraId="1D9A3688" w14:textId="09B52CDF" w:rsidR="00570E9A" w:rsidRDefault="00570E9A" w:rsidP="00570E9A">
      <w:pPr>
        <w:pStyle w:val="BodyText"/>
        <w:rPr>
          <w:b/>
          <w:sz w:val="20"/>
        </w:rPr>
      </w:pPr>
    </w:p>
    <w:p w14:paraId="402ACEC1" w14:textId="3AE6254A" w:rsidR="00570E9A" w:rsidRDefault="00570E9A" w:rsidP="00570E9A">
      <w:pPr>
        <w:pStyle w:val="BodyText"/>
        <w:rPr>
          <w:b/>
          <w:sz w:val="20"/>
        </w:rPr>
      </w:pPr>
    </w:p>
    <w:p w14:paraId="454AA9AA" w14:textId="275DF13D" w:rsidR="00570E9A" w:rsidRDefault="00570E9A" w:rsidP="00570E9A">
      <w:pPr>
        <w:pStyle w:val="BodyText"/>
        <w:rPr>
          <w:b/>
          <w:sz w:val="20"/>
        </w:rPr>
      </w:pPr>
    </w:p>
    <w:p w14:paraId="5C5BB9A5" w14:textId="77777777" w:rsidR="00570E9A" w:rsidRDefault="00570E9A" w:rsidP="00570E9A">
      <w:pPr>
        <w:pStyle w:val="BodyText"/>
        <w:rPr>
          <w:b/>
          <w:sz w:val="20"/>
        </w:rPr>
      </w:pPr>
    </w:p>
    <w:p w14:paraId="45EDD571" w14:textId="77777777" w:rsidR="00570E9A" w:rsidRDefault="00570E9A" w:rsidP="00570E9A">
      <w:pPr>
        <w:pStyle w:val="BodyText"/>
        <w:rPr>
          <w:b/>
          <w:sz w:val="20"/>
        </w:rPr>
      </w:pPr>
    </w:p>
    <w:p w14:paraId="50223C79" w14:textId="77777777" w:rsidR="00570E9A" w:rsidRDefault="00570E9A" w:rsidP="00570E9A">
      <w:pPr>
        <w:pStyle w:val="BodyText"/>
        <w:rPr>
          <w:b/>
          <w:sz w:val="20"/>
        </w:rPr>
      </w:pPr>
    </w:p>
    <w:p w14:paraId="4C76C16D" w14:textId="77777777" w:rsidR="00570E9A" w:rsidRDefault="00570E9A" w:rsidP="00570E9A">
      <w:pPr>
        <w:pStyle w:val="BodyText"/>
        <w:rPr>
          <w:b/>
          <w:sz w:val="20"/>
        </w:rPr>
      </w:pPr>
    </w:p>
    <w:p w14:paraId="02E759C7" w14:textId="77777777" w:rsidR="00570E9A" w:rsidRDefault="00570E9A" w:rsidP="00570E9A">
      <w:pPr>
        <w:pStyle w:val="BodyText"/>
        <w:rPr>
          <w:b/>
          <w:sz w:val="20"/>
        </w:rPr>
      </w:pPr>
    </w:p>
    <w:p w14:paraId="006BDF58" w14:textId="77777777" w:rsidR="00570E9A" w:rsidRDefault="00570E9A" w:rsidP="00570E9A">
      <w:pPr>
        <w:pStyle w:val="BodyText"/>
        <w:rPr>
          <w:b/>
          <w:sz w:val="20"/>
        </w:rPr>
      </w:pPr>
    </w:p>
    <w:p w14:paraId="4563E15A" w14:textId="77777777" w:rsidR="00570E9A" w:rsidRDefault="00570E9A" w:rsidP="00570E9A">
      <w:pPr>
        <w:pStyle w:val="BodyText"/>
        <w:rPr>
          <w:b/>
          <w:sz w:val="20"/>
        </w:rPr>
      </w:pPr>
    </w:p>
    <w:p w14:paraId="23C914E1" w14:textId="77777777" w:rsidR="00570E9A" w:rsidRDefault="00570E9A" w:rsidP="00570E9A">
      <w:pPr>
        <w:pStyle w:val="BodyText"/>
        <w:rPr>
          <w:b/>
          <w:sz w:val="20"/>
        </w:rPr>
      </w:pPr>
    </w:p>
    <w:p w14:paraId="7432C4A4" w14:textId="77777777" w:rsidR="00570E9A" w:rsidRDefault="00570E9A" w:rsidP="00570E9A">
      <w:pPr>
        <w:pStyle w:val="BodyText"/>
        <w:rPr>
          <w:b/>
          <w:sz w:val="20"/>
        </w:rPr>
      </w:pPr>
    </w:p>
    <w:p w14:paraId="5AAEBDAA" w14:textId="77777777" w:rsidR="00570E9A" w:rsidRDefault="00570E9A" w:rsidP="00570E9A">
      <w:pPr>
        <w:pStyle w:val="BodyText"/>
        <w:rPr>
          <w:b/>
          <w:sz w:val="20"/>
        </w:rPr>
      </w:pPr>
    </w:p>
    <w:p w14:paraId="7CAF06C9" w14:textId="77777777" w:rsidR="00570E9A" w:rsidRDefault="00570E9A" w:rsidP="00570E9A">
      <w:pPr>
        <w:pStyle w:val="BodyText"/>
        <w:rPr>
          <w:b/>
          <w:sz w:val="20"/>
        </w:rPr>
      </w:pPr>
    </w:p>
    <w:p w14:paraId="61A439AA" w14:textId="77777777" w:rsidR="00570E9A" w:rsidRDefault="00570E9A" w:rsidP="00570E9A">
      <w:pPr>
        <w:pStyle w:val="BodyText"/>
        <w:rPr>
          <w:b/>
          <w:sz w:val="20"/>
        </w:rPr>
      </w:pPr>
    </w:p>
    <w:p w14:paraId="74451748" w14:textId="77777777" w:rsidR="00570E9A" w:rsidRDefault="00570E9A" w:rsidP="00570E9A">
      <w:pPr>
        <w:pStyle w:val="BodyText"/>
        <w:rPr>
          <w:b/>
          <w:sz w:val="20"/>
        </w:rPr>
      </w:pPr>
    </w:p>
    <w:p w14:paraId="199B0DE9" w14:textId="77777777" w:rsidR="00570E9A" w:rsidRPr="00500088" w:rsidRDefault="00570E9A" w:rsidP="00570E9A">
      <w:pPr>
        <w:pStyle w:val="BodyText"/>
        <w:rPr>
          <w:b/>
          <w:sz w:val="24"/>
          <w:szCs w:val="24"/>
        </w:rPr>
      </w:pPr>
    </w:p>
    <w:p w14:paraId="61A3D57D" w14:textId="77777777" w:rsidR="004B031D" w:rsidRPr="00500088" w:rsidRDefault="00AA6AA4" w:rsidP="004B031D">
      <w:pPr>
        <w:pStyle w:val="BodyText"/>
        <w:jc w:val="center"/>
        <w:rPr>
          <w:b/>
          <w:sz w:val="24"/>
          <w:szCs w:val="24"/>
        </w:rPr>
      </w:pPr>
      <w:r w:rsidRPr="00500088">
        <w:rPr>
          <w:b/>
          <w:sz w:val="24"/>
          <w:szCs w:val="24"/>
        </w:rPr>
        <w:t>Assessment Strategy</w:t>
      </w:r>
      <w:r w:rsidR="004B031D" w:rsidRPr="00500088">
        <w:rPr>
          <w:b/>
          <w:sz w:val="24"/>
          <w:szCs w:val="24"/>
        </w:rPr>
        <w:t xml:space="preserve"> for </w:t>
      </w:r>
      <w:proofErr w:type="spellStart"/>
      <w:r w:rsidR="004B031D" w:rsidRPr="00500088">
        <w:rPr>
          <w:b/>
          <w:sz w:val="24"/>
          <w:szCs w:val="24"/>
        </w:rPr>
        <w:t>SkillsActive</w:t>
      </w:r>
      <w:proofErr w:type="spellEnd"/>
      <w:r w:rsidR="004B031D" w:rsidRPr="00500088">
        <w:rPr>
          <w:b/>
          <w:sz w:val="24"/>
          <w:szCs w:val="24"/>
        </w:rPr>
        <w:t xml:space="preserve"> </w:t>
      </w:r>
    </w:p>
    <w:p w14:paraId="5471B11F" w14:textId="53204ADD" w:rsidR="00AA6AA4" w:rsidRPr="00500088" w:rsidRDefault="004B031D" w:rsidP="00500088">
      <w:pPr>
        <w:pStyle w:val="BodyText"/>
        <w:jc w:val="center"/>
        <w:rPr>
          <w:b/>
          <w:sz w:val="24"/>
          <w:szCs w:val="24"/>
        </w:rPr>
      </w:pPr>
      <w:r w:rsidRPr="00500088">
        <w:rPr>
          <w:b/>
          <w:sz w:val="24"/>
          <w:szCs w:val="24"/>
        </w:rPr>
        <w:t>SVQs in Sport, Exercise, Coaching and Leisure Operations</w:t>
      </w:r>
    </w:p>
    <w:tbl>
      <w:tblPr>
        <w:tblStyle w:val="TableGrid"/>
        <w:tblW w:w="0" w:type="auto"/>
        <w:tblLook w:val="04A0" w:firstRow="1" w:lastRow="0" w:firstColumn="1" w:lastColumn="0" w:noHBand="0" w:noVBand="1"/>
      </w:tblPr>
      <w:tblGrid>
        <w:gridCol w:w="3681"/>
        <w:gridCol w:w="5335"/>
      </w:tblGrid>
      <w:tr w:rsidR="00AA6AA4" w:rsidRPr="00500088" w14:paraId="5BCACC13" w14:textId="77777777" w:rsidTr="00933094">
        <w:tc>
          <w:tcPr>
            <w:tcW w:w="3681" w:type="dxa"/>
          </w:tcPr>
          <w:p w14:paraId="79D70067" w14:textId="77777777" w:rsidR="00AA6AA4" w:rsidRPr="00500088" w:rsidRDefault="00AA6AA4" w:rsidP="00B77BDA">
            <w:pPr>
              <w:rPr>
                <w:rFonts w:eastAsiaTheme="majorEastAsia"/>
                <w:b/>
                <w:sz w:val="24"/>
                <w:szCs w:val="24"/>
                <w:lang w:eastAsia="en-US"/>
              </w:rPr>
            </w:pPr>
            <w:r w:rsidRPr="00500088">
              <w:rPr>
                <w:rFonts w:eastAsiaTheme="majorEastAsia"/>
                <w:b/>
                <w:sz w:val="24"/>
                <w:szCs w:val="24"/>
                <w:lang w:eastAsia="en-US"/>
              </w:rPr>
              <w:t>Qualification Title(s)</w:t>
            </w:r>
          </w:p>
          <w:p w14:paraId="48375ED6" w14:textId="77777777" w:rsidR="00AA6AA4" w:rsidRPr="00500088" w:rsidRDefault="00AA6AA4" w:rsidP="00B77BDA">
            <w:pPr>
              <w:rPr>
                <w:rFonts w:eastAsiaTheme="majorEastAsia"/>
                <w:b/>
                <w:sz w:val="24"/>
                <w:szCs w:val="24"/>
                <w:lang w:eastAsia="en-US"/>
              </w:rPr>
            </w:pPr>
          </w:p>
        </w:tc>
        <w:tc>
          <w:tcPr>
            <w:tcW w:w="5335" w:type="dxa"/>
          </w:tcPr>
          <w:p w14:paraId="2959CFF2" w14:textId="77777777" w:rsidR="00AA6AA4" w:rsidRPr="00500088" w:rsidRDefault="00933094" w:rsidP="00B77BDA">
            <w:pPr>
              <w:rPr>
                <w:sz w:val="24"/>
                <w:szCs w:val="24"/>
              </w:rPr>
            </w:pPr>
            <w:r w:rsidRPr="00500088">
              <w:rPr>
                <w:sz w:val="24"/>
                <w:szCs w:val="24"/>
              </w:rPr>
              <w:t>SVQ Leisure Operational Services at SCQF Level 5</w:t>
            </w:r>
          </w:p>
          <w:p w14:paraId="312027F3" w14:textId="77777777" w:rsidR="00933094" w:rsidRPr="00500088" w:rsidRDefault="00933094" w:rsidP="00B77BDA">
            <w:pPr>
              <w:rPr>
                <w:sz w:val="24"/>
                <w:szCs w:val="24"/>
              </w:rPr>
            </w:pPr>
            <w:r w:rsidRPr="00500088">
              <w:rPr>
                <w:sz w:val="24"/>
                <w:szCs w:val="24"/>
              </w:rPr>
              <w:t>SVQ Exercise and Fitness at SCQF Level 6</w:t>
            </w:r>
          </w:p>
          <w:p w14:paraId="1A51D66F" w14:textId="509C1227" w:rsidR="00FF3AA0" w:rsidRPr="00500088" w:rsidRDefault="00FF3AA0" w:rsidP="00B77BDA">
            <w:pPr>
              <w:rPr>
                <w:sz w:val="24"/>
                <w:szCs w:val="24"/>
              </w:rPr>
            </w:pPr>
            <w:r w:rsidRPr="00500088">
              <w:rPr>
                <w:sz w:val="24"/>
                <w:szCs w:val="24"/>
              </w:rPr>
              <w:t>SVQ Sports Coaching at SCQF Level 6</w:t>
            </w:r>
          </w:p>
          <w:p w14:paraId="7048A185" w14:textId="77777777" w:rsidR="00933094" w:rsidRPr="00500088" w:rsidRDefault="00933094" w:rsidP="00B77BDA">
            <w:pPr>
              <w:rPr>
                <w:sz w:val="24"/>
                <w:szCs w:val="24"/>
              </w:rPr>
            </w:pPr>
            <w:r w:rsidRPr="00500088">
              <w:rPr>
                <w:sz w:val="24"/>
                <w:szCs w:val="24"/>
              </w:rPr>
              <w:t>SVQ Community Sport and Physical Activity Development at SCQF Level 7</w:t>
            </w:r>
          </w:p>
          <w:p w14:paraId="0F3E157B" w14:textId="652B2A8B" w:rsidR="00933094" w:rsidRPr="00500088" w:rsidRDefault="00933094" w:rsidP="00B77BDA">
            <w:pPr>
              <w:rPr>
                <w:sz w:val="24"/>
                <w:szCs w:val="24"/>
              </w:rPr>
            </w:pPr>
          </w:p>
        </w:tc>
      </w:tr>
      <w:tr w:rsidR="00AA6AA4" w:rsidRPr="00500088" w14:paraId="0BC73F16" w14:textId="77777777" w:rsidTr="00933094">
        <w:tc>
          <w:tcPr>
            <w:tcW w:w="3681" w:type="dxa"/>
          </w:tcPr>
          <w:p w14:paraId="0E03DE2E" w14:textId="77777777" w:rsidR="00AA6AA4" w:rsidRPr="00500088" w:rsidRDefault="00AA6AA4" w:rsidP="00B77BDA">
            <w:pPr>
              <w:rPr>
                <w:rFonts w:eastAsiaTheme="majorEastAsia"/>
                <w:b/>
                <w:sz w:val="24"/>
                <w:szCs w:val="24"/>
                <w:lang w:eastAsia="en-US"/>
              </w:rPr>
            </w:pPr>
            <w:r w:rsidRPr="00500088">
              <w:rPr>
                <w:rFonts w:eastAsiaTheme="majorEastAsia"/>
                <w:b/>
                <w:sz w:val="24"/>
                <w:szCs w:val="24"/>
                <w:lang w:eastAsia="en-US"/>
              </w:rPr>
              <w:t>Developed by</w:t>
            </w:r>
          </w:p>
          <w:p w14:paraId="456F460E" w14:textId="77777777" w:rsidR="00AA6AA4" w:rsidRPr="00500088" w:rsidRDefault="00AA6AA4" w:rsidP="00B77BDA">
            <w:pPr>
              <w:rPr>
                <w:rFonts w:eastAsiaTheme="majorEastAsia"/>
                <w:b/>
                <w:sz w:val="24"/>
                <w:szCs w:val="24"/>
                <w:lang w:eastAsia="en-US"/>
              </w:rPr>
            </w:pPr>
          </w:p>
        </w:tc>
        <w:tc>
          <w:tcPr>
            <w:tcW w:w="5335" w:type="dxa"/>
          </w:tcPr>
          <w:p w14:paraId="58DF5B87" w14:textId="0E7133FE" w:rsidR="00AA6AA4" w:rsidRPr="00500088" w:rsidRDefault="00933094" w:rsidP="00B77BDA">
            <w:pPr>
              <w:rPr>
                <w:sz w:val="24"/>
                <w:szCs w:val="24"/>
              </w:rPr>
            </w:pPr>
            <w:proofErr w:type="spellStart"/>
            <w:r w:rsidRPr="00500088">
              <w:rPr>
                <w:sz w:val="24"/>
                <w:szCs w:val="24"/>
              </w:rPr>
              <w:t>SkillsActive</w:t>
            </w:r>
            <w:proofErr w:type="spellEnd"/>
          </w:p>
        </w:tc>
      </w:tr>
      <w:tr w:rsidR="00AA6AA4" w:rsidRPr="00500088" w14:paraId="60A9EB26" w14:textId="77777777" w:rsidTr="00933094">
        <w:tc>
          <w:tcPr>
            <w:tcW w:w="3681" w:type="dxa"/>
          </w:tcPr>
          <w:p w14:paraId="75CBD7D3" w14:textId="77777777" w:rsidR="00AA6AA4" w:rsidRPr="00500088" w:rsidRDefault="00AA6AA4" w:rsidP="00B77BDA">
            <w:pPr>
              <w:rPr>
                <w:rFonts w:eastAsiaTheme="majorEastAsia"/>
                <w:b/>
                <w:sz w:val="24"/>
                <w:szCs w:val="24"/>
                <w:lang w:eastAsia="en-US"/>
              </w:rPr>
            </w:pPr>
            <w:r w:rsidRPr="00500088">
              <w:rPr>
                <w:rFonts w:eastAsiaTheme="majorEastAsia"/>
                <w:b/>
                <w:sz w:val="24"/>
                <w:szCs w:val="24"/>
                <w:lang w:eastAsia="en-US"/>
              </w:rPr>
              <w:t>Approved by ACG</w:t>
            </w:r>
          </w:p>
          <w:p w14:paraId="2823B9A2" w14:textId="77777777" w:rsidR="00AA6AA4" w:rsidRPr="00500088" w:rsidRDefault="00AA6AA4" w:rsidP="00B77BDA">
            <w:pPr>
              <w:rPr>
                <w:rFonts w:eastAsiaTheme="majorEastAsia"/>
                <w:b/>
                <w:sz w:val="24"/>
                <w:szCs w:val="24"/>
                <w:lang w:eastAsia="en-US"/>
              </w:rPr>
            </w:pPr>
          </w:p>
        </w:tc>
        <w:tc>
          <w:tcPr>
            <w:tcW w:w="5335" w:type="dxa"/>
          </w:tcPr>
          <w:p w14:paraId="7D95389D" w14:textId="5B961033" w:rsidR="00AA6AA4" w:rsidRPr="00500088" w:rsidRDefault="00A16485" w:rsidP="00B77BDA">
            <w:pPr>
              <w:rPr>
                <w:sz w:val="24"/>
                <w:szCs w:val="24"/>
              </w:rPr>
            </w:pPr>
            <w:r>
              <w:rPr>
                <w:sz w:val="24"/>
                <w:szCs w:val="24"/>
              </w:rPr>
              <w:t>17/06/2026</w:t>
            </w:r>
          </w:p>
        </w:tc>
      </w:tr>
      <w:tr w:rsidR="00AA6AA4" w:rsidRPr="00500088" w14:paraId="46793E51" w14:textId="77777777" w:rsidTr="00933094">
        <w:trPr>
          <w:trHeight w:val="160"/>
        </w:trPr>
        <w:tc>
          <w:tcPr>
            <w:tcW w:w="3681" w:type="dxa"/>
          </w:tcPr>
          <w:p w14:paraId="71AF046B" w14:textId="77777777" w:rsidR="00AA6AA4" w:rsidRPr="00500088" w:rsidRDefault="00AA6AA4" w:rsidP="00B77BDA">
            <w:pPr>
              <w:rPr>
                <w:rFonts w:eastAsiaTheme="majorEastAsia"/>
                <w:b/>
                <w:sz w:val="24"/>
                <w:szCs w:val="24"/>
                <w:lang w:eastAsia="en-US"/>
              </w:rPr>
            </w:pPr>
            <w:r w:rsidRPr="00500088">
              <w:rPr>
                <w:rFonts w:eastAsiaTheme="majorEastAsia"/>
                <w:b/>
                <w:sz w:val="24"/>
                <w:szCs w:val="24"/>
                <w:lang w:eastAsia="en-US"/>
              </w:rPr>
              <w:t xml:space="preserve">Version </w:t>
            </w:r>
          </w:p>
          <w:p w14:paraId="62496120" w14:textId="77777777" w:rsidR="00AA6AA4" w:rsidRPr="00500088" w:rsidRDefault="00AA6AA4" w:rsidP="00B77BDA">
            <w:pPr>
              <w:rPr>
                <w:rFonts w:eastAsiaTheme="majorEastAsia"/>
                <w:b/>
                <w:sz w:val="24"/>
                <w:szCs w:val="24"/>
                <w:lang w:eastAsia="en-US"/>
              </w:rPr>
            </w:pPr>
          </w:p>
        </w:tc>
        <w:tc>
          <w:tcPr>
            <w:tcW w:w="5335" w:type="dxa"/>
          </w:tcPr>
          <w:p w14:paraId="341FE3F7" w14:textId="7E19E224" w:rsidR="00AA6AA4" w:rsidRPr="00500088" w:rsidRDefault="00933094" w:rsidP="00B77BDA">
            <w:pPr>
              <w:rPr>
                <w:sz w:val="24"/>
                <w:szCs w:val="24"/>
              </w:rPr>
            </w:pPr>
            <w:r w:rsidRPr="00500088">
              <w:rPr>
                <w:sz w:val="24"/>
                <w:szCs w:val="24"/>
              </w:rPr>
              <w:t>1</w:t>
            </w:r>
          </w:p>
        </w:tc>
      </w:tr>
    </w:tbl>
    <w:p w14:paraId="575BDA6A" w14:textId="77777777" w:rsidR="00AA6AA4" w:rsidRPr="00500088" w:rsidRDefault="00AA6AA4" w:rsidP="00AA6AA4">
      <w:pPr>
        <w:pStyle w:val="BodyText"/>
        <w:jc w:val="center"/>
        <w:rPr>
          <w:b/>
          <w:sz w:val="24"/>
          <w:szCs w:val="24"/>
        </w:rPr>
      </w:pPr>
    </w:p>
    <w:p w14:paraId="26BBD022" w14:textId="77777777" w:rsidR="00570E9A" w:rsidRPr="00500088" w:rsidRDefault="00570E9A" w:rsidP="00570E9A">
      <w:pPr>
        <w:pStyle w:val="BodyText"/>
        <w:spacing w:before="5"/>
        <w:rPr>
          <w:b/>
          <w:sz w:val="24"/>
          <w:szCs w:val="24"/>
        </w:rPr>
      </w:pPr>
    </w:p>
    <w:p w14:paraId="605CCE5E" w14:textId="77777777" w:rsidR="00570E9A" w:rsidRPr="00500088" w:rsidRDefault="00570E9A" w:rsidP="00570E9A">
      <w:pPr>
        <w:rPr>
          <w:sz w:val="24"/>
          <w:szCs w:val="24"/>
        </w:rPr>
        <w:sectPr w:rsidR="00570E9A" w:rsidRPr="00500088">
          <w:footerReference w:type="default" r:id="rId12"/>
          <w:pgSz w:w="11910" w:h="16840"/>
          <w:pgMar w:top="840" w:right="500" w:bottom="1220" w:left="1680" w:header="0" w:footer="1035" w:gutter="0"/>
          <w:cols w:space="720"/>
        </w:sectPr>
      </w:pPr>
    </w:p>
    <w:p w14:paraId="6365D2B9" w14:textId="107ECF04" w:rsidR="00570E9A" w:rsidRPr="00500088" w:rsidRDefault="00570E9A" w:rsidP="00570E9A">
      <w:pPr>
        <w:pStyle w:val="Heading4"/>
        <w:spacing w:before="74"/>
        <w:rPr>
          <w:rFonts w:ascii="Arial" w:eastAsia="Arial" w:hAnsi="Arial" w:cs="Arial"/>
          <w:b/>
          <w:i w:val="0"/>
          <w:iCs w:val="0"/>
          <w:color w:val="auto"/>
          <w:sz w:val="24"/>
          <w:szCs w:val="24"/>
        </w:rPr>
      </w:pPr>
      <w:r w:rsidRPr="00500088">
        <w:rPr>
          <w:rFonts w:ascii="Arial" w:eastAsia="Arial" w:hAnsi="Arial" w:cs="Arial"/>
          <w:b/>
          <w:i w:val="0"/>
          <w:iCs w:val="0"/>
          <w:color w:val="auto"/>
          <w:sz w:val="24"/>
          <w:szCs w:val="24"/>
        </w:rPr>
        <w:lastRenderedPageBreak/>
        <w:t>Introduction</w:t>
      </w:r>
    </w:p>
    <w:p w14:paraId="05E8C9B5" w14:textId="77777777" w:rsidR="0012509C" w:rsidRPr="00500088" w:rsidRDefault="0012509C" w:rsidP="00933094">
      <w:pPr>
        <w:rPr>
          <w:sz w:val="24"/>
          <w:szCs w:val="24"/>
        </w:rPr>
      </w:pPr>
    </w:p>
    <w:p w14:paraId="09A1BC89" w14:textId="2AE40D37" w:rsidR="0012509C" w:rsidRPr="00500088" w:rsidRDefault="0012509C" w:rsidP="004176AA">
      <w:pPr>
        <w:rPr>
          <w:b/>
          <w:bCs/>
          <w:sz w:val="24"/>
          <w:szCs w:val="24"/>
        </w:rPr>
      </w:pPr>
      <w:r w:rsidRPr="00500088">
        <w:rPr>
          <w:b/>
          <w:bCs/>
          <w:sz w:val="24"/>
          <w:szCs w:val="24"/>
        </w:rPr>
        <w:t xml:space="preserve">About </w:t>
      </w:r>
      <w:proofErr w:type="spellStart"/>
      <w:r w:rsidRPr="00500088">
        <w:rPr>
          <w:b/>
          <w:bCs/>
          <w:sz w:val="24"/>
          <w:szCs w:val="24"/>
        </w:rPr>
        <w:t>SkillsActive</w:t>
      </w:r>
      <w:proofErr w:type="spellEnd"/>
    </w:p>
    <w:p w14:paraId="6FB85D8B" w14:textId="77777777" w:rsidR="00265CD8" w:rsidRPr="00500088" w:rsidRDefault="00265CD8" w:rsidP="004176AA">
      <w:pPr>
        <w:rPr>
          <w:sz w:val="24"/>
          <w:szCs w:val="24"/>
        </w:rPr>
      </w:pPr>
    </w:p>
    <w:p w14:paraId="1CCA87D9" w14:textId="2793E4AC" w:rsidR="0012509C" w:rsidRPr="00500088" w:rsidRDefault="0012509C" w:rsidP="004176AA">
      <w:pPr>
        <w:rPr>
          <w:sz w:val="24"/>
          <w:szCs w:val="24"/>
        </w:rPr>
      </w:pPr>
      <w:proofErr w:type="spellStart"/>
      <w:r w:rsidRPr="00500088">
        <w:rPr>
          <w:sz w:val="24"/>
          <w:szCs w:val="24"/>
        </w:rPr>
        <w:t>SkillsActive</w:t>
      </w:r>
      <w:proofErr w:type="spellEnd"/>
      <w:r w:rsidRPr="00500088">
        <w:rPr>
          <w:sz w:val="24"/>
          <w:szCs w:val="24"/>
        </w:rPr>
        <w:t xml:space="preserve"> is the Sector Skills Council and standard setting body for active leisure, learning and wellbeing. Its role is to create the standards that form the basis of qualifications, including Scottish Vocational Qualifications (SVQs) and apprenticeship frameworks, as well as sector codes of practice.</w:t>
      </w:r>
    </w:p>
    <w:p w14:paraId="1EF27C69" w14:textId="77777777" w:rsidR="004176AA" w:rsidRPr="00500088" w:rsidRDefault="004176AA" w:rsidP="004176AA">
      <w:pPr>
        <w:rPr>
          <w:sz w:val="24"/>
          <w:szCs w:val="24"/>
        </w:rPr>
      </w:pPr>
    </w:p>
    <w:p w14:paraId="22F53AF2" w14:textId="00D1A9C5" w:rsidR="004176AA" w:rsidRPr="00500088" w:rsidRDefault="0012509C" w:rsidP="004176AA">
      <w:pPr>
        <w:rPr>
          <w:sz w:val="24"/>
          <w:szCs w:val="24"/>
        </w:rPr>
      </w:pPr>
      <w:r w:rsidRPr="00500088">
        <w:rPr>
          <w:sz w:val="24"/>
          <w:szCs w:val="24"/>
        </w:rPr>
        <w:t xml:space="preserve">This assessment strategy has been produced by </w:t>
      </w:r>
      <w:proofErr w:type="spellStart"/>
      <w:r w:rsidRPr="00500088">
        <w:rPr>
          <w:sz w:val="24"/>
          <w:szCs w:val="24"/>
        </w:rPr>
        <w:t>SkillsActive</w:t>
      </w:r>
      <w:proofErr w:type="spellEnd"/>
      <w:r w:rsidRPr="00500088">
        <w:rPr>
          <w:sz w:val="24"/>
          <w:szCs w:val="24"/>
        </w:rPr>
        <w:t xml:space="preserve"> in partnership with industry partners and awarding body partners. It provides a common, flexible assessment and quality assurance framework for the </w:t>
      </w:r>
      <w:proofErr w:type="spellStart"/>
      <w:r w:rsidRPr="00500088">
        <w:rPr>
          <w:sz w:val="24"/>
          <w:szCs w:val="24"/>
        </w:rPr>
        <w:t>SkillsActive</w:t>
      </w:r>
      <w:proofErr w:type="spellEnd"/>
      <w:r w:rsidRPr="00500088">
        <w:rPr>
          <w:sz w:val="24"/>
          <w:szCs w:val="24"/>
        </w:rPr>
        <w:t xml:space="preserve"> SVQs listed, which are derived from National Occupational Standards (NOS) and are designed to support credible occupational competence across active leisure, sport, physical activity, coaching, community development and exercise/fitness contexts.</w:t>
      </w:r>
      <w:r w:rsidR="00265CD8" w:rsidRPr="00500088">
        <w:rPr>
          <w:sz w:val="24"/>
          <w:szCs w:val="24"/>
        </w:rPr>
        <w:t xml:space="preserve"> </w:t>
      </w:r>
      <w:r w:rsidR="00570E9A" w:rsidRPr="00500088">
        <w:rPr>
          <w:sz w:val="24"/>
          <w:szCs w:val="24"/>
        </w:rPr>
        <w:t xml:space="preserve">The purpose of an assessment strategy is to provide awarding bodies with a consistent approach to assessment </w:t>
      </w:r>
      <w:r w:rsidR="009D199D" w:rsidRPr="00500088">
        <w:rPr>
          <w:sz w:val="24"/>
          <w:szCs w:val="24"/>
        </w:rPr>
        <w:t xml:space="preserve">and quality assurance </w:t>
      </w:r>
      <w:r w:rsidR="00570E9A" w:rsidRPr="00500088">
        <w:rPr>
          <w:sz w:val="24"/>
          <w:szCs w:val="24"/>
        </w:rPr>
        <w:t xml:space="preserve">that complies with </w:t>
      </w:r>
      <w:r w:rsidR="00E73CD5" w:rsidRPr="00500088">
        <w:rPr>
          <w:sz w:val="24"/>
          <w:szCs w:val="24"/>
        </w:rPr>
        <w:t>Qualifications Scotland</w:t>
      </w:r>
      <w:r w:rsidR="00570E9A" w:rsidRPr="00500088">
        <w:rPr>
          <w:sz w:val="24"/>
          <w:szCs w:val="24"/>
        </w:rPr>
        <w:t xml:space="preserve"> Accreditation’s regulatory requirements.</w:t>
      </w:r>
    </w:p>
    <w:p w14:paraId="6C6BFD83" w14:textId="77777777" w:rsidR="004176AA" w:rsidRPr="00500088" w:rsidRDefault="004176AA" w:rsidP="004176AA">
      <w:pPr>
        <w:rPr>
          <w:sz w:val="24"/>
          <w:szCs w:val="24"/>
        </w:rPr>
      </w:pPr>
    </w:p>
    <w:p w14:paraId="676E1AEE" w14:textId="1E4C33CD" w:rsidR="00570E9A" w:rsidRPr="00500088" w:rsidRDefault="00570E9A" w:rsidP="004176AA">
      <w:pPr>
        <w:rPr>
          <w:sz w:val="24"/>
          <w:szCs w:val="24"/>
        </w:rPr>
      </w:pPr>
      <w:r w:rsidRPr="00500088">
        <w:rPr>
          <w:sz w:val="24"/>
          <w:szCs w:val="24"/>
        </w:rPr>
        <w:t>The key areas this assessment strategy will cover are:</w:t>
      </w:r>
    </w:p>
    <w:p w14:paraId="4BCECBA0" w14:textId="3201B72E" w:rsidR="00570E9A" w:rsidRPr="00500088" w:rsidRDefault="00BC03F0" w:rsidP="004176AA">
      <w:pPr>
        <w:pStyle w:val="ListParagraph"/>
        <w:numPr>
          <w:ilvl w:val="0"/>
          <w:numId w:val="8"/>
        </w:numPr>
        <w:rPr>
          <w:sz w:val="24"/>
          <w:szCs w:val="24"/>
        </w:rPr>
      </w:pPr>
      <w:r w:rsidRPr="00500088">
        <w:rPr>
          <w:sz w:val="24"/>
          <w:szCs w:val="24"/>
        </w:rPr>
        <w:t>a</w:t>
      </w:r>
      <w:r w:rsidR="00570E9A" w:rsidRPr="00500088">
        <w:rPr>
          <w:sz w:val="24"/>
          <w:szCs w:val="24"/>
        </w:rPr>
        <w:t>ssessment requirements</w:t>
      </w:r>
    </w:p>
    <w:p w14:paraId="4CDB4AC9" w14:textId="77777777" w:rsidR="009D199D" w:rsidRPr="00500088" w:rsidRDefault="00570E9A" w:rsidP="004176AA">
      <w:pPr>
        <w:pStyle w:val="ListParagraph"/>
        <w:numPr>
          <w:ilvl w:val="0"/>
          <w:numId w:val="8"/>
        </w:numPr>
        <w:rPr>
          <w:sz w:val="24"/>
          <w:szCs w:val="24"/>
        </w:rPr>
      </w:pPr>
      <w:r w:rsidRPr="00500088">
        <w:rPr>
          <w:sz w:val="24"/>
          <w:szCs w:val="24"/>
        </w:rPr>
        <w:t>the extent to which simulation</w:t>
      </w:r>
      <w:r w:rsidR="009D199D" w:rsidRPr="00500088">
        <w:rPr>
          <w:sz w:val="24"/>
          <w:szCs w:val="24"/>
        </w:rPr>
        <w:t xml:space="preserve"> may be used</w:t>
      </w:r>
    </w:p>
    <w:p w14:paraId="060C0404" w14:textId="7BBFF0F6" w:rsidR="00570E9A" w:rsidRPr="00500088" w:rsidRDefault="004176AA" w:rsidP="004176AA">
      <w:pPr>
        <w:pStyle w:val="ListParagraph"/>
        <w:numPr>
          <w:ilvl w:val="0"/>
          <w:numId w:val="8"/>
        </w:numPr>
        <w:rPr>
          <w:sz w:val="24"/>
          <w:szCs w:val="24"/>
        </w:rPr>
      </w:pPr>
      <w:r w:rsidRPr="00500088">
        <w:rPr>
          <w:sz w:val="24"/>
          <w:szCs w:val="24"/>
        </w:rPr>
        <w:t>t</w:t>
      </w:r>
      <w:r w:rsidR="00761F17" w:rsidRPr="00500088">
        <w:rPr>
          <w:sz w:val="24"/>
          <w:szCs w:val="24"/>
        </w:rPr>
        <w:t>he assessment environment, including what constitutes a realistic working environment when assessing competence</w:t>
      </w:r>
    </w:p>
    <w:p w14:paraId="370AAE5B" w14:textId="420571F2" w:rsidR="00761F17" w:rsidRPr="00500088" w:rsidRDefault="004176AA" w:rsidP="004176AA">
      <w:pPr>
        <w:pStyle w:val="ListParagraph"/>
        <w:numPr>
          <w:ilvl w:val="0"/>
          <w:numId w:val="8"/>
        </w:numPr>
        <w:rPr>
          <w:sz w:val="24"/>
          <w:szCs w:val="24"/>
        </w:rPr>
      </w:pPr>
      <w:r w:rsidRPr="00500088">
        <w:rPr>
          <w:sz w:val="24"/>
          <w:szCs w:val="24"/>
        </w:rPr>
        <w:t>t</w:t>
      </w:r>
      <w:r w:rsidR="00761F17" w:rsidRPr="00500088">
        <w:rPr>
          <w:sz w:val="24"/>
          <w:szCs w:val="24"/>
        </w:rPr>
        <w:t>he roles and requirements of assessor</w:t>
      </w:r>
      <w:r w:rsidR="00FF3AA0" w:rsidRPr="00500088">
        <w:rPr>
          <w:sz w:val="24"/>
          <w:szCs w:val="24"/>
        </w:rPr>
        <w:t>s</w:t>
      </w:r>
      <w:r w:rsidR="00761F17" w:rsidRPr="00500088">
        <w:rPr>
          <w:sz w:val="24"/>
          <w:szCs w:val="24"/>
        </w:rPr>
        <w:t xml:space="preserve"> and quality assurers </w:t>
      </w:r>
    </w:p>
    <w:p w14:paraId="32E322F9" w14:textId="396D7412" w:rsidR="00BC03F0" w:rsidRPr="00500088" w:rsidRDefault="00BC03F0" w:rsidP="004176AA">
      <w:pPr>
        <w:pStyle w:val="ListParagraph"/>
        <w:numPr>
          <w:ilvl w:val="0"/>
          <w:numId w:val="8"/>
        </w:numPr>
        <w:rPr>
          <w:sz w:val="24"/>
          <w:szCs w:val="24"/>
        </w:rPr>
      </w:pPr>
      <w:r w:rsidRPr="00500088">
        <w:rPr>
          <w:sz w:val="24"/>
          <w:szCs w:val="24"/>
        </w:rPr>
        <w:t xml:space="preserve">external quality assurance requirements for awarding bodies </w:t>
      </w:r>
    </w:p>
    <w:p w14:paraId="454B5317" w14:textId="77777777" w:rsidR="00570E9A" w:rsidRPr="00500088" w:rsidRDefault="00570E9A" w:rsidP="004176AA">
      <w:pPr>
        <w:pStyle w:val="BodyText"/>
        <w:spacing w:before="4"/>
        <w:jc w:val="both"/>
        <w:rPr>
          <w:sz w:val="24"/>
          <w:szCs w:val="24"/>
        </w:rPr>
      </w:pPr>
    </w:p>
    <w:p w14:paraId="75BF712B" w14:textId="2DCC44F9" w:rsidR="00570E9A" w:rsidRPr="00500088" w:rsidRDefault="00570E9A" w:rsidP="004176AA">
      <w:pPr>
        <w:rPr>
          <w:sz w:val="24"/>
          <w:szCs w:val="24"/>
        </w:rPr>
      </w:pPr>
      <w:r w:rsidRPr="00500088">
        <w:rPr>
          <w:sz w:val="24"/>
          <w:szCs w:val="24"/>
        </w:rPr>
        <w:t>Awarding bodies must use the assessment strategy as the basis for</w:t>
      </w:r>
      <w:r w:rsidR="004176AA" w:rsidRPr="00500088">
        <w:rPr>
          <w:sz w:val="24"/>
          <w:szCs w:val="24"/>
        </w:rPr>
        <w:t xml:space="preserve"> </w:t>
      </w:r>
      <w:r w:rsidRPr="00500088">
        <w:rPr>
          <w:sz w:val="24"/>
          <w:szCs w:val="24"/>
        </w:rPr>
        <w:t>developing and defining the evidence requirements and assessment methods their providers will use. This includes specifying how the qualification will be internally and externally quality assured.</w:t>
      </w:r>
    </w:p>
    <w:p w14:paraId="12D68D51" w14:textId="77777777" w:rsidR="00570E9A" w:rsidRPr="00500088" w:rsidRDefault="00570E9A" w:rsidP="00570E9A">
      <w:pPr>
        <w:spacing w:line="276" w:lineRule="auto"/>
        <w:rPr>
          <w:sz w:val="24"/>
          <w:szCs w:val="24"/>
        </w:rPr>
      </w:pPr>
    </w:p>
    <w:p w14:paraId="2615F5F9" w14:textId="77777777" w:rsidR="0012509C" w:rsidRPr="00500088" w:rsidRDefault="0012509C" w:rsidP="00570E9A">
      <w:pPr>
        <w:spacing w:line="276" w:lineRule="auto"/>
        <w:rPr>
          <w:sz w:val="24"/>
          <w:szCs w:val="24"/>
        </w:rPr>
        <w:sectPr w:rsidR="0012509C" w:rsidRPr="00500088">
          <w:pgSz w:w="11910" w:h="16840"/>
          <w:pgMar w:top="1320" w:right="500" w:bottom="1220" w:left="1680" w:header="0" w:footer="1035" w:gutter="0"/>
          <w:cols w:space="720"/>
        </w:sectPr>
      </w:pPr>
    </w:p>
    <w:p w14:paraId="7F275F2E" w14:textId="0C53B35C" w:rsidR="006414AC" w:rsidRPr="00500088" w:rsidRDefault="006414AC" w:rsidP="00272767">
      <w:pPr>
        <w:rPr>
          <w:b/>
          <w:sz w:val="24"/>
          <w:szCs w:val="24"/>
        </w:rPr>
      </w:pPr>
      <w:r w:rsidRPr="00500088">
        <w:rPr>
          <w:noProof/>
          <w:sz w:val="24"/>
          <w:szCs w:val="24"/>
        </w:rPr>
        <w:lastRenderedPageBreak/>
        <w:drawing>
          <wp:inline distT="0" distB="0" distL="0" distR="0" wp14:anchorId="083ACC4C" wp14:editId="391CF186">
            <wp:extent cx="5734050" cy="5988050"/>
            <wp:effectExtent l="0" t="0" r="0" b="0"/>
            <wp:docPr id="27873818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38189"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5988050"/>
                    </a:xfrm>
                    <a:prstGeom prst="rect">
                      <a:avLst/>
                    </a:prstGeom>
                    <a:noFill/>
                    <a:ln>
                      <a:noFill/>
                    </a:ln>
                  </pic:spPr>
                </pic:pic>
              </a:graphicData>
            </a:graphic>
          </wp:inline>
        </w:drawing>
      </w:r>
    </w:p>
    <w:p w14:paraId="6934534B" w14:textId="77777777" w:rsidR="006414AC" w:rsidRPr="00500088" w:rsidRDefault="006414AC" w:rsidP="00272767">
      <w:pPr>
        <w:rPr>
          <w:b/>
          <w:sz w:val="24"/>
          <w:szCs w:val="24"/>
        </w:rPr>
      </w:pPr>
    </w:p>
    <w:p w14:paraId="744F74DD" w14:textId="02148B65" w:rsidR="00BC03F0" w:rsidRPr="00500088" w:rsidRDefault="00BC03F0" w:rsidP="00272767">
      <w:pPr>
        <w:rPr>
          <w:b/>
          <w:sz w:val="24"/>
          <w:szCs w:val="24"/>
        </w:rPr>
      </w:pPr>
      <w:r w:rsidRPr="00500088">
        <w:rPr>
          <w:b/>
          <w:sz w:val="24"/>
          <w:szCs w:val="24"/>
        </w:rPr>
        <w:t>Assessment requirements</w:t>
      </w:r>
    </w:p>
    <w:p w14:paraId="0963BE70" w14:textId="77777777" w:rsidR="0012509C" w:rsidRPr="00500088" w:rsidRDefault="0012509C" w:rsidP="00272767">
      <w:pPr>
        <w:rPr>
          <w:b/>
          <w:sz w:val="24"/>
          <w:szCs w:val="24"/>
        </w:rPr>
      </w:pPr>
    </w:p>
    <w:p w14:paraId="697EA461"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These SVQs are competence-based qualifications. Assessment must confirm that the learner can meet the relevant NOS consistently, safely and effectively within the occupational context of the qualification and selected units. Learners must have received sufficient learning, training and workplace preparation before summative assessment takes place.</w:t>
      </w:r>
    </w:p>
    <w:p w14:paraId="1C2B9B63" w14:textId="77777777" w:rsidR="0012509C" w:rsidRPr="00500088" w:rsidRDefault="0012509C" w:rsidP="0012509C">
      <w:pPr>
        <w:pStyle w:val="BodyText"/>
        <w:rPr>
          <w:rFonts w:eastAsiaTheme="majorEastAsia"/>
          <w:sz w:val="24"/>
          <w:szCs w:val="24"/>
        </w:rPr>
      </w:pPr>
    </w:p>
    <w:p w14:paraId="3A75023E"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Direct observation of performance by a qualified and occupationally competent assessor is the preferred assessment method. Observation should normally take place in the learner’s workplace or, where appropriate, in a realistic working environment that reflects the pressures, resources, responsibilities, interactions and standards expected in the sector.</w:t>
      </w:r>
    </w:p>
    <w:p w14:paraId="7FBE519B" w14:textId="77777777" w:rsidR="0012509C" w:rsidRPr="00500088" w:rsidRDefault="0012509C" w:rsidP="0012509C">
      <w:pPr>
        <w:pStyle w:val="BodyText"/>
        <w:rPr>
          <w:rFonts w:eastAsiaTheme="majorEastAsia"/>
          <w:sz w:val="24"/>
          <w:szCs w:val="24"/>
        </w:rPr>
      </w:pPr>
    </w:p>
    <w:p w14:paraId="4C8D67C2" w14:textId="77777777" w:rsidR="00500088" w:rsidRDefault="00500088">
      <w:pPr>
        <w:widowControl/>
        <w:autoSpaceDE/>
        <w:autoSpaceDN/>
        <w:spacing w:after="160" w:line="259" w:lineRule="auto"/>
        <w:rPr>
          <w:rFonts w:eastAsiaTheme="majorEastAsia"/>
          <w:sz w:val="24"/>
          <w:szCs w:val="24"/>
        </w:rPr>
      </w:pPr>
      <w:r>
        <w:rPr>
          <w:rFonts w:eastAsiaTheme="majorEastAsia"/>
          <w:sz w:val="24"/>
          <w:szCs w:val="24"/>
        </w:rPr>
        <w:br w:type="page"/>
      </w:r>
    </w:p>
    <w:p w14:paraId="35E3E70E" w14:textId="53D5CFB0" w:rsidR="0012509C" w:rsidRPr="00500088" w:rsidRDefault="0012509C" w:rsidP="0012509C">
      <w:pPr>
        <w:pStyle w:val="BodyText"/>
        <w:rPr>
          <w:rFonts w:eastAsiaTheme="majorEastAsia"/>
          <w:sz w:val="24"/>
          <w:szCs w:val="24"/>
        </w:rPr>
      </w:pPr>
      <w:r w:rsidRPr="00500088">
        <w:rPr>
          <w:rFonts w:eastAsiaTheme="majorEastAsia"/>
          <w:sz w:val="24"/>
          <w:szCs w:val="24"/>
        </w:rPr>
        <w:lastRenderedPageBreak/>
        <w:t xml:space="preserve">Assessment must be planned and must generate valid, </w:t>
      </w:r>
      <w:r w:rsidR="00FF3AA0" w:rsidRPr="00500088">
        <w:rPr>
          <w:rFonts w:eastAsiaTheme="majorEastAsia"/>
          <w:sz w:val="24"/>
          <w:szCs w:val="24"/>
        </w:rPr>
        <w:t xml:space="preserve">authentic, reliable, current and </w:t>
      </w:r>
      <w:r w:rsidRPr="00500088">
        <w:rPr>
          <w:rFonts w:eastAsiaTheme="majorEastAsia"/>
          <w:sz w:val="24"/>
          <w:szCs w:val="24"/>
        </w:rPr>
        <w:t>sufficient</w:t>
      </w:r>
      <w:r w:rsidR="00FF3AA0" w:rsidRPr="00500088">
        <w:rPr>
          <w:rFonts w:eastAsiaTheme="majorEastAsia"/>
          <w:sz w:val="24"/>
          <w:szCs w:val="24"/>
        </w:rPr>
        <w:t xml:space="preserve"> </w:t>
      </w:r>
      <w:r w:rsidRPr="00500088">
        <w:rPr>
          <w:rFonts w:eastAsiaTheme="majorEastAsia"/>
          <w:sz w:val="24"/>
          <w:szCs w:val="24"/>
        </w:rPr>
        <w:t>evidence. Evidence should be naturally occurring wherever possible and collected through the learner’s normal work activities rather than through isolated tasks created solely for assessment.</w:t>
      </w:r>
    </w:p>
    <w:p w14:paraId="1595F8F6" w14:textId="77777777" w:rsidR="0012509C" w:rsidRPr="00500088" w:rsidRDefault="0012509C" w:rsidP="0012509C">
      <w:pPr>
        <w:pStyle w:val="BodyText"/>
        <w:rPr>
          <w:rFonts w:eastAsiaTheme="majorEastAsia"/>
          <w:sz w:val="24"/>
          <w:szCs w:val="24"/>
        </w:rPr>
      </w:pPr>
    </w:p>
    <w:p w14:paraId="0323D876"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The strategy is intended to be flexible across the qualification structures. The occupational activity being observed will differ by route and unit, for example leisure operational duties, customer support, facility operations, coaching sessions, exercise/fitness instruction, community sport and physical activity programme delivery, event delivery, leadership, reflective practice and evaluation. In all cases, evidence must be mapped clearly to the relevant performance criteria, knowledge and understanding and any scope/range requirements.</w:t>
      </w:r>
    </w:p>
    <w:p w14:paraId="487C99BE" w14:textId="77777777" w:rsidR="009F1E1C" w:rsidRPr="00500088" w:rsidRDefault="009F1E1C" w:rsidP="0012509C">
      <w:pPr>
        <w:pStyle w:val="BodyText"/>
        <w:rPr>
          <w:rFonts w:eastAsiaTheme="majorEastAsia"/>
          <w:sz w:val="24"/>
          <w:szCs w:val="24"/>
        </w:rPr>
      </w:pPr>
    </w:p>
    <w:p w14:paraId="29F4D1A6" w14:textId="685C6C5B" w:rsidR="009F1E1C" w:rsidRPr="00500088" w:rsidRDefault="00425255" w:rsidP="0012509C">
      <w:pPr>
        <w:pStyle w:val="BodyText"/>
        <w:rPr>
          <w:rFonts w:eastAsiaTheme="majorEastAsia"/>
          <w:sz w:val="24"/>
          <w:szCs w:val="24"/>
        </w:rPr>
      </w:pPr>
      <w:r w:rsidRPr="00500088">
        <w:rPr>
          <w:rFonts w:eastAsiaTheme="majorEastAsia"/>
          <w:sz w:val="24"/>
          <w:szCs w:val="24"/>
        </w:rPr>
        <w:t>Awarding bodies must ensure that centres apply this strategy consistently across different employers, delivery models and occupational settings. Flexibility in evidence collection must not lead to variation in the standard required. Assessment decisions must always be judged against the relevant NOS, unit criteria and qualification requirements.</w:t>
      </w:r>
    </w:p>
    <w:p w14:paraId="0DC1B17A" w14:textId="77777777" w:rsidR="0012509C" w:rsidRPr="00500088" w:rsidRDefault="0012509C" w:rsidP="0012509C">
      <w:pPr>
        <w:pStyle w:val="BodyText"/>
        <w:rPr>
          <w:rFonts w:eastAsiaTheme="majorEastAsia"/>
          <w:sz w:val="24"/>
          <w:szCs w:val="24"/>
        </w:rPr>
      </w:pPr>
    </w:p>
    <w:p w14:paraId="1133C837" w14:textId="50B4A2C9" w:rsidR="0012509C" w:rsidRPr="00500088" w:rsidRDefault="0012509C" w:rsidP="0012509C">
      <w:pPr>
        <w:pStyle w:val="BodyText"/>
        <w:rPr>
          <w:rFonts w:eastAsiaTheme="majorEastAsia"/>
          <w:sz w:val="24"/>
          <w:szCs w:val="24"/>
        </w:rPr>
      </w:pPr>
      <w:r w:rsidRPr="00500088">
        <w:rPr>
          <w:rFonts w:eastAsiaTheme="majorEastAsia"/>
          <w:sz w:val="24"/>
          <w:szCs w:val="24"/>
        </w:rPr>
        <w:t>A holistic approach to assessment is encouraged. Assessment planning should identify opportunities for naturally occurring activit</w:t>
      </w:r>
      <w:r w:rsidR="00A049A4" w:rsidRPr="00500088">
        <w:rPr>
          <w:rFonts w:eastAsiaTheme="majorEastAsia"/>
          <w:sz w:val="24"/>
          <w:szCs w:val="24"/>
        </w:rPr>
        <w:t>ies</w:t>
      </w:r>
      <w:r w:rsidRPr="00500088">
        <w:rPr>
          <w:rFonts w:eastAsiaTheme="majorEastAsia"/>
          <w:sz w:val="24"/>
          <w:szCs w:val="24"/>
        </w:rPr>
        <w:t xml:space="preserve"> to generate evidence across more than one unit, where this is valid and does not dilute the standard required. Awarding bodies and centres must ensure that the evidence </w:t>
      </w:r>
      <w:proofErr w:type="gramStart"/>
      <w:r w:rsidRPr="00500088">
        <w:rPr>
          <w:rFonts w:eastAsiaTheme="majorEastAsia"/>
          <w:sz w:val="24"/>
          <w:szCs w:val="24"/>
        </w:rPr>
        <w:t>as a whole demonstrates</w:t>
      </w:r>
      <w:proofErr w:type="gramEnd"/>
      <w:r w:rsidRPr="00500088">
        <w:rPr>
          <w:rFonts w:eastAsiaTheme="majorEastAsia"/>
          <w:sz w:val="24"/>
          <w:szCs w:val="24"/>
        </w:rPr>
        <w:t xml:space="preserve"> consistent competence over </w:t>
      </w:r>
      <w:proofErr w:type="gramStart"/>
      <w:r w:rsidRPr="00500088">
        <w:rPr>
          <w:rFonts w:eastAsiaTheme="majorEastAsia"/>
          <w:sz w:val="24"/>
          <w:szCs w:val="24"/>
        </w:rPr>
        <w:t>a period of time</w:t>
      </w:r>
      <w:proofErr w:type="gramEnd"/>
      <w:r w:rsidRPr="00500088">
        <w:rPr>
          <w:rFonts w:eastAsiaTheme="majorEastAsia"/>
          <w:sz w:val="24"/>
          <w:szCs w:val="24"/>
        </w:rPr>
        <w:t>.</w:t>
      </w:r>
    </w:p>
    <w:p w14:paraId="25EA1A0B" w14:textId="77777777" w:rsidR="00425255" w:rsidRPr="00500088" w:rsidRDefault="00425255" w:rsidP="0012509C">
      <w:pPr>
        <w:pStyle w:val="BodyText"/>
        <w:rPr>
          <w:rFonts w:eastAsiaTheme="majorEastAsia"/>
          <w:sz w:val="24"/>
          <w:szCs w:val="24"/>
        </w:rPr>
      </w:pPr>
    </w:p>
    <w:p w14:paraId="13127589" w14:textId="16BCCB9E" w:rsidR="00425255" w:rsidRPr="00500088" w:rsidRDefault="00425255" w:rsidP="0012509C">
      <w:pPr>
        <w:pStyle w:val="BodyText"/>
        <w:rPr>
          <w:rFonts w:eastAsiaTheme="majorEastAsia"/>
          <w:sz w:val="24"/>
          <w:szCs w:val="24"/>
        </w:rPr>
      </w:pPr>
      <w:r w:rsidRPr="00500088">
        <w:rPr>
          <w:rFonts w:eastAsiaTheme="majorEastAsia"/>
          <w:sz w:val="24"/>
          <w:szCs w:val="24"/>
        </w:rPr>
        <w:t>Assessment should be proportionate and should avoid unnecessary duplication of evidence. Where valid, naturally occurring evidence already demonstrates competence, learners should not be required to repeat assessment activity solely to generate additional evidence. However, assessors must ensure that the total evidence record remains sufficient to confirm consistent competence across the full requirements of the unit.</w:t>
      </w:r>
    </w:p>
    <w:p w14:paraId="69AEF472" w14:textId="77777777" w:rsidR="0012509C" w:rsidRPr="00500088" w:rsidRDefault="0012509C" w:rsidP="0012509C">
      <w:pPr>
        <w:pStyle w:val="BodyText"/>
        <w:rPr>
          <w:rFonts w:eastAsiaTheme="majorEastAsia"/>
          <w:sz w:val="24"/>
          <w:szCs w:val="24"/>
        </w:rPr>
      </w:pPr>
    </w:p>
    <w:p w14:paraId="0A9492F2"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Acceptable sources of evidence may include, but are not limited to:</w:t>
      </w:r>
    </w:p>
    <w:p w14:paraId="07A1EEDC" w14:textId="77777777" w:rsidR="003F3C3B" w:rsidRPr="00500088" w:rsidRDefault="003F3C3B" w:rsidP="0012509C">
      <w:pPr>
        <w:pStyle w:val="BodyText"/>
        <w:rPr>
          <w:rFonts w:eastAsiaTheme="majorEastAsia"/>
          <w:sz w:val="24"/>
          <w:szCs w:val="24"/>
        </w:rPr>
      </w:pPr>
    </w:p>
    <w:p w14:paraId="00D5F16F" w14:textId="1B39D4B2" w:rsidR="0012509C" w:rsidRPr="00500088" w:rsidRDefault="0012509C" w:rsidP="003F3C3B">
      <w:pPr>
        <w:pStyle w:val="BodyText"/>
        <w:numPr>
          <w:ilvl w:val="0"/>
          <w:numId w:val="12"/>
        </w:numPr>
        <w:rPr>
          <w:rFonts w:eastAsiaTheme="majorEastAsia"/>
          <w:sz w:val="24"/>
          <w:szCs w:val="24"/>
        </w:rPr>
      </w:pPr>
      <w:r w:rsidRPr="00500088">
        <w:rPr>
          <w:rFonts w:eastAsiaTheme="majorEastAsia"/>
          <w:sz w:val="24"/>
          <w:szCs w:val="24"/>
        </w:rPr>
        <w:t>direct observation of learner performance by the assessor;</w:t>
      </w:r>
    </w:p>
    <w:p w14:paraId="2A9BE68C" w14:textId="14A16E55" w:rsidR="0012509C" w:rsidRPr="00500088" w:rsidRDefault="0012509C" w:rsidP="003F3C3B">
      <w:pPr>
        <w:pStyle w:val="BodyText"/>
        <w:numPr>
          <w:ilvl w:val="0"/>
          <w:numId w:val="12"/>
        </w:numPr>
        <w:rPr>
          <w:rFonts w:eastAsiaTheme="majorEastAsia"/>
          <w:sz w:val="24"/>
          <w:szCs w:val="24"/>
        </w:rPr>
      </w:pPr>
      <w:r w:rsidRPr="00500088">
        <w:rPr>
          <w:rFonts w:eastAsiaTheme="majorEastAsia"/>
          <w:sz w:val="24"/>
          <w:szCs w:val="24"/>
        </w:rPr>
        <w:t>professional discussion;</w:t>
      </w:r>
    </w:p>
    <w:p w14:paraId="39E85DAE" w14:textId="1012792A" w:rsidR="0012509C" w:rsidRPr="00500088" w:rsidRDefault="0012509C" w:rsidP="003F3C3B">
      <w:pPr>
        <w:pStyle w:val="BodyText"/>
        <w:numPr>
          <w:ilvl w:val="0"/>
          <w:numId w:val="12"/>
        </w:numPr>
        <w:rPr>
          <w:rFonts w:eastAsiaTheme="majorEastAsia"/>
          <w:sz w:val="24"/>
          <w:szCs w:val="24"/>
        </w:rPr>
      </w:pPr>
      <w:r w:rsidRPr="00500088">
        <w:rPr>
          <w:rFonts w:eastAsiaTheme="majorEastAsia"/>
          <w:sz w:val="24"/>
          <w:szCs w:val="24"/>
        </w:rPr>
        <w:t>oral or written questioning;</w:t>
      </w:r>
    </w:p>
    <w:p w14:paraId="225EB2DE" w14:textId="2FBF0245" w:rsidR="0012509C" w:rsidRPr="00500088" w:rsidRDefault="0012509C" w:rsidP="003F3C3B">
      <w:pPr>
        <w:pStyle w:val="BodyText"/>
        <w:numPr>
          <w:ilvl w:val="0"/>
          <w:numId w:val="12"/>
        </w:numPr>
        <w:rPr>
          <w:rFonts w:eastAsiaTheme="majorEastAsia"/>
          <w:sz w:val="24"/>
          <w:szCs w:val="24"/>
        </w:rPr>
      </w:pPr>
      <w:r w:rsidRPr="00500088">
        <w:rPr>
          <w:rFonts w:eastAsiaTheme="majorEastAsia"/>
          <w:sz w:val="24"/>
          <w:szCs w:val="24"/>
        </w:rPr>
        <w:t>work products produced or completed by the learner, such as but not limited to session plans, risk assessments, evaluation records or customer records;</w:t>
      </w:r>
    </w:p>
    <w:p w14:paraId="2600B7EE" w14:textId="4DC6EBE1" w:rsidR="0012509C" w:rsidRPr="00500088" w:rsidRDefault="0012509C" w:rsidP="003F3C3B">
      <w:pPr>
        <w:pStyle w:val="BodyText"/>
        <w:numPr>
          <w:ilvl w:val="0"/>
          <w:numId w:val="12"/>
        </w:numPr>
        <w:rPr>
          <w:rFonts w:eastAsiaTheme="majorEastAsia"/>
          <w:sz w:val="24"/>
          <w:szCs w:val="24"/>
        </w:rPr>
      </w:pPr>
      <w:r w:rsidRPr="00500088">
        <w:rPr>
          <w:rFonts w:eastAsiaTheme="majorEastAsia"/>
          <w:sz w:val="24"/>
          <w:szCs w:val="24"/>
        </w:rPr>
        <w:t>reflective accounts or reflective diaries linked to the learner’s own practice in an appropriate working environment;</w:t>
      </w:r>
    </w:p>
    <w:p w14:paraId="049CF1AB" w14:textId="6A5527C4" w:rsidR="0012509C" w:rsidRPr="00500088" w:rsidRDefault="0012509C" w:rsidP="003F3C3B">
      <w:pPr>
        <w:pStyle w:val="BodyText"/>
        <w:numPr>
          <w:ilvl w:val="0"/>
          <w:numId w:val="12"/>
        </w:numPr>
        <w:rPr>
          <w:rFonts w:eastAsiaTheme="majorEastAsia"/>
          <w:sz w:val="24"/>
          <w:szCs w:val="24"/>
        </w:rPr>
      </w:pPr>
      <w:r w:rsidRPr="00500088">
        <w:rPr>
          <w:rFonts w:eastAsiaTheme="majorEastAsia"/>
          <w:sz w:val="24"/>
          <w:szCs w:val="24"/>
        </w:rPr>
        <w:t>expert witness testimony, where this supplements assessor observation and is judged by the assessor to be valid and reliable;</w:t>
      </w:r>
    </w:p>
    <w:p w14:paraId="13EFD62F" w14:textId="4043822E" w:rsidR="0012509C" w:rsidRPr="00500088" w:rsidRDefault="0012509C" w:rsidP="003F3C3B">
      <w:pPr>
        <w:pStyle w:val="BodyText"/>
        <w:numPr>
          <w:ilvl w:val="0"/>
          <w:numId w:val="12"/>
        </w:numPr>
        <w:rPr>
          <w:rFonts w:eastAsiaTheme="majorEastAsia"/>
          <w:sz w:val="24"/>
          <w:szCs w:val="24"/>
        </w:rPr>
      </w:pPr>
      <w:r w:rsidRPr="00500088">
        <w:rPr>
          <w:rFonts w:eastAsiaTheme="majorEastAsia"/>
          <w:sz w:val="24"/>
          <w:szCs w:val="24"/>
        </w:rPr>
        <w:t>written assignments or projects, where these are appropriate to evidence knowledge and understanding</w:t>
      </w:r>
    </w:p>
    <w:p w14:paraId="72F8913A" w14:textId="078E95F1" w:rsidR="0012509C" w:rsidRPr="00500088" w:rsidRDefault="0012509C" w:rsidP="003F3C3B">
      <w:pPr>
        <w:pStyle w:val="BodyText"/>
        <w:numPr>
          <w:ilvl w:val="0"/>
          <w:numId w:val="12"/>
        </w:numPr>
        <w:rPr>
          <w:rFonts w:eastAsiaTheme="majorEastAsia"/>
          <w:sz w:val="24"/>
          <w:szCs w:val="24"/>
        </w:rPr>
      </w:pPr>
      <w:r w:rsidRPr="00500088">
        <w:rPr>
          <w:rFonts w:eastAsiaTheme="majorEastAsia"/>
          <w:sz w:val="24"/>
          <w:szCs w:val="24"/>
        </w:rPr>
        <w:t>digital, audio or video evidence, where it is authentic, secure, permitted by the centre</w:t>
      </w:r>
      <w:r w:rsidR="00D57A12" w:rsidRPr="00500088">
        <w:rPr>
          <w:rFonts w:eastAsiaTheme="majorEastAsia"/>
          <w:strike/>
          <w:sz w:val="24"/>
          <w:szCs w:val="24"/>
        </w:rPr>
        <w:t xml:space="preserve"> </w:t>
      </w:r>
      <w:r w:rsidRPr="00500088">
        <w:rPr>
          <w:rFonts w:eastAsiaTheme="majorEastAsia"/>
          <w:sz w:val="24"/>
          <w:szCs w:val="24"/>
        </w:rPr>
        <w:t>and compliant with confidentiality, consent and data protection requirements.</w:t>
      </w:r>
    </w:p>
    <w:p w14:paraId="700AEAA8" w14:textId="77777777" w:rsidR="0012509C" w:rsidRPr="00500088" w:rsidRDefault="0012509C" w:rsidP="0012509C">
      <w:pPr>
        <w:pStyle w:val="BodyText"/>
        <w:rPr>
          <w:rFonts w:eastAsiaTheme="majorEastAsia"/>
          <w:i/>
          <w:iCs/>
          <w:color w:val="2F5496" w:themeColor="accent1" w:themeShade="BF"/>
          <w:sz w:val="24"/>
          <w:szCs w:val="24"/>
        </w:rPr>
      </w:pPr>
    </w:p>
    <w:p w14:paraId="16B2E003" w14:textId="77777777" w:rsidR="00D57A12" w:rsidRPr="00500088" w:rsidRDefault="00D57A12" w:rsidP="0012509C">
      <w:pPr>
        <w:pStyle w:val="BodyText"/>
        <w:rPr>
          <w:rFonts w:eastAsiaTheme="majorEastAsia"/>
          <w:sz w:val="24"/>
          <w:szCs w:val="24"/>
        </w:rPr>
      </w:pPr>
    </w:p>
    <w:p w14:paraId="44E85B33" w14:textId="3882F8A0" w:rsidR="0012509C" w:rsidRPr="00500088" w:rsidRDefault="0012509C" w:rsidP="0012509C">
      <w:pPr>
        <w:pStyle w:val="BodyText"/>
        <w:rPr>
          <w:rFonts w:eastAsiaTheme="majorEastAsia"/>
          <w:sz w:val="24"/>
          <w:szCs w:val="24"/>
        </w:rPr>
      </w:pPr>
      <w:r w:rsidRPr="00500088">
        <w:rPr>
          <w:rFonts w:eastAsiaTheme="majorEastAsia"/>
          <w:sz w:val="24"/>
          <w:szCs w:val="24"/>
        </w:rPr>
        <w:lastRenderedPageBreak/>
        <w:t>Knowledge and understanding should normally be assessed through evidence generated from performance and naturally occurring activity. Where knowledge and understanding cannot be fully evidenced through observation or workplace products, it may be assessed through questioning, professional discussion, reflective accounts, assignments or other methods approved by the awarding body. Assessment of knowledge must remain linked to occupational practice and the relevant NOS.</w:t>
      </w:r>
    </w:p>
    <w:p w14:paraId="403ADF71" w14:textId="77777777" w:rsidR="0012509C" w:rsidRPr="00500088" w:rsidRDefault="0012509C" w:rsidP="0012509C">
      <w:pPr>
        <w:pStyle w:val="BodyText"/>
        <w:rPr>
          <w:rFonts w:eastAsiaTheme="majorEastAsia"/>
          <w:sz w:val="24"/>
          <w:szCs w:val="24"/>
        </w:rPr>
      </w:pPr>
    </w:p>
    <w:p w14:paraId="787E2A81" w14:textId="20FF9A8E" w:rsidR="00272767" w:rsidRPr="00500088" w:rsidRDefault="0012509C" w:rsidP="0012509C">
      <w:pPr>
        <w:pStyle w:val="BodyText"/>
        <w:rPr>
          <w:sz w:val="24"/>
          <w:szCs w:val="24"/>
        </w:rPr>
      </w:pPr>
      <w:r w:rsidRPr="00500088">
        <w:rPr>
          <w:rFonts w:eastAsiaTheme="majorEastAsia"/>
          <w:sz w:val="24"/>
          <w:szCs w:val="24"/>
        </w:rPr>
        <w:t>The assessor remains responsible for making the final assessment decision. The assessor must judge whether evidence from all sources is sufficient and whether it demonstrates competence against the full requirements of the unit.</w:t>
      </w:r>
    </w:p>
    <w:p w14:paraId="1B31883B" w14:textId="77777777" w:rsidR="00272767" w:rsidRPr="00500088" w:rsidRDefault="00272767" w:rsidP="00272767">
      <w:pPr>
        <w:pStyle w:val="BodyText"/>
        <w:spacing w:before="11"/>
        <w:rPr>
          <w:sz w:val="24"/>
          <w:szCs w:val="24"/>
        </w:rPr>
      </w:pPr>
    </w:p>
    <w:p w14:paraId="32FF3CF9" w14:textId="77777777" w:rsidR="004E538A" w:rsidRPr="00500088" w:rsidRDefault="004E538A" w:rsidP="00272767">
      <w:pPr>
        <w:pStyle w:val="BodyText"/>
        <w:spacing w:before="11"/>
        <w:rPr>
          <w:sz w:val="24"/>
          <w:szCs w:val="24"/>
        </w:rPr>
      </w:pPr>
    </w:p>
    <w:p w14:paraId="44F8F86E" w14:textId="392E391A" w:rsidR="0012509C" w:rsidRPr="00500088" w:rsidRDefault="00BC03F0" w:rsidP="00272767">
      <w:pPr>
        <w:rPr>
          <w:b/>
          <w:sz w:val="24"/>
          <w:szCs w:val="24"/>
        </w:rPr>
      </w:pPr>
      <w:r w:rsidRPr="00500088">
        <w:rPr>
          <w:b/>
          <w:sz w:val="24"/>
          <w:szCs w:val="24"/>
        </w:rPr>
        <w:t>Simulation</w:t>
      </w:r>
      <w:r w:rsidR="00944F5D" w:rsidRPr="00500088">
        <w:rPr>
          <w:b/>
          <w:sz w:val="24"/>
          <w:szCs w:val="24"/>
        </w:rPr>
        <w:t xml:space="preserve"> </w:t>
      </w:r>
    </w:p>
    <w:p w14:paraId="4CDC1077" w14:textId="77777777" w:rsidR="0012509C" w:rsidRPr="00500088" w:rsidRDefault="0012509C" w:rsidP="0012509C">
      <w:pPr>
        <w:rPr>
          <w:rFonts w:eastAsiaTheme="majorEastAsia"/>
          <w:sz w:val="24"/>
          <w:szCs w:val="24"/>
        </w:rPr>
      </w:pPr>
    </w:p>
    <w:p w14:paraId="39550890" w14:textId="324D12B4" w:rsidR="0012509C" w:rsidRPr="00500088" w:rsidRDefault="0012509C" w:rsidP="0012509C">
      <w:pPr>
        <w:rPr>
          <w:rFonts w:eastAsiaTheme="majorEastAsia"/>
          <w:sz w:val="24"/>
          <w:szCs w:val="24"/>
        </w:rPr>
      </w:pPr>
      <w:r w:rsidRPr="00500088">
        <w:rPr>
          <w:rFonts w:eastAsiaTheme="majorEastAsia"/>
          <w:sz w:val="24"/>
          <w:szCs w:val="24"/>
        </w:rPr>
        <w:t>Simulation may be used only in exceptional circumstances and only where it is not reasonable, safe, ethical or practicable to wait for naturally occurring evidence. Examples may include emergenc</w:t>
      </w:r>
      <w:r w:rsidR="00D57A12" w:rsidRPr="00500088">
        <w:rPr>
          <w:rFonts w:eastAsiaTheme="majorEastAsia"/>
          <w:sz w:val="24"/>
          <w:szCs w:val="24"/>
        </w:rPr>
        <w:t>ies</w:t>
      </w:r>
      <w:r w:rsidRPr="00500088">
        <w:rPr>
          <w:rFonts w:eastAsiaTheme="majorEastAsia"/>
          <w:sz w:val="24"/>
          <w:szCs w:val="24"/>
        </w:rPr>
        <w:t>, hazardous, safeguarding, security, conflict, incident response, rare operational situations or other events that cannot be reliably planned in the workplace without creating unnecessary risk.</w:t>
      </w:r>
    </w:p>
    <w:p w14:paraId="441543B8" w14:textId="77777777" w:rsidR="0012509C" w:rsidRPr="00500088" w:rsidRDefault="0012509C" w:rsidP="0012509C">
      <w:pPr>
        <w:rPr>
          <w:rFonts w:eastAsiaTheme="majorEastAsia"/>
          <w:sz w:val="24"/>
          <w:szCs w:val="24"/>
        </w:rPr>
      </w:pPr>
    </w:p>
    <w:p w14:paraId="0E363E54" w14:textId="77777777" w:rsidR="0012509C" w:rsidRPr="00500088" w:rsidRDefault="0012509C" w:rsidP="0012509C">
      <w:pPr>
        <w:rPr>
          <w:rFonts w:eastAsiaTheme="majorEastAsia"/>
          <w:sz w:val="24"/>
          <w:szCs w:val="24"/>
        </w:rPr>
      </w:pPr>
      <w:r w:rsidRPr="00500088">
        <w:rPr>
          <w:rFonts w:eastAsiaTheme="majorEastAsia"/>
          <w:sz w:val="24"/>
          <w:szCs w:val="24"/>
        </w:rPr>
        <w:t>Where simulation is used, it must:</w:t>
      </w:r>
    </w:p>
    <w:p w14:paraId="5201D0F7" w14:textId="74520929" w:rsidR="0012509C" w:rsidRPr="00500088" w:rsidRDefault="0012509C" w:rsidP="003F3C3B">
      <w:pPr>
        <w:pStyle w:val="ListParagraph"/>
        <w:numPr>
          <w:ilvl w:val="0"/>
          <w:numId w:val="11"/>
        </w:numPr>
        <w:rPr>
          <w:rFonts w:eastAsiaTheme="majorEastAsia"/>
          <w:sz w:val="24"/>
          <w:szCs w:val="24"/>
        </w:rPr>
      </w:pPr>
      <w:r w:rsidRPr="00500088">
        <w:rPr>
          <w:rFonts w:eastAsiaTheme="majorEastAsia"/>
          <w:sz w:val="24"/>
          <w:szCs w:val="24"/>
        </w:rPr>
        <w:t>be agreed at the assessment planning stage by the learner and assessor and comply with awarding body requirements;</w:t>
      </w:r>
    </w:p>
    <w:p w14:paraId="2ABA7344" w14:textId="0A36593E" w:rsidR="0012509C" w:rsidRPr="00500088" w:rsidRDefault="0012509C" w:rsidP="003F3C3B">
      <w:pPr>
        <w:pStyle w:val="ListParagraph"/>
        <w:numPr>
          <w:ilvl w:val="0"/>
          <w:numId w:val="11"/>
        </w:numPr>
        <w:rPr>
          <w:rFonts w:eastAsiaTheme="majorEastAsia"/>
          <w:sz w:val="24"/>
          <w:szCs w:val="24"/>
        </w:rPr>
      </w:pPr>
      <w:r w:rsidRPr="00500088">
        <w:rPr>
          <w:rFonts w:eastAsiaTheme="majorEastAsia"/>
          <w:sz w:val="24"/>
          <w:szCs w:val="24"/>
        </w:rPr>
        <w:t>be clearly justified and recorded in the assessment records;</w:t>
      </w:r>
    </w:p>
    <w:p w14:paraId="4DE4C1E2" w14:textId="620A5000" w:rsidR="0012509C" w:rsidRPr="00500088" w:rsidRDefault="0012509C" w:rsidP="003F3C3B">
      <w:pPr>
        <w:pStyle w:val="ListParagraph"/>
        <w:numPr>
          <w:ilvl w:val="0"/>
          <w:numId w:val="11"/>
        </w:numPr>
        <w:rPr>
          <w:rFonts w:eastAsiaTheme="majorEastAsia"/>
          <w:sz w:val="24"/>
          <w:szCs w:val="24"/>
        </w:rPr>
      </w:pPr>
      <w:r w:rsidRPr="00500088">
        <w:rPr>
          <w:rFonts w:eastAsiaTheme="majorEastAsia"/>
          <w:sz w:val="24"/>
          <w:szCs w:val="24"/>
        </w:rPr>
        <w:t>replicate workplace conditions as closely as possible, including realistic resources, communication, time constraints, responsibilities and decision-making pressures;</w:t>
      </w:r>
    </w:p>
    <w:p w14:paraId="5BEECE32" w14:textId="364C527E" w:rsidR="0012509C" w:rsidRPr="00500088" w:rsidRDefault="003F3C3B" w:rsidP="003F3C3B">
      <w:pPr>
        <w:pStyle w:val="ListParagraph"/>
        <w:numPr>
          <w:ilvl w:val="0"/>
          <w:numId w:val="11"/>
        </w:numPr>
        <w:rPr>
          <w:rFonts w:eastAsiaTheme="majorEastAsia"/>
          <w:sz w:val="24"/>
          <w:szCs w:val="24"/>
        </w:rPr>
      </w:pPr>
      <w:r w:rsidRPr="00500088">
        <w:rPr>
          <w:rFonts w:eastAsiaTheme="majorEastAsia"/>
          <w:sz w:val="24"/>
          <w:szCs w:val="24"/>
        </w:rPr>
        <w:t>r</w:t>
      </w:r>
      <w:r w:rsidR="0012509C" w:rsidRPr="00500088">
        <w:rPr>
          <w:rFonts w:eastAsiaTheme="majorEastAsia"/>
          <w:sz w:val="24"/>
          <w:szCs w:val="24"/>
        </w:rPr>
        <w:t>eflect current sector practice, legal requirements, organisational policies and health and safety requirements;</w:t>
      </w:r>
    </w:p>
    <w:p w14:paraId="73693EDC" w14:textId="29056AF1" w:rsidR="0012509C" w:rsidRPr="00500088" w:rsidRDefault="0012509C" w:rsidP="003F3C3B">
      <w:pPr>
        <w:pStyle w:val="ListParagraph"/>
        <w:numPr>
          <w:ilvl w:val="0"/>
          <w:numId w:val="11"/>
        </w:numPr>
        <w:rPr>
          <w:rFonts w:eastAsiaTheme="majorEastAsia"/>
          <w:sz w:val="24"/>
          <w:szCs w:val="24"/>
        </w:rPr>
      </w:pPr>
      <w:r w:rsidRPr="00500088">
        <w:rPr>
          <w:rFonts w:eastAsiaTheme="majorEastAsia"/>
          <w:sz w:val="24"/>
          <w:szCs w:val="24"/>
        </w:rPr>
        <w:t>allow the learner to demonstrate the same level of competence, judgement, behaviour and underpinning knowledge as would be required in the workplace; and</w:t>
      </w:r>
    </w:p>
    <w:p w14:paraId="279D70F0" w14:textId="4FE457BF" w:rsidR="0012509C" w:rsidRPr="00500088" w:rsidRDefault="0012509C" w:rsidP="003F3C3B">
      <w:pPr>
        <w:pStyle w:val="ListParagraph"/>
        <w:numPr>
          <w:ilvl w:val="0"/>
          <w:numId w:val="11"/>
        </w:numPr>
        <w:rPr>
          <w:rFonts w:eastAsiaTheme="majorEastAsia"/>
          <w:sz w:val="24"/>
          <w:szCs w:val="24"/>
        </w:rPr>
      </w:pPr>
      <w:r w:rsidRPr="00500088">
        <w:rPr>
          <w:rFonts w:eastAsiaTheme="majorEastAsia"/>
          <w:sz w:val="24"/>
          <w:szCs w:val="24"/>
        </w:rPr>
        <w:t>not compromise the rigour, validity, reliability or authenticity of assessment.</w:t>
      </w:r>
    </w:p>
    <w:p w14:paraId="1D883C6E" w14:textId="77777777" w:rsidR="0012509C" w:rsidRPr="00500088" w:rsidRDefault="0012509C" w:rsidP="0012509C">
      <w:pPr>
        <w:rPr>
          <w:rFonts w:eastAsiaTheme="majorEastAsia"/>
          <w:sz w:val="24"/>
          <w:szCs w:val="24"/>
        </w:rPr>
      </w:pPr>
    </w:p>
    <w:p w14:paraId="34B7FC5A" w14:textId="5E027A22" w:rsidR="000523E6" w:rsidRPr="00500088" w:rsidRDefault="0012509C" w:rsidP="0012509C">
      <w:pPr>
        <w:rPr>
          <w:sz w:val="24"/>
          <w:szCs w:val="24"/>
        </w:rPr>
      </w:pPr>
      <w:r w:rsidRPr="00500088">
        <w:rPr>
          <w:rFonts w:eastAsiaTheme="majorEastAsia"/>
          <w:sz w:val="24"/>
          <w:szCs w:val="24"/>
        </w:rPr>
        <w:t>Simulation should normally be used to support evidence for specific criteria only. It should not be used to evidence complete units unless the awarding body has confirmed that this is appropriate for the unit and occupational context. Evidence generated through simulation must be clearly identified, mapped and quality assured.</w:t>
      </w:r>
    </w:p>
    <w:p w14:paraId="4ABD8C3D" w14:textId="24BE618C" w:rsidR="00570E9A" w:rsidRPr="00500088" w:rsidRDefault="00570E9A" w:rsidP="00570E9A">
      <w:pPr>
        <w:pStyle w:val="BodyText"/>
        <w:rPr>
          <w:sz w:val="24"/>
          <w:szCs w:val="24"/>
        </w:rPr>
      </w:pPr>
    </w:p>
    <w:p w14:paraId="64B9D5F3" w14:textId="77777777" w:rsidR="00570E9A" w:rsidRPr="00500088" w:rsidRDefault="00570E9A" w:rsidP="00570E9A">
      <w:pPr>
        <w:pStyle w:val="BodyText"/>
        <w:spacing w:before="11"/>
        <w:rPr>
          <w:sz w:val="24"/>
          <w:szCs w:val="24"/>
        </w:rPr>
      </w:pPr>
    </w:p>
    <w:p w14:paraId="4851CAA8" w14:textId="48E6E652" w:rsidR="00570E9A" w:rsidRPr="00500088" w:rsidRDefault="00944F5D" w:rsidP="00272767">
      <w:pPr>
        <w:rPr>
          <w:b/>
          <w:sz w:val="24"/>
          <w:szCs w:val="24"/>
        </w:rPr>
      </w:pPr>
      <w:r w:rsidRPr="00500088">
        <w:rPr>
          <w:b/>
          <w:sz w:val="24"/>
          <w:szCs w:val="24"/>
        </w:rPr>
        <w:t>Requirements for</w:t>
      </w:r>
      <w:r w:rsidR="00570E9A" w:rsidRPr="00500088">
        <w:rPr>
          <w:b/>
          <w:sz w:val="24"/>
          <w:szCs w:val="24"/>
        </w:rPr>
        <w:t xml:space="preserve"> </w:t>
      </w:r>
      <w:r w:rsidRPr="00500088">
        <w:rPr>
          <w:b/>
          <w:sz w:val="24"/>
          <w:szCs w:val="24"/>
        </w:rPr>
        <w:t xml:space="preserve">roles in </w:t>
      </w:r>
      <w:r w:rsidR="00272767" w:rsidRPr="00500088">
        <w:rPr>
          <w:b/>
          <w:sz w:val="24"/>
          <w:szCs w:val="24"/>
        </w:rPr>
        <w:t>assess</w:t>
      </w:r>
      <w:r w:rsidRPr="00500088">
        <w:rPr>
          <w:b/>
          <w:sz w:val="24"/>
          <w:szCs w:val="24"/>
        </w:rPr>
        <w:t>ment</w:t>
      </w:r>
      <w:r w:rsidR="00272767" w:rsidRPr="00500088">
        <w:rPr>
          <w:b/>
          <w:sz w:val="24"/>
          <w:szCs w:val="24"/>
        </w:rPr>
        <w:t xml:space="preserve"> and </w:t>
      </w:r>
      <w:r w:rsidR="00570E9A" w:rsidRPr="00500088">
        <w:rPr>
          <w:b/>
          <w:sz w:val="24"/>
          <w:szCs w:val="24"/>
        </w:rPr>
        <w:t>quality assur</w:t>
      </w:r>
      <w:r w:rsidRPr="00500088">
        <w:rPr>
          <w:b/>
          <w:sz w:val="24"/>
          <w:szCs w:val="24"/>
        </w:rPr>
        <w:t>ance</w:t>
      </w:r>
    </w:p>
    <w:p w14:paraId="5A93934E" w14:textId="77777777" w:rsidR="0012509C" w:rsidRPr="00500088" w:rsidRDefault="0012509C" w:rsidP="00272767">
      <w:pPr>
        <w:rPr>
          <w:b/>
          <w:sz w:val="24"/>
          <w:szCs w:val="24"/>
        </w:rPr>
      </w:pPr>
    </w:p>
    <w:p w14:paraId="51C7D363"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The occupational expertise of those involved in assessment and quality assurance is essential to valid, fair and reliable assessment. Centres and awarding bodies must maintain up-to-date records demonstrating the competence, qualifications, training and continuing professional development (CPD) of assessors, internal quality assurers, external quality assurers and expert witnesses, where used.</w:t>
      </w:r>
    </w:p>
    <w:p w14:paraId="552CE509" w14:textId="77777777" w:rsidR="0012509C" w:rsidRPr="00500088" w:rsidRDefault="0012509C" w:rsidP="0012509C">
      <w:pPr>
        <w:pStyle w:val="BodyText"/>
        <w:rPr>
          <w:rFonts w:eastAsiaTheme="majorEastAsia"/>
          <w:sz w:val="24"/>
          <w:szCs w:val="24"/>
        </w:rPr>
      </w:pPr>
    </w:p>
    <w:p w14:paraId="7A056D34" w14:textId="77777777" w:rsidR="0012509C" w:rsidRPr="00500088" w:rsidRDefault="0012509C" w:rsidP="0012509C">
      <w:pPr>
        <w:pStyle w:val="BodyText"/>
        <w:rPr>
          <w:rFonts w:eastAsiaTheme="majorEastAsia"/>
          <w:b/>
          <w:bCs/>
          <w:sz w:val="24"/>
          <w:szCs w:val="24"/>
        </w:rPr>
      </w:pPr>
      <w:r w:rsidRPr="00500088">
        <w:rPr>
          <w:rFonts w:eastAsiaTheme="majorEastAsia"/>
          <w:b/>
          <w:bCs/>
          <w:sz w:val="24"/>
          <w:szCs w:val="24"/>
        </w:rPr>
        <w:lastRenderedPageBreak/>
        <w:t>Assessors</w:t>
      </w:r>
    </w:p>
    <w:p w14:paraId="3D3B67D7"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Assessors must be occupationally competent in the qualification area and units they assess. They must have current and relevant operational experience of the active leisure, sport, coaching, community sport and physical activity, or exercise/fitness context being assessed. This experience must be of sufficient depth to enable reliable assessment decisions about workplace competence.</w:t>
      </w:r>
    </w:p>
    <w:p w14:paraId="6ED6ACE8" w14:textId="77777777" w:rsidR="0012509C" w:rsidRPr="00500088" w:rsidRDefault="0012509C" w:rsidP="0012509C">
      <w:pPr>
        <w:pStyle w:val="BodyText"/>
        <w:rPr>
          <w:rFonts w:eastAsiaTheme="majorEastAsia"/>
          <w:sz w:val="24"/>
          <w:szCs w:val="24"/>
        </w:rPr>
      </w:pPr>
    </w:p>
    <w:p w14:paraId="710184DC" w14:textId="77777777" w:rsidR="00FC406D" w:rsidRPr="00500088" w:rsidRDefault="00FC406D" w:rsidP="0012509C">
      <w:pPr>
        <w:pStyle w:val="BodyText"/>
        <w:rPr>
          <w:rFonts w:eastAsiaTheme="majorEastAsia"/>
          <w:sz w:val="24"/>
          <w:szCs w:val="24"/>
        </w:rPr>
      </w:pPr>
    </w:p>
    <w:p w14:paraId="2B0B7800" w14:textId="488D54F8" w:rsidR="0012509C" w:rsidRPr="00500088" w:rsidRDefault="0012509C" w:rsidP="0012509C">
      <w:pPr>
        <w:pStyle w:val="BodyText"/>
        <w:rPr>
          <w:rFonts w:eastAsiaTheme="majorEastAsia"/>
          <w:sz w:val="24"/>
          <w:szCs w:val="24"/>
        </w:rPr>
      </w:pPr>
      <w:r w:rsidRPr="00500088">
        <w:rPr>
          <w:rFonts w:eastAsiaTheme="majorEastAsia"/>
          <w:sz w:val="24"/>
          <w:szCs w:val="24"/>
        </w:rPr>
        <w:t>Assessors must:</w:t>
      </w:r>
    </w:p>
    <w:p w14:paraId="72076A1E" w14:textId="5F3380B6" w:rsidR="0012509C" w:rsidRPr="00500088" w:rsidRDefault="0012509C" w:rsidP="003F3C3B">
      <w:pPr>
        <w:pStyle w:val="BodyText"/>
        <w:numPr>
          <w:ilvl w:val="0"/>
          <w:numId w:val="10"/>
        </w:numPr>
        <w:rPr>
          <w:rFonts w:eastAsiaTheme="majorEastAsia"/>
          <w:sz w:val="24"/>
          <w:szCs w:val="24"/>
        </w:rPr>
      </w:pPr>
      <w:r w:rsidRPr="00500088">
        <w:rPr>
          <w:rFonts w:eastAsiaTheme="majorEastAsia"/>
          <w:sz w:val="24"/>
          <w:szCs w:val="24"/>
        </w:rPr>
        <w:t>hold or be working towards an appropriate Assessor qualification as identified by Qualifications Scotland Accreditation, the qualification regulator;</w:t>
      </w:r>
    </w:p>
    <w:p w14:paraId="217F041A" w14:textId="55DDB529" w:rsidR="0012509C" w:rsidRPr="00500088" w:rsidRDefault="0012509C" w:rsidP="003F3C3B">
      <w:pPr>
        <w:pStyle w:val="BodyText"/>
        <w:numPr>
          <w:ilvl w:val="0"/>
          <w:numId w:val="10"/>
        </w:numPr>
        <w:rPr>
          <w:rFonts w:eastAsiaTheme="majorEastAsia"/>
          <w:sz w:val="24"/>
          <w:szCs w:val="24"/>
        </w:rPr>
      </w:pPr>
      <w:r w:rsidRPr="00500088">
        <w:rPr>
          <w:rFonts w:eastAsiaTheme="majorEastAsia"/>
          <w:sz w:val="24"/>
          <w:szCs w:val="24"/>
        </w:rPr>
        <w:t>demonstrate that they assess to the current Learning and Development National Occupational Standards where they hold older assessor qualifications;</w:t>
      </w:r>
    </w:p>
    <w:p w14:paraId="1AA76B5F" w14:textId="5C69C9EC" w:rsidR="006414AC" w:rsidRPr="00500088" w:rsidRDefault="006414AC" w:rsidP="006414AC">
      <w:pPr>
        <w:pStyle w:val="ListParagraph"/>
        <w:numPr>
          <w:ilvl w:val="0"/>
          <w:numId w:val="10"/>
        </w:numPr>
        <w:rPr>
          <w:rFonts w:eastAsiaTheme="majorEastAsia"/>
          <w:sz w:val="24"/>
          <w:szCs w:val="24"/>
        </w:rPr>
      </w:pPr>
      <w:r w:rsidRPr="00500088">
        <w:rPr>
          <w:rFonts w:eastAsiaTheme="majorEastAsia"/>
          <w:sz w:val="24"/>
          <w:szCs w:val="24"/>
        </w:rPr>
        <w:t>understand the relevant qualification structures, units, NOS, assessment strategy and awarding body requirements;</w:t>
      </w:r>
    </w:p>
    <w:p w14:paraId="75C607C8" w14:textId="6891144B" w:rsidR="0012509C" w:rsidRPr="00500088" w:rsidRDefault="0012509C" w:rsidP="003F3C3B">
      <w:pPr>
        <w:pStyle w:val="BodyText"/>
        <w:numPr>
          <w:ilvl w:val="0"/>
          <w:numId w:val="10"/>
        </w:numPr>
        <w:rPr>
          <w:rFonts w:eastAsiaTheme="majorEastAsia"/>
          <w:sz w:val="24"/>
          <w:szCs w:val="24"/>
        </w:rPr>
      </w:pPr>
      <w:r w:rsidRPr="00500088">
        <w:rPr>
          <w:rFonts w:eastAsiaTheme="majorEastAsia"/>
          <w:sz w:val="24"/>
          <w:szCs w:val="24"/>
        </w:rPr>
        <w:t>be able to interpret current working practices, equipment, technologies, safety requirements, inclusion requirements and organisational procedures in the relevant occupational area;</w:t>
      </w:r>
    </w:p>
    <w:p w14:paraId="4925831C" w14:textId="20C46CC5" w:rsidR="0012509C" w:rsidRPr="00500088" w:rsidRDefault="0012509C" w:rsidP="003F3C3B">
      <w:pPr>
        <w:pStyle w:val="BodyText"/>
        <w:numPr>
          <w:ilvl w:val="0"/>
          <w:numId w:val="10"/>
        </w:numPr>
        <w:rPr>
          <w:rFonts w:eastAsiaTheme="majorEastAsia"/>
          <w:sz w:val="24"/>
          <w:szCs w:val="24"/>
        </w:rPr>
      </w:pPr>
      <w:r w:rsidRPr="00500088">
        <w:rPr>
          <w:rFonts w:eastAsiaTheme="majorEastAsia"/>
          <w:sz w:val="24"/>
          <w:szCs w:val="24"/>
        </w:rPr>
        <w:t>undertake and record CPD that maintains the currency of their occupational and assessment practice; and</w:t>
      </w:r>
    </w:p>
    <w:p w14:paraId="3F23A1F6" w14:textId="2A8D8E25" w:rsidR="0012509C" w:rsidRPr="00500088" w:rsidRDefault="0012509C" w:rsidP="003F3C3B">
      <w:pPr>
        <w:pStyle w:val="BodyText"/>
        <w:numPr>
          <w:ilvl w:val="0"/>
          <w:numId w:val="10"/>
        </w:numPr>
        <w:rPr>
          <w:rFonts w:eastAsiaTheme="majorEastAsia"/>
          <w:sz w:val="24"/>
          <w:szCs w:val="24"/>
        </w:rPr>
      </w:pPr>
      <w:r w:rsidRPr="00500088">
        <w:rPr>
          <w:rFonts w:eastAsiaTheme="majorEastAsia"/>
          <w:sz w:val="24"/>
          <w:szCs w:val="24"/>
        </w:rPr>
        <w:t>avoid conflicts of interest and declare any personal or professional relationship with learners that may affect assessment.</w:t>
      </w:r>
    </w:p>
    <w:p w14:paraId="6638138A" w14:textId="77777777" w:rsidR="0012509C" w:rsidRPr="00500088" w:rsidRDefault="0012509C" w:rsidP="0012509C">
      <w:pPr>
        <w:pStyle w:val="BodyText"/>
        <w:rPr>
          <w:rFonts w:eastAsiaTheme="majorEastAsia"/>
          <w:sz w:val="24"/>
          <w:szCs w:val="24"/>
        </w:rPr>
      </w:pPr>
    </w:p>
    <w:p w14:paraId="55093D92"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Awarding bodies may approve trainee assessors who have not yet achieved the required assessor qualification, provided they are working towards it, meet the occupational competence requirements and are supported and countersigned by a qualified assessor until they are confirmed as competent to assess independently.</w:t>
      </w:r>
    </w:p>
    <w:p w14:paraId="476961C1" w14:textId="77777777" w:rsidR="0012509C" w:rsidRPr="00500088" w:rsidRDefault="0012509C" w:rsidP="0012509C">
      <w:pPr>
        <w:pStyle w:val="BodyText"/>
        <w:rPr>
          <w:rFonts w:eastAsiaTheme="majorEastAsia"/>
          <w:sz w:val="24"/>
          <w:szCs w:val="24"/>
        </w:rPr>
      </w:pPr>
    </w:p>
    <w:p w14:paraId="5E8BF6C2" w14:textId="77777777" w:rsidR="0012509C" w:rsidRPr="00500088" w:rsidRDefault="0012509C" w:rsidP="0012509C">
      <w:pPr>
        <w:pStyle w:val="BodyText"/>
        <w:rPr>
          <w:rFonts w:eastAsiaTheme="majorEastAsia"/>
          <w:b/>
          <w:bCs/>
          <w:sz w:val="24"/>
          <w:szCs w:val="24"/>
        </w:rPr>
      </w:pPr>
      <w:r w:rsidRPr="00500088">
        <w:rPr>
          <w:rFonts w:eastAsiaTheme="majorEastAsia"/>
          <w:b/>
          <w:bCs/>
          <w:sz w:val="24"/>
          <w:szCs w:val="24"/>
        </w:rPr>
        <w:t>Internal Quality Assurers</w:t>
      </w:r>
    </w:p>
    <w:p w14:paraId="3A865FD2"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Internal Quality Assurers must be occupationally competent in the qualification area being quality assured and must have sufficient current and relevant experience to make reliable judgements about the quality of assessment practice and assessment decisions.</w:t>
      </w:r>
    </w:p>
    <w:p w14:paraId="6C49218A" w14:textId="77777777" w:rsidR="0012509C" w:rsidRPr="00500088" w:rsidRDefault="0012509C" w:rsidP="0012509C">
      <w:pPr>
        <w:pStyle w:val="BodyText"/>
        <w:rPr>
          <w:rFonts w:eastAsiaTheme="majorEastAsia"/>
          <w:sz w:val="24"/>
          <w:szCs w:val="24"/>
        </w:rPr>
      </w:pPr>
    </w:p>
    <w:p w14:paraId="5016D1FB"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Internal Quality Assurers must:</w:t>
      </w:r>
    </w:p>
    <w:p w14:paraId="16826A18" w14:textId="3297AE32" w:rsidR="0012509C" w:rsidRPr="00500088" w:rsidRDefault="0012509C" w:rsidP="003F3C3B">
      <w:pPr>
        <w:pStyle w:val="BodyText"/>
        <w:numPr>
          <w:ilvl w:val="0"/>
          <w:numId w:val="13"/>
        </w:numPr>
        <w:rPr>
          <w:rFonts w:eastAsiaTheme="majorEastAsia"/>
          <w:sz w:val="24"/>
          <w:szCs w:val="24"/>
        </w:rPr>
      </w:pPr>
      <w:r w:rsidRPr="00500088">
        <w:rPr>
          <w:rFonts w:eastAsiaTheme="majorEastAsia"/>
          <w:sz w:val="24"/>
          <w:szCs w:val="24"/>
        </w:rPr>
        <w:t>hold or be working towards an appropriate Internal Quality Assurance qualification as identified by Qualifications Scotland Accreditation;</w:t>
      </w:r>
    </w:p>
    <w:p w14:paraId="242CE161" w14:textId="00029460" w:rsidR="0012509C" w:rsidRPr="00500088" w:rsidRDefault="0012509C" w:rsidP="003F3C3B">
      <w:pPr>
        <w:pStyle w:val="BodyText"/>
        <w:numPr>
          <w:ilvl w:val="0"/>
          <w:numId w:val="13"/>
        </w:numPr>
        <w:rPr>
          <w:rFonts w:eastAsiaTheme="majorEastAsia"/>
          <w:sz w:val="24"/>
          <w:szCs w:val="24"/>
        </w:rPr>
      </w:pPr>
      <w:r w:rsidRPr="00500088">
        <w:rPr>
          <w:rFonts w:eastAsiaTheme="majorEastAsia"/>
          <w:sz w:val="24"/>
          <w:szCs w:val="24"/>
        </w:rPr>
        <w:t>hold an appropriate Assessor qualification, or be able to demonstrate equivalent competence in assessment practice as accepted by the awarding body;</w:t>
      </w:r>
    </w:p>
    <w:p w14:paraId="68CF04BA" w14:textId="7E02E30A" w:rsidR="0012509C" w:rsidRPr="00500088" w:rsidRDefault="0012509C" w:rsidP="003F3C3B">
      <w:pPr>
        <w:pStyle w:val="BodyText"/>
        <w:numPr>
          <w:ilvl w:val="0"/>
          <w:numId w:val="13"/>
        </w:numPr>
        <w:rPr>
          <w:rFonts w:eastAsiaTheme="majorEastAsia"/>
          <w:sz w:val="24"/>
          <w:szCs w:val="24"/>
        </w:rPr>
      </w:pPr>
      <w:r w:rsidRPr="00500088">
        <w:rPr>
          <w:rFonts w:eastAsiaTheme="majorEastAsia"/>
          <w:sz w:val="24"/>
          <w:szCs w:val="24"/>
        </w:rPr>
        <w:t>understand the relevant qualification structures, units, NOS, assessment strategy and awarding body requirements;</w:t>
      </w:r>
    </w:p>
    <w:p w14:paraId="68F54024" w14:textId="4FCCF15E" w:rsidR="0012509C" w:rsidRPr="00500088" w:rsidRDefault="0012509C" w:rsidP="003F3C3B">
      <w:pPr>
        <w:pStyle w:val="BodyText"/>
        <w:numPr>
          <w:ilvl w:val="0"/>
          <w:numId w:val="13"/>
        </w:numPr>
        <w:rPr>
          <w:rFonts w:eastAsiaTheme="majorEastAsia"/>
          <w:sz w:val="24"/>
          <w:szCs w:val="24"/>
        </w:rPr>
      </w:pPr>
      <w:r w:rsidRPr="00500088">
        <w:rPr>
          <w:rFonts w:eastAsiaTheme="majorEastAsia"/>
          <w:sz w:val="24"/>
          <w:szCs w:val="24"/>
        </w:rPr>
        <w:t>sample assessment activity and assessment decisions in line with centre and awarding body requirements, including assessor observations where required;</w:t>
      </w:r>
    </w:p>
    <w:p w14:paraId="23AA867D" w14:textId="045478CC" w:rsidR="0012509C" w:rsidRPr="00500088" w:rsidRDefault="0012509C" w:rsidP="003F3C3B">
      <w:pPr>
        <w:pStyle w:val="BodyText"/>
        <w:numPr>
          <w:ilvl w:val="0"/>
          <w:numId w:val="13"/>
        </w:numPr>
        <w:rPr>
          <w:rFonts w:eastAsiaTheme="majorEastAsia"/>
          <w:sz w:val="24"/>
          <w:szCs w:val="24"/>
        </w:rPr>
      </w:pPr>
      <w:r w:rsidRPr="00500088">
        <w:rPr>
          <w:rFonts w:eastAsiaTheme="majorEastAsia"/>
          <w:sz w:val="24"/>
          <w:szCs w:val="24"/>
        </w:rPr>
        <w:t>maintain clear records of sampling, standardisation, feedback, action planning and decision making;</w:t>
      </w:r>
    </w:p>
    <w:p w14:paraId="5FF621FB" w14:textId="37AACED3" w:rsidR="0012509C" w:rsidRPr="00500088" w:rsidRDefault="0012509C" w:rsidP="003F3C3B">
      <w:pPr>
        <w:pStyle w:val="BodyText"/>
        <w:numPr>
          <w:ilvl w:val="0"/>
          <w:numId w:val="13"/>
        </w:numPr>
        <w:rPr>
          <w:rFonts w:eastAsiaTheme="majorEastAsia"/>
          <w:sz w:val="24"/>
          <w:szCs w:val="24"/>
        </w:rPr>
      </w:pPr>
      <w:r w:rsidRPr="00500088">
        <w:rPr>
          <w:rFonts w:eastAsiaTheme="majorEastAsia"/>
          <w:sz w:val="24"/>
          <w:szCs w:val="24"/>
        </w:rPr>
        <w:t>undertake and record CPD to maintain occupational and quality assurance currency; and</w:t>
      </w:r>
    </w:p>
    <w:p w14:paraId="00827959" w14:textId="2ECD4EA5" w:rsidR="0012509C" w:rsidRPr="00500088" w:rsidRDefault="0012509C" w:rsidP="003F3C3B">
      <w:pPr>
        <w:pStyle w:val="BodyText"/>
        <w:numPr>
          <w:ilvl w:val="0"/>
          <w:numId w:val="13"/>
        </w:numPr>
        <w:rPr>
          <w:rFonts w:eastAsiaTheme="majorEastAsia"/>
          <w:sz w:val="24"/>
          <w:szCs w:val="24"/>
        </w:rPr>
      </w:pPr>
      <w:r w:rsidRPr="00500088">
        <w:rPr>
          <w:rFonts w:eastAsiaTheme="majorEastAsia"/>
          <w:sz w:val="24"/>
          <w:szCs w:val="24"/>
        </w:rPr>
        <w:t>not internally quality assure assessment decisions they have personally made.</w:t>
      </w:r>
    </w:p>
    <w:p w14:paraId="1684C457" w14:textId="77777777" w:rsidR="0012509C" w:rsidRPr="00500088" w:rsidRDefault="0012509C" w:rsidP="0012509C">
      <w:pPr>
        <w:pStyle w:val="BodyText"/>
        <w:rPr>
          <w:rFonts w:eastAsiaTheme="majorEastAsia"/>
          <w:sz w:val="24"/>
          <w:szCs w:val="24"/>
        </w:rPr>
      </w:pPr>
    </w:p>
    <w:p w14:paraId="2875F2AC" w14:textId="2E2C20AB" w:rsidR="0012509C" w:rsidRPr="00500088" w:rsidRDefault="0012509C" w:rsidP="0012509C">
      <w:pPr>
        <w:pStyle w:val="BodyText"/>
        <w:rPr>
          <w:rFonts w:eastAsiaTheme="majorEastAsia"/>
          <w:sz w:val="24"/>
          <w:szCs w:val="24"/>
        </w:rPr>
      </w:pPr>
      <w:r w:rsidRPr="00500088">
        <w:rPr>
          <w:rFonts w:eastAsiaTheme="majorEastAsia"/>
          <w:sz w:val="24"/>
          <w:szCs w:val="24"/>
        </w:rPr>
        <w:lastRenderedPageBreak/>
        <w:t xml:space="preserve">Where a trainee Internal Quality Assurer is used, they must be working towards the appropriate </w:t>
      </w:r>
      <w:r w:rsidR="006414AC" w:rsidRPr="00500088">
        <w:rPr>
          <w:rFonts w:eastAsiaTheme="majorEastAsia"/>
          <w:sz w:val="24"/>
          <w:szCs w:val="24"/>
        </w:rPr>
        <w:t>qualification,</w:t>
      </w:r>
      <w:r w:rsidRPr="00500088">
        <w:rPr>
          <w:rFonts w:eastAsiaTheme="majorEastAsia"/>
          <w:sz w:val="24"/>
          <w:szCs w:val="24"/>
        </w:rPr>
        <w:t xml:space="preserve"> and their decisions must be supported and countersigned by a qualified Internal Quality Assurer until competence is confirmed.</w:t>
      </w:r>
    </w:p>
    <w:p w14:paraId="3809FA88" w14:textId="77777777" w:rsidR="0012509C" w:rsidRPr="00500088" w:rsidRDefault="0012509C" w:rsidP="0012509C">
      <w:pPr>
        <w:pStyle w:val="BodyText"/>
        <w:rPr>
          <w:rFonts w:eastAsiaTheme="majorEastAsia"/>
          <w:sz w:val="24"/>
          <w:szCs w:val="24"/>
        </w:rPr>
      </w:pPr>
    </w:p>
    <w:p w14:paraId="4FEB71D3" w14:textId="77777777" w:rsidR="0012509C" w:rsidRPr="00500088" w:rsidRDefault="0012509C" w:rsidP="0012509C">
      <w:pPr>
        <w:pStyle w:val="BodyText"/>
        <w:rPr>
          <w:rFonts w:eastAsiaTheme="majorEastAsia"/>
          <w:b/>
          <w:bCs/>
          <w:sz w:val="24"/>
          <w:szCs w:val="24"/>
        </w:rPr>
      </w:pPr>
      <w:r w:rsidRPr="00500088">
        <w:rPr>
          <w:rFonts w:eastAsiaTheme="majorEastAsia"/>
          <w:b/>
          <w:bCs/>
          <w:sz w:val="24"/>
          <w:szCs w:val="24"/>
        </w:rPr>
        <w:t>External Quality Assurers</w:t>
      </w:r>
    </w:p>
    <w:p w14:paraId="167A799E"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External Quality Assurers must be occupationally competent and must have sufficient current and relevant experience in the active leisure, sport, coaching, community sport and physical activity, or exercise/fitness context being externally quality assured.</w:t>
      </w:r>
    </w:p>
    <w:p w14:paraId="44416A60" w14:textId="77777777" w:rsidR="0012509C" w:rsidRPr="00500088" w:rsidRDefault="0012509C" w:rsidP="0012509C">
      <w:pPr>
        <w:pStyle w:val="BodyText"/>
        <w:rPr>
          <w:rFonts w:eastAsiaTheme="majorEastAsia"/>
          <w:sz w:val="24"/>
          <w:szCs w:val="24"/>
        </w:rPr>
      </w:pPr>
    </w:p>
    <w:p w14:paraId="6F5B74E6" w14:textId="77777777" w:rsidR="003F3C3B" w:rsidRPr="00500088" w:rsidRDefault="003F3C3B" w:rsidP="0012509C">
      <w:pPr>
        <w:pStyle w:val="BodyText"/>
        <w:rPr>
          <w:rFonts w:eastAsiaTheme="majorEastAsia"/>
          <w:sz w:val="24"/>
          <w:szCs w:val="24"/>
        </w:rPr>
      </w:pPr>
    </w:p>
    <w:p w14:paraId="739868FA" w14:textId="1AD8199E" w:rsidR="0012509C" w:rsidRPr="00500088" w:rsidRDefault="0012509C" w:rsidP="0012509C">
      <w:pPr>
        <w:pStyle w:val="BodyText"/>
        <w:rPr>
          <w:rFonts w:eastAsiaTheme="majorEastAsia"/>
          <w:sz w:val="24"/>
          <w:szCs w:val="24"/>
        </w:rPr>
      </w:pPr>
      <w:r w:rsidRPr="00500088">
        <w:rPr>
          <w:rFonts w:eastAsiaTheme="majorEastAsia"/>
          <w:sz w:val="24"/>
          <w:szCs w:val="24"/>
        </w:rPr>
        <w:t>External Quality Assurers must:</w:t>
      </w:r>
    </w:p>
    <w:p w14:paraId="39004312" w14:textId="22A085BB" w:rsidR="0012509C" w:rsidRPr="00500088" w:rsidRDefault="0012509C" w:rsidP="003F3C3B">
      <w:pPr>
        <w:pStyle w:val="BodyText"/>
        <w:numPr>
          <w:ilvl w:val="0"/>
          <w:numId w:val="14"/>
        </w:numPr>
        <w:rPr>
          <w:rFonts w:eastAsiaTheme="majorEastAsia"/>
          <w:sz w:val="24"/>
          <w:szCs w:val="24"/>
        </w:rPr>
      </w:pPr>
      <w:r w:rsidRPr="00500088">
        <w:rPr>
          <w:rFonts w:eastAsiaTheme="majorEastAsia"/>
          <w:sz w:val="24"/>
          <w:szCs w:val="24"/>
        </w:rPr>
        <w:t>hold or be working towards an appropriate External Quality Assurance qualification as identified by Qualifications Scotland Accreditation;</w:t>
      </w:r>
    </w:p>
    <w:p w14:paraId="5A19D3F1" w14:textId="03371940" w:rsidR="0012509C" w:rsidRPr="00500088" w:rsidRDefault="0012509C" w:rsidP="003F3C3B">
      <w:pPr>
        <w:pStyle w:val="BodyText"/>
        <w:numPr>
          <w:ilvl w:val="0"/>
          <w:numId w:val="14"/>
        </w:numPr>
        <w:rPr>
          <w:rFonts w:eastAsiaTheme="majorEastAsia"/>
          <w:sz w:val="24"/>
          <w:szCs w:val="24"/>
        </w:rPr>
      </w:pPr>
      <w:r w:rsidRPr="00500088">
        <w:rPr>
          <w:rFonts w:eastAsiaTheme="majorEastAsia"/>
          <w:sz w:val="24"/>
          <w:szCs w:val="24"/>
        </w:rPr>
        <w:t>hold appropriate Assessor and Internal Quality Assurance qualifications, or equivalent accepted by the awarding body;</w:t>
      </w:r>
    </w:p>
    <w:p w14:paraId="2BE4AC8E" w14:textId="73D05635" w:rsidR="0012509C" w:rsidRPr="00500088" w:rsidRDefault="0012509C" w:rsidP="003F3C3B">
      <w:pPr>
        <w:pStyle w:val="BodyText"/>
        <w:numPr>
          <w:ilvl w:val="0"/>
          <w:numId w:val="14"/>
        </w:numPr>
        <w:rPr>
          <w:rFonts w:eastAsiaTheme="majorEastAsia"/>
          <w:sz w:val="24"/>
          <w:szCs w:val="24"/>
        </w:rPr>
      </w:pPr>
      <w:r w:rsidRPr="00500088">
        <w:rPr>
          <w:rFonts w:eastAsiaTheme="majorEastAsia"/>
          <w:sz w:val="24"/>
          <w:szCs w:val="24"/>
        </w:rPr>
        <w:t>understand the qualification structures, units, NOS, assessment strategy and regulatory requirements;</w:t>
      </w:r>
    </w:p>
    <w:p w14:paraId="7EBC7B8E" w14:textId="1A8824AC" w:rsidR="0012509C" w:rsidRPr="00500088" w:rsidRDefault="0012509C" w:rsidP="003F3C3B">
      <w:pPr>
        <w:pStyle w:val="BodyText"/>
        <w:numPr>
          <w:ilvl w:val="0"/>
          <w:numId w:val="14"/>
        </w:numPr>
        <w:rPr>
          <w:rFonts w:eastAsiaTheme="majorEastAsia"/>
          <w:sz w:val="24"/>
          <w:szCs w:val="24"/>
        </w:rPr>
      </w:pPr>
      <w:r w:rsidRPr="00500088">
        <w:rPr>
          <w:rFonts w:eastAsiaTheme="majorEastAsia"/>
          <w:sz w:val="24"/>
          <w:szCs w:val="24"/>
        </w:rPr>
        <w:t>monitor the quality and consistency of assessment and internal quality assurance across centres;</w:t>
      </w:r>
    </w:p>
    <w:p w14:paraId="1FDCEABA" w14:textId="73F396CC" w:rsidR="0012509C" w:rsidRPr="00500088" w:rsidRDefault="0012509C" w:rsidP="003F3C3B">
      <w:pPr>
        <w:pStyle w:val="BodyText"/>
        <w:numPr>
          <w:ilvl w:val="0"/>
          <w:numId w:val="14"/>
        </w:numPr>
        <w:rPr>
          <w:rFonts w:eastAsiaTheme="majorEastAsia"/>
          <w:sz w:val="24"/>
          <w:szCs w:val="24"/>
        </w:rPr>
      </w:pPr>
      <w:r w:rsidRPr="00500088">
        <w:rPr>
          <w:rFonts w:eastAsiaTheme="majorEastAsia"/>
          <w:sz w:val="24"/>
          <w:szCs w:val="24"/>
        </w:rPr>
        <w:t>review centre risk, sampling, standardisation and action planning arrangements; and</w:t>
      </w:r>
    </w:p>
    <w:p w14:paraId="7925AA06" w14:textId="62ED18C7" w:rsidR="0012509C" w:rsidRPr="00500088" w:rsidRDefault="0012509C" w:rsidP="003F3C3B">
      <w:pPr>
        <w:pStyle w:val="BodyText"/>
        <w:numPr>
          <w:ilvl w:val="0"/>
          <w:numId w:val="14"/>
        </w:numPr>
        <w:rPr>
          <w:rFonts w:eastAsiaTheme="majorEastAsia"/>
          <w:sz w:val="24"/>
          <w:szCs w:val="24"/>
        </w:rPr>
      </w:pPr>
      <w:r w:rsidRPr="00500088">
        <w:rPr>
          <w:rFonts w:eastAsiaTheme="majorEastAsia"/>
          <w:sz w:val="24"/>
          <w:szCs w:val="24"/>
        </w:rPr>
        <w:t>undertake and record CPD to maintain occupational and external quality assurance currency.</w:t>
      </w:r>
    </w:p>
    <w:p w14:paraId="76DB4C6D" w14:textId="77777777" w:rsidR="0012509C" w:rsidRPr="00500088" w:rsidRDefault="0012509C" w:rsidP="0012509C">
      <w:pPr>
        <w:pStyle w:val="BodyText"/>
        <w:rPr>
          <w:rFonts w:eastAsiaTheme="majorEastAsia"/>
          <w:sz w:val="24"/>
          <w:szCs w:val="24"/>
        </w:rPr>
      </w:pPr>
    </w:p>
    <w:p w14:paraId="34F89AD2" w14:textId="77777777" w:rsidR="0012509C" w:rsidRPr="00500088" w:rsidRDefault="0012509C" w:rsidP="0012509C">
      <w:pPr>
        <w:pStyle w:val="BodyText"/>
        <w:rPr>
          <w:rFonts w:eastAsiaTheme="majorEastAsia"/>
          <w:b/>
          <w:bCs/>
          <w:sz w:val="24"/>
          <w:szCs w:val="24"/>
        </w:rPr>
      </w:pPr>
      <w:r w:rsidRPr="00500088">
        <w:rPr>
          <w:rFonts w:eastAsiaTheme="majorEastAsia"/>
          <w:b/>
          <w:bCs/>
          <w:sz w:val="24"/>
          <w:szCs w:val="24"/>
        </w:rPr>
        <w:t>Expert Witnesses</w:t>
      </w:r>
    </w:p>
    <w:p w14:paraId="405840D5"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Expert Witnesses may provide supporting evidence where they have directly observed the learner’s workplace performance and have the necessary expertise in the area for which testimony is being provided. Expert witness testimony must only supplement assessor evidence; it must not replace the assessor’s final judgement.</w:t>
      </w:r>
    </w:p>
    <w:p w14:paraId="3BF2E046" w14:textId="77777777" w:rsidR="0012509C" w:rsidRPr="00500088" w:rsidRDefault="0012509C" w:rsidP="0012509C">
      <w:pPr>
        <w:pStyle w:val="BodyText"/>
        <w:rPr>
          <w:rFonts w:eastAsiaTheme="majorEastAsia"/>
          <w:sz w:val="24"/>
          <w:szCs w:val="24"/>
        </w:rPr>
      </w:pPr>
    </w:p>
    <w:p w14:paraId="14BBFD5A" w14:textId="77777777" w:rsidR="0012509C" w:rsidRPr="00500088" w:rsidRDefault="0012509C" w:rsidP="0012509C">
      <w:pPr>
        <w:pStyle w:val="BodyText"/>
        <w:rPr>
          <w:rFonts w:eastAsiaTheme="majorEastAsia"/>
          <w:sz w:val="24"/>
          <w:szCs w:val="24"/>
        </w:rPr>
      </w:pPr>
      <w:r w:rsidRPr="00500088">
        <w:rPr>
          <w:rFonts w:eastAsiaTheme="majorEastAsia"/>
          <w:sz w:val="24"/>
          <w:szCs w:val="24"/>
        </w:rPr>
        <w:t>Where Expert Witnesses are used:</w:t>
      </w:r>
    </w:p>
    <w:p w14:paraId="0AF33499" w14:textId="677898CA" w:rsidR="0012509C" w:rsidRPr="00500088" w:rsidRDefault="0012509C" w:rsidP="00473AAB">
      <w:pPr>
        <w:pStyle w:val="BodyText"/>
        <w:numPr>
          <w:ilvl w:val="0"/>
          <w:numId w:val="15"/>
        </w:numPr>
        <w:rPr>
          <w:rFonts w:eastAsiaTheme="majorEastAsia"/>
          <w:sz w:val="24"/>
          <w:szCs w:val="24"/>
        </w:rPr>
      </w:pPr>
      <w:r w:rsidRPr="00500088">
        <w:rPr>
          <w:rFonts w:eastAsiaTheme="majorEastAsia"/>
          <w:sz w:val="24"/>
          <w:szCs w:val="24"/>
        </w:rPr>
        <w:t>evidence must be available to confirm their occupational expertise and credibility;</w:t>
      </w:r>
    </w:p>
    <w:p w14:paraId="2F358F53" w14:textId="188A6EAD" w:rsidR="0012509C" w:rsidRPr="00500088" w:rsidRDefault="0012509C" w:rsidP="00473AAB">
      <w:pPr>
        <w:pStyle w:val="BodyText"/>
        <w:numPr>
          <w:ilvl w:val="0"/>
          <w:numId w:val="15"/>
        </w:numPr>
        <w:rPr>
          <w:rFonts w:eastAsiaTheme="majorEastAsia"/>
          <w:sz w:val="24"/>
          <w:szCs w:val="24"/>
        </w:rPr>
      </w:pPr>
      <w:r w:rsidRPr="00500088">
        <w:rPr>
          <w:rFonts w:eastAsiaTheme="majorEastAsia"/>
          <w:sz w:val="24"/>
          <w:szCs w:val="24"/>
        </w:rPr>
        <w:t>any relationship with the learner must be declared to the assessor;</w:t>
      </w:r>
    </w:p>
    <w:p w14:paraId="34C83068" w14:textId="11C4AEE7" w:rsidR="0012509C" w:rsidRPr="00500088" w:rsidRDefault="0012509C" w:rsidP="00473AAB">
      <w:pPr>
        <w:pStyle w:val="BodyText"/>
        <w:numPr>
          <w:ilvl w:val="0"/>
          <w:numId w:val="15"/>
        </w:numPr>
        <w:rPr>
          <w:rFonts w:eastAsiaTheme="majorEastAsia"/>
          <w:sz w:val="24"/>
          <w:szCs w:val="24"/>
        </w:rPr>
      </w:pPr>
      <w:r w:rsidRPr="00500088">
        <w:rPr>
          <w:rFonts w:eastAsiaTheme="majorEastAsia"/>
          <w:sz w:val="24"/>
          <w:szCs w:val="24"/>
        </w:rPr>
        <w:t>they must be briefed on the purpose, scope and limitations of their testimony;</w:t>
      </w:r>
    </w:p>
    <w:p w14:paraId="7EF5C3AB" w14:textId="41769568" w:rsidR="0012509C" w:rsidRPr="00500088" w:rsidRDefault="0012509C" w:rsidP="00473AAB">
      <w:pPr>
        <w:pStyle w:val="BodyText"/>
        <w:numPr>
          <w:ilvl w:val="0"/>
          <w:numId w:val="15"/>
        </w:numPr>
        <w:rPr>
          <w:rFonts w:eastAsiaTheme="majorEastAsia"/>
          <w:sz w:val="24"/>
          <w:szCs w:val="24"/>
        </w:rPr>
      </w:pPr>
      <w:r w:rsidRPr="00500088">
        <w:rPr>
          <w:rFonts w:eastAsiaTheme="majorEastAsia"/>
          <w:sz w:val="24"/>
          <w:szCs w:val="24"/>
        </w:rPr>
        <w:t>their testimony must relate directly to observed workplace performance against identified criteria; and</w:t>
      </w:r>
    </w:p>
    <w:p w14:paraId="356078AC" w14:textId="7D4E872D" w:rsidR="0012509C" w:rsidRPr="00500088" w:rsidRDefault="0012509C" w:rsidP="00473AAB">
      <w:pPr>
        <w:pStyle w:val="BodyText"/>
        <w:numPr>
          <w:ilvl w:val="0"/>
          <w:numId w:val="15"/>
        </w:numPr>
        <w:rPr>
          <w:rFonts w:eastAsiaTheme="majorEastAsia"/>
          <w:sz w:val="24"/>
          <w:szCs w:val="24"/>
        </w:rPr>
      </w:pPr>
      <w:r w:rsidRPr="00500088">
        <w:rPr>
          <w:rFonts w:eastAsiaTheme="majorEastAsia"/>
          <w:sz w:val="24"/>
          <w:szCs w:val="24"/>
        </w:rPr>
        <w:t>the assessor must decide the value and sufficiency of the testimony within the overall evidence record.</w:t>
      </w:r>
    </w:p>
    <w:p w14:paraId="68C4984D" w14:textId="77777777" w:rsidR="0012509C" w:rsidRPr="00500088" w:rsidRDefault="0012509C" w:rsidP="0012509C">
      <w:pPr>
        <w:pStyle w:val="BodyText"/>
        <w:rPr>
          <w:rFonts w:eastAsiaTheme="majorEastAsia"/>
          <w:sz w:val="24"/>
          <w:szCs w:val="24"/>
        </w:rPr>
      </w:pPr>
    </w:p>
    <w:p w14:paraId="51023A92" w14:textId="77777777" w:rsidR="0012509C" w:rsidRPr="00500088" w:rsidRDefault="0012509C" w:rsidP="0012509C">
      <w:pPr>
        <w:pStyle w:val="BodyText"/>
        <w:rPr>
          <w:rFonts w:eastAsiaTheme="majorEastAsia"/>
          <w:b/>
          <w:bCs/>
          <w:sz w:val="24"/>
          <w:szCs w:val="24"/>
        </w:rPr>
      </w:pPr>
      <w:r w:rsidRPr="00500088">
        <w:rPr>
          <w:rFonts w:eastAsiaTheme="majorEastAsia"/>
          <w:b/>
          <w:bCs/>
          <w:sz w:val="24"/>
          <w:szCs w:val="24"/>
        </w:rPr>
        <w:t>Continuing Professional Development</w:t>
      </w:r>
    </w:p>
    <w:p w14:paraId="37542C88" w14:textId="5D8DD5F1" w:rsidR="00272767" w:rsidRPr="00500088" w:rsidRDefault="0012509C" w:rsidP="0012509C">
      <w:pPr>
        <w:pStyle w:val="BodyText"/>
        <w:rPr>
          <w:sz w:val="24"/>
          <w:szCs w:val="24"/>
        </w:rPr>
      </w:pPr>
      <w:r w:rsidRPr="00500088">
        <w:rPr>
          <w:rFonts w:eastAsiaTheme="majorEastAsia"/>
          <w:sz w:val="24"/>
          <w:szCs w:val="24"/>
        </w:rPr>
        <w:t>Assessors and quality assurers must maintain CPD that is relevant to both occupational practice and assessment or quality assurance practice. CPD should be planned, recorded and reviewed. Records should include the activity undertaken, the learning gained, the relevance to the role and how it will be applied in practice. Awarding bodies may set specific CPD expectations and must ensure these are applied consistently.</w:t>
      </w:r>
    </w:p>
    <w:p w14:paraId="2D1E37B8" w14:textId="77777777" w:rsidR="00272767" w:rsidRPr="00500088" w:rsidRDefault="00272767" w:rsidP="00272767">
      <w:pPr>
        <w:pStyle w:val="BodyText"/>
        <w:spacing w:before="11"/>
        <w:rPr>
          <w:sz w:val="24"/>
          <w:szCs w:val="24"/>
        </w:rPr>
      </w:pPr>
    </w:p>
    <w:p w14:paraId="6A255306" w14:textId="77777777" w:rsidR="00D57A12" w:rsidRPr="00500088" w:rsidRDefault="00D57A12" w:rsidP="00272767">
      <w:pPr>
        <w:spacing w:before="73"/>
        <w:rPr>
          <w:b/>
          <w:sz w:val="24"/>
          <w:szCs w:val="24"/>
        </w:rPr>
      </w:pPr>
    </w:p>
    <w:p w14:paraId="0822E312" w14:textId="5436E3C3" w:rsidR="00BC03F0" w:rsidRPr="00500088" w:rsidRDefault="00BC03F0" w:rsidP="00272767">
      <w:pPr>
        <w:spacing w:before="73"/>
        <w:rPr>
          <w:b/>
          <w:sz w:val="24"/>
          <w:szCs w:val="24"/>
        </w:rPr>
      </w:pPr>
      <w:r w:rsidRPr="00500088">
        <w:rPr>
          <w:b/>
          <w:sz w:val="24"/>
          <w:szCs w:val="24"/>
        </w:rPr>
        <w:lastRenderedPageBreak/>
        <w:t xml:space="preserve">External quality </w:t>
      </w:r>
      <w:r w:rsidR="00486869" w:rsidRPr="00500088">
        <w:rPr>
          <w:b/>
          <w:sz w:val="24"/>
          <w:szCs w:val="24"/>
        </w:rPr>
        <w:t>assurance</w:t>
      </w:r>
    </w:p>
    <w:p w14:paraId="0AD1B25C" w14:textId="77777777" w:rsidR="004D585D" w:rsidRPr="00500088" w:rsidRDefault="004D585D" w:rsidP="00272767">
      <w:pPr>
        <w:spacing w:before="73"/>
        <w:rPr>
          <w:b/>
          <w:sz w:val="24"/>
          <w:szCs w:val="24"/>
        </w:rPr>
      </w:pPr>
    </w:p>
    <w:p w14:paraId="0848A3BC" w14:textId="77777777" w:rsidR="004D585D" w:rsidRPr="00500088" w:rsidRDefault="004D585D" w:rsidP="004D585D">
      <w:pPr>
        <w:pStyle w:val="BodyText"/>
        <w:rPr>
          <w:rFonts w:eastAsiaTheme="majorEastAsia"/>
          <w:sz w:val="24"/>
          <w:szCs w:val="24"/>
        </w:rPr>
      </w:pPr>
      <w:r w:rsidRPr="00500088">
        <w:rPr>
          <w:rFonts w:eastAsiaTheme="majorEastAsia"/>
          <w:sz w:val="24"/>
          <w:szCs w:val="24"/>
        </w:rPr>
        <w:t>Awarding bodies must have robust external quality assurance arrangements to monitor and standardise the quality of assessment and internal quality assurance. These arrangements must be reliable, transparent, effective and fit for purpose and must comply with the requirements of Qualifications Scotland Accreditation.</w:t>
      </w:r>
    </w:p>
    <w:p w14:paraId="01FF97CE" w14:textId="77777777" w:rsidR="004D585D" w:rsidRPr="00500088" w:rsidRDefault="004D585D" w:rsidP="004D585D">
      <w:pPr>
        <w:pStyle w:val="BodyText"/>
        <w:rPr>
          <w:rFonts w:eastAsiaTheme="majorEastAsia"/>
          <w:sz w:val="24"/>
          <w:szCs w:val="24"/>
        </w:rPr>
      </w:pPr>
    </w:p>
    <w:p w14:paraId="65BE21DC" w14:textId="77777777" w:rsidR="004D585D" w:rsidRPr="00500088" w:rsidRDefault="004D585D" w:rsidP="004D585D">
      <w:pPr>
        <w:pStyle w:val="BodyText"/>
        <w:rPr>
          <w:rFonts w:eastAsiaTheme="majorEastAsia"/>
          <w:sz w:val="24"/>
          <w:szCs w:val="24"/>
        </w:rPr>
      </w:pPr>
      <w:r w:rsidRPr="00500088">
        <w:rPr>
          <w:rFonts w:eastAsiaTheme="majorEastAsia"/>
          <w:sz w:val="24"/>
          <w:szCs w:val="24"/>
        </w:rPr>
        <w:t>External quality assurance must confirm that:</w:t>
      </w:r>
    </w:p>
    <w:p w14:paraId="4A25E876" w14:textId="7799BEC7" w:rsidR="004D585D" w:rsidRPr="00500088" w:rsidRDefault="004D585D" w:rsidP="00CF34F0">
      <w:pPr>
        <w:pStyle w:val="BodyText"/>
        <w:numPr>
          <w:ilvl w:val="0"/>
          <w:numId w:val="16"/>
        </w:numPr>
        <w:rPr>
          <w:rFonts w:eastAsiaTheme="majorEastAsia"/>
          <w:sz w:val="24"/>
          <w:szCs w:val="24"/>
        </w:rPr>
      </w:pPr>
      <w:r w:rsidRPr="00500088">
        <w:rPr>
          <w:rFonts w:eastAsiaTheme="majorEastAsia"/>
          <w:sz w:val="24"/>
          <w:szCs w:val="24"/>
        </w:rPr>
        <w:t>centres have effective assessment and internal quality assurance systems in place;</w:t>
      </w:r>
    </w:p>
    <w:p w14:paraId="2B53D428" w14:textId="1912C5D9" w:rsidR="004D585D" w:rsidRPr="00500088" w:rsidRDefault="004D585D" w:rsidP="00CF34F0">
      <w:pPr>
        <w:pStyle w:val="BodyText"/>
        <w:numPr>
          <w:ilvl w:val="0"/>
          <w:numId w:val="16"/>
        </w:numPr>
        <w:rPr>
          <w:rFonts w:eastAsiaTheme="majorEastAsia"/>
          <w:sz w:val="24"/>
          <w:szCs w:val="24"/>
        </w:rPr>
      </w:pPr>
      <w:r w:rsidRPr="00500088">
        <w:rPr>
          <w:rFonts w:eastAsiaTheme="majorEastAsia"/>
          <w:sz w:val="24"/>
          <w:szCs w:val="24"/>
        </w:rPr>
        <w:t xml:space="preserve">assessment decisions are valid, </w:t>
      </w:r>
      <w:r w:rsidR="00D57A12" w:rsidRPr="00500088">
        <w:rPr>
          <w:rFonts w:eastAsiaTheme="majorEastAsia"/>
          <w:sz w:val="24"/>
          <w:szCs w:val="24"/>
        </w:rPr>
        <w:t xml:space="preserve">authentic, </w:t>
      </w:r>
      <w:r w:rsidRPr="00500088">
        <w:rPr>
          <w:rFonts w:eastAsiaTheme="majorEastAsia"/>
          <w:sz w:val="24"/>
          <w:szCs w:val="24"/>
        </w:rPr>
        <w:t>reliable,</w:t>
      </w:r>
      <w:r w:rsidR="00D57A12" w:rsidRPr="00500088">
        <w:rPr>
          <w:rFonts w:eastAsiaTheme="majorEastAsia"/>
          <w:sz w:val="24"/>
          <w:szCs w:val="24"/>
        </w:rPr>
        <w:t xml:space="preserve"> </w:t>
      </w:r>
      <w:r w:rsidRPr="00500088">
        <w:rPr>
          <w:rFonts w:eastAsiaTheme="majorEastAsia"/>
          <w:sz w:val="24"/>
          <w:szCs w:val="24"/>
        </w:rPr>
        <w:t>current and sufficient;</w:t>
      </w:r>
    </w:p>
    <w:p w14:paraId="49FEBB7A" w14:textId="00774AA5" w:rsidR="004D585D" w:rsidRPr="00500088" w:rsidRDefault="004D585D" w:rsidP="00CF34F0">
      <w:pPr>
        <w:pStyle w:val="BodyText"/>
        <w:numPr>
          <w:ilvl w:val="0"/>
          <w:numId w:val="16"/>
        </w:numPr>
        <w:rPr>
          <w:rFonts w:eastAsiaTheme="majorEastAsia"/>
          <w:sz w:val="24"/>
          <w:szCs w:val="24"/>
        </w:rPr>
      </w:pPr>
      <w:r w:rsidRPr="00500088">
        <w:rPr>
          <w:rFonts w:eastAsiaTheme="majorEastAsia"/>
          <w:sz w:val="24"/>
          <w:szCs w:val="24"/>
        </w:rPr>
        <w:t>direct observation is being used as the preferred assessment method wherever appropriate;</w:t>
      </w:r>
    </w:p>
    <w:p w14:paraId="4C6B12F5" w14:textId="7B775555" w:rsidR="004D585D" w:rsidRPr="00500088" w:rsidRDefault="004D585D" w:rsidP="00CF34F0">
      <w:pPr>
        <w:pStyle w:val="BodyText"/>
        <w:numPr>
          <w:ilvl w:val="0"/>
          <w:numId w:val="16"/>
        </w:numPr>
        <w:rPr>
          <w:rFonts w:eastAsiaTheme="majorEastAsia"/>
          <w:sz w:val="24"/>
          <w:szCs w:val="24"/>
        </w:rPr>
      </w:pPr>
      <w:r w:rsidRPr="00500088">
        <w:rPr>
          <w:rFonts w:eastAsiaTheme="majorEastAsia"/>
          <w:sz w:val="24"/>
          <w:szCs w:val="24"/>
        </w:rPr>
        <w:t>simulation, where used, is justified, recorded and quality assured;</w:t>
      </w:r>
    </w:p>
    <w:p w14:paraId="42C32076" w14:textId="45F45043" w:rsidR="004D585D" w:rsidRPr="00500088" w:rsidRDefault="00CF34F0" w:rsidP="00CF34F0">
      <w:pPr>
        <w:pStyle w:val="BodyText"/>
        <w:numPr>
          <w:ilvl w:val="0"/>
          <w:numId w:val="16"/>
        </w:numPr>
        <w:rPr>
          <w:rFonts w:eastAsiaTheme="majorEastAsia"/>
          <w:sz w:val="24"/>
          <w:szCs w:val="24"/>
        </w:rPr>
      </w:pPr>
      <w:r w:rsidRPr="00500088">
        <w:rPr>
          <w:rFonts w:eastAsiaTheme="majorEastAsia"/>
          <w:sz w:val="24"/>
          <w:szCs w:val="24"/>
        </w:rPr>
        <w:t>A</w:t>
      </w:r>
      <w:r w:rsidR="004D585D" w:rsidRPr="00500088">
        <w:rPr>
          <w:rFonts w:eastAsiaTheme="majorEastAsia"/>
          <w:sz w:val="24"/>
          <w:szCs w:val="24"/>
        </w:rPr>
        <w:t>ssessors, Internal Quality Assurers and Expert Witnesses meet the requirements of this strategy;</w:t>
      </w:r>
    </w:p>
    <w:p w14:paraId="52C13871" w14:textId="48B7F8F0" w:rsidR="004D585D" w:rsidRPr="00500088" w:rsidRDefault="004D585D" w:rsidP="00CF34F0">
      <w:pPr>
        <w:pStyle w:val="BodyText"/>
        <w:numPr>
          <w:ilvl w:val="0"/>
          <w:numId w:val="16"/>
        </w:numPr>
        <w:rPr>
          <w:rFonts w:eastAsiaTheme="majorEastAsia"/>
          <w:sz w:val="24"/>
          <w:szCs w:val="24"/>
        </w:rPr>
      </w:pPr>
      <w:r w:rsidRPr="00500088">
        <w:rPr>
          <w:rFonts w:eastAsiaTheme="majorEastAsia"/>
          <w:sz w:val="24"/>
          <w:szCs w:val="24"/>
        </w:rPr>
        <w:t>assessment records provide a clear audit trail from evidence to criteria and assessment decisions;</w:t>
      </w:r>
    </w:p>
    <w:p w14:paraId="599F1E44" w14:textId="54D5E235" w:rsidR="004D585D" w:rsidRPr="00500088" w:rsidRDefault="004D585D" w:rsidP="00CF34F0">
      <w:pPr>
        <w:pStyle w:val="BodyText"/>
        <w:numPr>
          <w:ilvl w:val="0"/>
          <w:numId w:val="16"/>
        </w:numPr>
        <w:rPr>
          <w:rFonts w:eastAsiaTheme="majorEastAsia"/>
          <w:sz w:val="24"/>
          <w:szCs w:val="24"/>
        </w:rPr>
      </w:pPr>
      <w:r w:rsidRPr="00500088">
        <w:rPr>
          <w:rFonts w:eastAsiaTheme="majorEastAsia"/>
          <w:sz w:val="24"/>
          <w:szCs w:val="24"/>
        </w:rPr>
        <w:t>remote assessment and digital evidence arrangements are secure, authenticated and auditable; and</w:t>
      </w:r>
    </w:p>
    <w:p w14:paraId="48590107" w14:textId="2C53EEFC" w:rsidR="004D585D" w:rsidRPr="00500088" w:rsidRDefault="004D585D" w:rsidP="00CF34F0">
      <w:pPr>
        <w:pStyle w:val="BodyText"/>
        <w:numPr>
          <w:ilvl w:val="0"/>
          <w:numId w:val="16"/>
        </w:numPr>
        <w:rPr>
          <w:rFonts w:eastAsiaTheme="majorEastAsia"/>
          <w:sz w:val="24"/>
          <w:szCs w:val="24"/>
        </w:rPr>
      </w:pPr>
      <w:r w:rsidRPr="00500088">
        <w:rPr>
          <w:rFonts w:eastAsiaTheme="majorEastAsia"/>
          <w:sz w:val="24"/>
          <w:szCs w:val="24"/>
        </w:rPr>
        <w:t>conflicts of interest, malpractice risks and centre risks are identified and managed.</w:t>
      </w:r>
    </w:p>
    <w:p w14:paraId="7D027427" w14:textId="77777777" w:rsidR="004D585D" w:rsidRPr="00500088" w:rsidRDefault="004D585D" w:rsidP="00CF34F0">
      <w:pPr>
        <w:pStyle w:val="BodyText"/>
        <w:rPr>
          <w:rFonts w:eastAsiaTheme="majorEastAsia"/>
          <w:i/>
          <w:iCs/>
          <w:color w:val="2F5496" w:themeColor="accent1" w:themeShade="BF"/>
          <w:sz w:val="24"/>
          <w:szCs w:val="24"/>
        </w:rPr>
      </w:pPr>
    </w:p>
    <w:p w14:paraId="198939B8" w14:textId="77777777" w:rsidR="004D585D" w:rsidRPr="00500088" w:rsidRDefault="004D585D" w:rsidP="004D585D">
      <w:pPr>
        <w:pStyle w:val="BodyText"/>
        <w:rPr>
          <w:rFonts w:eastAsiaTheme="majorEastAsia"/>
          <w:sz w:val="24"/>
          <w:szCs w:val="24"/>
        </w:rPr>
      </w:pPr>
      <w:r w:rsidRPr="00500088">
        <w:rPr>
          <w:rFonts w:eastAsiaTheme="majorEastAsia"/>
          <w:sz w:val="24"/>
          <w:szCs w:val="24"/>
        </w:rPr>
        <w:t>Awarding bodies must implement a risk-based approach to centre monitoring. Risk factors should include, but are not limited to, centre approval history, assessor and quality assurer experience, outcomes of previous monitoring, learner numbers, use of simulation or remote assessment, changes to delivery sites, complaints, appeals, malpractice concerns and conflicts of interest.</w:t>
      </w:r>
    </w:p>
    <w:p w14:paraId="4049B230" w14:textId="77777777" w:rsidR="004D585D" w:rsidRPr="00500088" w:rsidRDefault="004D585D" w:rsidP="004D585D">
      <w:pPr>
        <w:pStyle w:val="BodyText"/>
        <w:rPr>
          <w:rFonts w:eastAsiaTheme="majorEastAsia"/>
          <w:sz w:val="24"/>
          <w:szCs w:val="24"/>
        </w:rPr>
      </w:pPr>
    </w:p>
    <w:p w14:paraId="4C5B1621" w14:textId="407808F5" w:rsidR="00272767" w:rsidRPr="00500088" w:rsidRDefault="004D585D" w:rsidP="004D585D">
      <w:pPr>
        <w:pStyle w:val="BodyText"/>
        <w:rPr>
          <w:sz w:val="24"/>
          <w:szCs w:val="24"/>
        </w:rPr>
      </w:pPr>
      <w:r w:rsidRPr="00500088">
        <w:rPr>
          <w:rFonts w:eastAsiaTheme="majorEastAsia"/>
          <w:sz w:val="24"/>
          <w:szCs w:val="24"/>
        </w:rPr>
        <w:t>Where risk is identified, awarding bodies must take appropriate action. This may include additional sampling, additional monitoring visits, direct observation of assessment or internal quality assurance, inspection or spot visits, targeted standardisation, centre action plans, additional training or other controls proportionate to the risk.</w:t>
      </w:r>
    </w:p>
    <w:p w14:paraId="7C0592A6" w14:textId="77777777" w:rsidR="00570E9A" w:rsidRPr="00500088" w:rsidRDefault="00570E9A" w:rsidP="00570E9A">
      <w:pPr>
        <w:pStyle w:val="BodyText"/>
        <w:rPr>
          <w:sz w:val="24"/>
          <w:szCs w:val="24"/>
        </w:rPr>
      </w:pPr>
    </w:p>
    <w:p w14:paraId="22775DFB" w14:textId="77777777" w:rsidR="004D585D" w:rsidRPr="00500088" w:rsidRDefault="004D585D" w:rsidP="004D585D">
      <w:pPr>
        <w:rPr>
          <w:rFonts w:eastAsiaTheme="majorEastAsia"/>
          <w:sz w:val="24"/>
          <w:szCs w:val="24"/>
          <w:highlight w:val="yellow"/>
        </w:rPr>
      </w:pPr>
    </w:p>
    <w:bookmarkEnd w:id="0"/>
    <w:p w14:paraId="1379E0F0" w14:textId="77777777" w:rsidR="00570E9A" w:rsidRPr="00500088" w:rsidRDefault="00570E9A" w:rsidP="00570E9A">
      <w:pPr>
        <w:pStyle w:val="BodyText"/>
        <w:rPr>
          <w:sz w:val="24"/>
          <w:szCs w:val="24"/>
        </w:rPr>
      </w:pPr>
    </w:p>
    <w:sectPr w:rsidR="00570E9A" w:rsidRPr="005000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EFA0" w14:textId="77777777" w:rsidR="00793EDB" w:rsidRDefault="00793EDB">
      <w:r>
        <w:separator/>
      </w:r>
    </w:p>
  </w:endnote>
  <w:endnote w:type="continuationSeparator" w:id="0">
    <w:p w14:paraId="2816B9D1" w14:textId="77777777" w:rsidR="00793EDB" w:rsidRDefault="00793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5C54" w14:textId="0D3E1E4B" w:rsidR="00A16485" w:rsidRDefault="00A16485">
    <w:pPr>
      <w:pStyle w:val="Footer"/>
    </w:pPr>
    <w:r>
      <w:t>Approved at ACG 17/06/2026</w:t>
    </w:r>
  </w:p>
  <w:p w14:paraId="33323BD4" w14:textId="606F80BA" w:rsidR="00E73CD5" w:rsidRDefault="00E73CD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AACEF" w14:textId="77777777" w:rsidR="00793EDB" w:rsidRDefault="00793EDB">
      <w:r>
        <w:separator/>
      </w:r>
    </w:p>
  </w:footnote>
  <w:footnote w:type="continuationSeparator" w:id="0">
    <w:p w14:paraId="09AFBF24" w14:textId="77777777" w:rsidR="00793EDB" w:rsidRDefault="00793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728"/>
    <w:multiLevelType w:val="hybridMultilevel"/>
    <w:tmpl w:val="CF349EA4"/>
    <w:lvl w:ilvl="0" w:tplc="FFFFFFFF">
      <w:start w:val="1"/>
      <w:numFmt w:val="bullet"/>
      <w:lvlText w:val=""/>
      <w:lvlJc w:val="left"/>
      <w:pPr>
        <w:ind w:left="720" w:hanging="360"/>
      </w:pPr>
      <w:rPr>
        <w:rFonts w:ascii="Symbol" w:hAnsi="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F6768"/>
    <w:multiLevelType w:val="hybridMultilevel"/>
    <w:tmpl w:val="848EB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C0040"/>
    <w:multiLevelType w:val="hybridMultilevel"/>
    <w:tmpl w:val="7818A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A03DD"/>
    <w:multiLevelType w:val="hybridMultilevel"/>
    <w:tmpl w:val="D960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F67717"/>
    <w:multiLevelType w:val="hybridMultilevel"/>
    <w:tmpl w:val="1116F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6412FA"/>
    <w:multiLevelType w:val="hybridMultilevel"/>
    <w:tmpl w:val="C6C28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29E586A"/>
    <w:multiLevelType w:val="multilevel"/>
    <w:tmpl w:val="62E45C7E"/>
    <w:lvl w:ilvl="0">
      <w:start w:val="3"/>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FB4762"/>
    <w:multiLevelType w:val="hybridMultilevel"/>
    <w:tmpl w:val="5F689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07064A"/>
    <w:multiLevelType w:val="hybridMultilevel"/>
    <w:tmpl w:val="D444DFCC"/>
    <w:lvl w:ilvl="0" w:tplc="40C2AA3A">
      <w:numFmt w:val="bullet"/>
      <w:lvlText w:val=""/>
      <w:lvlJc w:val="left"/>
      <w:pPr>
        <w:ind w:left="1025" w:hanging="360"/>
      </w:pPr>
      <w:rPr>
        <w:rFonts w:ascii="Symbol" w:eastAsia="Symbol" w:hAnsi="Symbol" w:cs="Symbol" w:hint="default"/>
        <w:w w:val="100"/>
        <w:sz w:val="23"/>
        <w:szCs w:val="23"/>
        <w:lang w:val="en-GB" w:eastAsia="en-GB" w:bidi="en-GB"/>
      </w:rPr>
    </w:lvl>
    <w:lvl w:ilvl="1" w:tplc="14FC56A2">
      <w:numFmt w:val="bullet"/>
      <w:lvlText w:val="•"/>
      <w:lvlJc w:val="left"/>
      <w:pPr>
        <w:ind w:left="1890" w:hanging="360"/>
      </w:pPr>
      <w:rPr>
        <w:rFonts w:hint="default"/>
        <w:lang w:val="en-GB" w:eastAsia="en-GB" w:bidi="en-GB"/>
      </w:rPr>
    </w:lvl>
    <w:lvl w:ilvl="2" w:tplc="03183312">
      <w:numFmt w:val="bullet"/>
      <w:lvlText w:val="•"/>
      <w:lvlJc w:val="left"/>
      <w:pPr>
        <w:ind w:left="2761" w:hanging="360"/>
      </w:pPr>
      <w:rPr>
        <w:rFonts w:hint="default"/>
        <w:lang w:val="en-GB" w:eastAsia="en-GB" w:bidi="en-GB"/>
      </w:rPr>
    </w:lvl>
    <w:lvl w:ilvl="3" w:tplc="8F0AE366">
      <w:numFmt w:val="bullet"/>
      <w:lvlText w:val="•"/>
      <w:lvlJc w:val="left"/>
      <w:pPr>
        <w:ind w:left="3631" w:hanging="360"/>
      </w:pPr>
      <w:rPr>
        <w:rFonts w:hint="default"/>
        <w:lang w:val="en-GB" w:eastAsia="en-GB" w:bidi="en-GB"/>
      </w:rPr>
    </w:lvl>
    <w:lvl w:ilvl="4" w:tplc="77A43F46">
      <w:numFmt w:val="bullet"/>
      <w:lvlText w:val="•"/>
      <w:lvlJc w:val="left"/>
      <w:pPr>
        <w:ind w:left="4502" w:hanging="360"/>
      </w:pPr>
      <w:rPr>
        <w:rFonts w:hint="default"/>
        <w:lang w:val="en-GB" w:eastAsia="en-GB" w:bidi="en-GB"/>
      </w:rPr>
    </w:lvl>
    <w:lvl w:ilvl="5" w:tplc="E5080408">
      <w:numFmt w:val="bullet"/>
      <w:lvlText w:val="•"/>
      <w:lvlJc w:val="left"/>
      <w:pPr>
        <w:ind w:left="5373" w:hanging="360"/>
      </w:pPr>
      <w:rPr>
        <w:rFonts w:hint="default"/>
        <w:lang w:val="en-GB" w:eastAsia="en-GB" w:bidi="en-GB"/>
      </w:rPr>
    </w:lvl>
    <w:lvl w:ilvl="6" w:tplc="075811EE">
      <w:numFmt w:val="bullet"/>
      <w:lvlText w:val="•"/>
      <w:lvlJc w:val="left"/>
      <w:pPr>
        <w:ind w:left="6243" w:hanging="360"/>
      </w:pPr>
      <w:rPr>
        <w:rFonts w:hint="default"/>
        <w:lang w:val="en-GB" w:eastAsia="en-GB" w:bidi="en-GB"/>
      </w:rPr>
    </w:lvl>
    <w:lvl w:ilvl="7" w:tplc="3078DBB2">
      <w:numFmt w:val="bullet"/>
      <w:lvlText w:val="•"/>
      <w:lvlJc w:val="left"/>
      <w:pPr>
        <w:ind w:left="7114" w:hanging="360"/>
      </w:pPr>
      <w:rPr>
        <w:rFonts w:hint="default"/>
        <w:lang w:val="en-GB" w:eastAsia="en-GB" w:bidi="en-GB"/>
      </w:rPr>
    </w:lvl>
    <w:lvl w:ilvl="8" w:tplc="D7881B08">
      <w:numFmt w:val="bullet"/>
      <w:lvlText w:val="•"/>
      <w:lvlJc w:val="left"/>
      <w:pPr>
        <w:ind w:left="7985" w:hanging="360"/>
      </w:pPr>
      <w:rPr>
        <w:rFonts w:hint="default"/>
        <w:lang w:val="en-GB" w:eastAsia="en-GB" w:bidi="en-GB"/>
      </w:rPr>
    </w:lvl>
  </w:abstractNum>
  <w:abstractNum w:abstractNumId="9" w15:restartNumberingAfterBreak="0">
    <w:nsid w:val="48F4078A"/>
    <w:multiLevelType w:val="hybridMultilevel"/>
    <w:tmpl w:val="C66A4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740F3E"/>
    <w:multiLevelType w:val="hybridMultilevel"/>
    <w:tmpl w:val="E7F2C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F22D55"/>
    <w:multiLevelType w:val="hybridMultilevel"/>
    <w:tmpl w:val="BFE08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593DF9"/>
    <w:multiLevelType w:val="hybridMultilevel"/>
    <w:tmpl w:val="5D3C3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9242705"/>
    <w:multiLevelType w:val="hybridMultilevel"/>
    <w:tmpl w:val="4ACA8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DD6C5D"/>
    <w:multiLevelType w:val="hybridMultilevel"/>
    <w:tmpl w:val="F90CC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B0C5744"/>
    <w:multiLevelType w:val="hybridMultilevel"/>
    <w:tmpl w:val="0B482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8202495">
    <w:abstractNumId w:val="6"/>
  </w:num>
  <w:num w:numId="2" w16cid:durableId="1429348344">
    <w:abstractNumId w:val="0"/>
  </w:num>
  <w:num w:numId="3" w16cid:durableId="142744269">
    <w:abstractNumId w:val="8"/>
  </w:num>
  <w:num w:numId="4" w16cid:durableId="250353134">
    <w:abstractNumId w:val="15"/>
  </w:num>
  <w:num w:numId="5" w16cid:durableId="1353989677">
    <w:abstractNumId w:val="3"/>
  </w:num>
  <w:num w:numId="6" w16cid:durableId="1547720821">
    <w:abstractNumId w:val="9"/>
  </w:num>
  <w:num w:numId="7" w16cid:durableId="1261252779">
    <w:abstractNumId w:val="1"/>
  </w:num>
  <w:num w:numId="8" w16cid:durableId="1044790849">
    <w:abstractNumId w:val="13"/>
  </w:num>
  <w:num w:numId="9" w16cid:durableId="1093864775">
    <w:abstractNumId w:val="2"/>
  </w:num>
  <w:num w:numId="10" w16cid:durableId="408774031">
    <w:abstractNumId w:val="14"/>
  </w:num>
  <w:num w:numId="11" w16cid:durableId="1140614116">
    <w:abstractNumId w:val="11"/>
  </w:num>
  <w:num w:numId="12" w16cid:durableId="1997373128">
    <w:abstractNumId w:val="4"/>
  </w:num>
  <w:num w:numId="13" w16cid:durableId="445739805">
    <w:abstractNumId w:val="12"/>
  </w:num>
  <w:num w:numId="14" w16cid:durableId="1255748792">
    <w:abstractNumId w:val="7"/>
  </w:num>
  <w:num w:numId="15" w16cid:durableId="508716220">
    <w:abstractNumId w:val="10"/>
  </w:num>
  <w:num w:numId="16" w16cid:durableId="1791171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E9A"/>
    <w:rsid w:val="00043B0E"/>
    <w:rsid w:val="000523E6"/>
    <w:rsid w:val="000564BA"/>
    <w:rsid w:val="00084D7F"/>
    <w:rsid w:val="000A1A31"/>
    <w:rsid w:val="00102833"/>
    <w:rsid w:val="0012509C"/>
    <w:rsid w:val="00156254"/>
    <w:rsid w:val="00187B12"/>
    <w:rsid w:val="001F705C"/>
    <w:rsid w:val="00265CD8"/>
    <w:rsid w:val="00267466"/>
    <w:rsid w:val="002710E2"/>
    <w:rsid w:val="00272767"/>
    <w:rsid w:val="002B4EA0"/>
    <w:rsid w:val="002C10D9"/>
    <w:rsid w:val="003D0099"/>
    <w:rsid w:val="003F3C3B"/>
    <w:rsid w:val="00414AD6"/>
    <w:rsid w:val="004176AA"/>
    <w:rsid w:val="00425255"/>
    <w:rsid w:val="00441F34"/>
    <w:rsid w:val="004721C0"/>
    <w:rsid w:val="00473AAB"/>
    <w:rsid w:val="00486869"/>
    <w:rsid w:val="004B031D"/>
    <w:rsid w:val="004C0DDA"/>
    <w:rsid w:val="004D585D"/>
    <w:rsid w:val="004E538A"/>
    <w:rsid w:val="00500088"/>
    <w:rsid w:val="00507025"/>
    <w:rsid w:val="00511AAA"/>
    <w:rsid w:val="00535403"/>
    <w:rsid w:val="00570E9A"/>
    <w:rsid w:val="005A3026"/>
    <w:rsid w:val="005B7270"/>
    <w:rsid w:val="006414AC"/>
    <w:rsid w:val="006708D7"/>
    <w:rsid w:val="0069653C"/>
    <w:rsid w:val="00707572"/>
    <w:rsid w:val="00761F17"/>
    <w:rsid w:val="00793EDB"/>
    <w:rsid w:val="007B4433"/>
    <w:rsid w:val="007E025E"/>
    <w:rsid w:val="00816689"/>
    <w:rsid w:val="008345B9"/>
    <w:rsid w:val="008A0669"/>
    <w:rsid w:val="008C3E8C"/>
    <w:rsid w:val="00906473"/>
    <w:rsid w:val="00921C3A"/>
    <w:rsid w:val="00933094"/>
    <w:rsid w:val="009409AC"/>
    <w:rsid w:val="00944F5D"/>
    <w:rsid w:val="00974BAC"/>
    <w:rsid w:val="009D199D"/>
    <w:rsid w:val="009E2431"/>
    <w:rsid w:val="009F0B5A"/>
    <w:rsid w:val="009F1E1C"/>
    <w:rsid w:val="00A049A4"/>
    <w:rsid w:val="00A16485"/>
    <w:rsid w:val="00A529FF"/>
    <w:rsid w:val="00A74C22"/>
    <w:rsid w:val="00AA6AA4"/>
    <w:rsid w:val="00AF31B6"/>
    <w:rsid w:val="00B80BC8"/>
    <w:rsid w:val="00B9537C"/>
    <w:rsid w:val="00BC03F0"/>
    <w:rsid w:val="00C04E37"/>
    <w:rsid w:val="00C20969"/>
    <w:rsid w:val="00C226EA"/>
    <w:rsid w:val="00C23920"/>
    <w:rsid w:val="00CA24A4"/>
    <w:rsid w:val="00CA2BE5"/>
    <w:rsid w:val="00CF34F0"/>
    <w:rsid w:val="00CF5DE3"/>
    <w:rsid w:val="00D57A12"/>
    <w:rsid w:val="00D603A1"/>
    <w:rsid w:val="00D65C81"/>
    <w:rsid w:val="00DC1269"/>
    <w:rsid w:val="00E05FEC"/>
    <w:rsid w:val="00E12C3D"/>
    <w:rsid w:val="00E418E8"/>
    <w:rsid w:val="00E73CD5"/>
    <w:rsid w:val="00E83DB6"/>
    <w:rsid w:val="00EB3349"/>
    <w:rsid w:val="00EE7E02"/>
    <w:rsid w:val="00F17D16"/>
    <w:rsid w:val="00F3261A"/>
    <w:rsid w:val="00F3705E"/>
    <w:rsid w:val="00F91C20"/>
    <w:rsid w:val="00FC406D"/>
    <w:rsid w:val="00FC567C"/>
    <w:rsid w:val="00FF3AA0"/>
    <w:rsid w:val="00FF6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34F85"/>
  <w15:chartTrackingRefBased/>
  <w15:docId w15:val="{BEEE9879-5012-40DE-BEDA-BAD99227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E9A"/>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next w:val="Normal"/>
    <w:link w:val="Heading1Char"/>
    <w:uiPriority w:val="9"/>
    <w:qFormat/>
    <w:rsid w:val="00570E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570E9A"/>
    <w:pPr>
      <w:ind w:left="1025" w:hanging="721"/>
      <w:outlineLvl w:val="1"/>
    </w:pPr>
    <w:rPr>
      <w:b/>
      <w:bCs/>
      <w:sz w:val="28"/>
      <w:szCs w:val="28"/>
    </w:rPr>
  </w:style>
  <w:style w:type="paragraph" w:styleId="Heading3">
    <w:name w:val="heading 3"/>
    <w:basedOn w:val="Normal"/>
    <w:link w:val="Heading3Char"/>
    <w:uiPriority w:val="9"/>
    <w:unhideWhenUsed/>
    <w:qFormat/>
    <w:rsid w:val="00570E9A"/>
    <w:pPr>
      <w:ind w:left="906" w:hanging="602"/>
      <w:outlineLvl w:val="2"/>
    </w:pPr>
    <w:rPr>
      <w:b/>
      <w:bCs/>
      <w:sz w:val="24"/>
      <w:szCs w:val="24"/>
    </w:rPr>
  </w:style>
  <w:style w:type="paragraph" w:styleId="Heading4">
    <w:name w:val="heading 4"/>
    <w:basedOn w:val="Normal"/>
    <w:next w:val="Normal"/>
    <w:link w:val="Heading4Char"/>
    <w:uiPriority w:val="9"/>
    <w:semiHidden/>
    <w:unhideWhenUsed/>
    <w:qFormat/>
    <w:rsid w:val="00570E9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E9A"/>
    <w:rPr>
      <w:rFonts w:ascii="Arial" w:eastAsia="Arial" w:hAnsi="Arial" w:cs="Arial"/>
      <w:b/>
      <w:bCs/>
      <w:sz w:val="28"/>
      <w:szCs w:val="28"/>
      <w:lang w:eastAsia="en-GB" w:bidi="en-GB"/>
    </w:rPr>
  </w:style>
  <w:style w:type="character" w:customStyle="1" w:styleId="Heading3Char">
    <w:name w:val="Heading 3 Char"/>
    <w:basedOn w:val="DefaultParagraphFont"/>
    <w:link w:val="Heading3"/>
    <w:uiPriority w:val="9"/>
    <w:rsid w:val="00570E9A"/>
    <w:rPr>
      <w:rFonts w:ascii="Arial" w:eastAsia="Arial" w:hAnsi="Arial" w:cs="Arial"/>
      <w:b/>
      <w:bCs/>
      <w:sz w:val="24"/>
      <w:szCs w:val="24"/>
      <w:lang w:eastAsia="en-GB" w:bidi="en-GB"/>
    </w:rPr>
  </w:style>
  <w:style w:type="paragraph" w:styleId="BodyText">
    <w:name w:val="Body Text"/>
    <w:basedOn w:val="Normal"/>
    <w:link w:val="BodyTextChar"/>
    <w:uiPriority w:val="1"/>
    <w:qFormat/>
    <w:rsid w:val="00570E9A"/>
  </w:style>
  <w:style w:type="character" w:customStyle="1" w:styleId="BodyTextChar">
    <w:name w:val="Body Text Char"/>
    <w:basedOn w:val="DefaultParagraphFont"/>
    <w:link w:val="BodyText"/>
    <w:uiPriority w:val="1"/>
    <w:rsid w:val="00570E9A"/>
    <w:rPr>
      <w:rFonts w:ascii="Arial" w:eastAsia="Arial" w:hAnsi="Arial" w:cs="Arial"/>
      <w:lang w:eastAsia="en-GB" w:bidi="en-GB"/>
    </w:rPr>
  </w:style>
  <w:style w:type="paragraph" w:styleId="ListParagraph">
    <w:name w:val="List Paragraph"/>
    <w:basedOn w:val="Normal"/>
    <w:uiPriority w:val="1"/>
    <w:qFormat/>
    <w:rsid w:val="00570E9A"/>
    <w:pPr>
      <w:ind w:left="662" w:hanging="358"/>
    </w:pPr>
  </w:style>
  <w:style w:type="character" w:customStyle="1" w:styleId="Heading1Char">
    <w:name w:val="Heading 1 Char"/>
    <w:basedOn w:val="DefaultParagraphFont"/>
    <w:link w:val="Heading1"/>
    <w:uiPriority w:val="9"/>
    <w:rsid w:val="00570E9A"/>
    <w:rPr>
      <w:rFonts w:asciiTheme="majorHAnsi" w:eastAsiaTheme="majorEastAsia" w:hAnsiTheme="majorHAnsi" w:cstheme="majorBidi"/>
      <w:color w:val="2F5496" w:themeColor="accent1" w:themeShade="BF"/>
      <w:sz w:val="32"/>
      <w:szCs w:val="32"/>
      <w:lang w:eastAsia="en-GB" w:bidi="en-GB"/>
    </w:rPr>
  </w:style>
  <w:style w:type="character" w:customStyle="1" w:styleId="Heading4Char">
    <w:name w:val="Heading 4 Char"/>
    <w:basedOn w:val="DefaultParagraphFont"/>
    <w:link w:val="Heading4"/>
    <w:uiPriority w:val="9"/>
    <w:semiHidden/>
    <w:rsid w:val="00570E9A"/>
    <w:rPr>
      <w:rFonts w:asciiTheme="majorHAnsi" w:eastAsiaTheme="majorEastAsia" w:hAnsiTheme="majorHAnsi" w:cstheme="majorBidi"/>
      <w:i/>
      <w:iCs/>
      <w:color w:val="2F5496" w:themeColor="accent1" w:themeShade="BF"/>
      <w:lang w:eastAsia="en-GB" w:bidi="en-GB"/>
    </w:rPr>
  </w:style>
  <w:style w:type="paragraph" w:customStyle="1" w:styleId="TableParagraph">
    <w:name w:val="Table Paragraph"/>
    <w:basedOn w:val="Normal"/>
    <w:uiPriority w:val="1"/>
    <w:qFormat/>
    <w:rsid w:val="00570E9A"/>
  </w:style>
  <w:style w:type="character" w:styleId="CommentReference">
    <w:name w:val="annotation reference"/>
    <w:basedOn w:val="DefaultParagraphFont"/>
    <w:uiPriority w:val="99"/>
    <w:semiHidden/>
    <w:unhideWhenUsed/>
    <w:rsid w:val="00570E9A"/>
    <w:rPr>
      <w:sz w:val="16"/>
      <w:szCs w:val="16"/>
    </w:rPr>
  </w:style>
  <w:style w:type="paragraph" w:styleId="CommentText">
    <w:name w:val="annotation text"/>
    <w:basedOn w:val="Normal"/>
    <w:link w:val="CommentTextChar"/>
    <w:uiPriority w:val="99"/>
    <w:unhideWhenUsed/>
    <w:rsid w:val="00570E9A"/>
    <w:rPr>
      <w:sz w:val="20"/>
      <w:szCs w:val="20"/>
    </w:rPr>
  </w:style>
  <w:style w:type="character" w:customStyle="1" w:styleId="CommentTextChar">
    <w:name w:val="Comment Text Char"/>
    <w:basedOn w:val="DefaultParagraphFont"/>
    <w:link w:val="CommentText"/>
    <w:uiPriority w:val="99"/>
    <w:rsid w:val="00570E9A"/>
    <w:rPr>
      <w:rFonts w:ascii="Arial" w:eastAsia="Arial" w:hAnsi="Arial" w:cs="Arial"/>
      <w:sz w:val="20"/>
      <w:szCs w:val="20"/>
      <w:lang w:eastAsia="en-GB" w:bidi="en-GB"/>
    </w:rPr>
  </w:style>
  <w:style w:type="paragraph" w:styleId="CommentSubject">
    <w:name w:val="annotation subject"/>
    <w:basedOn w:val="CommentText"/>
    <w:next w:val="CommentText"/>
    <w:link w:val="CommentSubjectChar"/>
    <w:uiPriority w:val="99"/>
    <w:semiHidden/>
    <w:unhideWhenUsed/>
    <w:rsid w:val="00CA24A4"/>
    <w:rPr>
      <w:b/>
      <w:bCs/>
    </w:rPr>
  </w:style>
  <w:style w:type="character" w:customStyle="1" w:styleId="CommentSubjectChar">
    <w:name w:val="Comment Subject Char"/>
    <w:basedOn w:val="CommentTextChar"/>
    <w:link w:val="CommentSubject"/>
    <w:uiPriority w:val="99"/>
    <w:semiHidden/>
    <w:rsid w:val="00CA24A4"/>
    <w:rPr>
      <w:rFonts w:ascii="Arial" w:eastAsia="Arial" w:hAnsi="Arial" w:cs="Arial"/>
      <w:b/>
      <w:bCs/>
      <w:sz w:val="20"/>
      <w:szCs w:val="20"/>
      <w:lang w:eastAsia="en-GB" w:bidi="en-GB"/>
    </w:rPr>
  </w:style>
  <w:style w:type="paragraph" w:customStyle="1" w:styleId="Default">
    <w:name w:val="Default"/>
    <w:rsid w:val="00486869"/>
    <w:pPr>
      <w:autoSpaceDE w:val="0"/>
      <w:autoSpaceDN w:val="0"/>
      <w:adjustRightInd w:val="0"/>
      <w:spacing w:after="0" w:line="240" w:lineRule="auto"/>
    </w:pPr>
    <w:rPr>
      <w:rFonts w:ascii="Segoe UI" w:hAnsi="Segoe UI" w:cs="Segoe UI"/>
      <w:color w:val="000000"/>
      <w:sz w:val="24"/>
      <w:szCs w:val="24"/>
    </w:rPr>
  </w:style>
  <w:style w:type="table" w:styleId="TableGrid">
    <w:name w:val="Table Grid"/>
    <w:basedOn w:val="TableNormal"/>
    <w:uiPriority w:val="59"/>
    <w:rsid w:val="00AA6AA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BE5"/>
    <w:pPr>
      <w:tabs>
        <w:tab w:val="center" w:pos="4513"/>
        <w:tab w:val="right" w:pos="9026"/>
      </w:tabs>
    </w:pPr>
  </w:style>
  <w:style w:type="character" w:customStyle="1" w:styleId="HeaderChar">
    <w:name w:val="Header Char"/>
    <w:basedOn w:val="DefaultParagraphFont"/>
    <w:link w:val="Header"/>
    <w:uiPriority w:val="99"/>
    <w:rsid w:val="00CA2BE5"/>
    <w:rPr>
      <w:rFonts w:ascii="Arial" w:eastAsia="Arial" w:hAnsi="Arial" w:cs="Arial"/>
      <w:lang w:eastAsia="en-GB" w:bidi="en-GB"/>
    </w:rPr>
  </w:style>
  <w:style w:type="paragraph" w:styleId="Footer">
    <w:name w:val="footer"/>
    <w:basedOn w:val="Normal"/>
    <w:link w:val="FooterChar"/>
    <w:uiPriority w:val="99"/>
    <w:unhideWhenUsed/>
    <w:rsid w:val="00CA2BE5"/>
    <w:pPr>
      <w:tabs>
        <w:tab w:val="center" w:pos="4513"/>
        <w:tab w:val="right" w:pos="9026"/>
      </w:tabs>
    </w:pPr>
  </w:style>
  <w:style w:type="character" w:customStyle="1" w:styleId="FooterChar">
    <w:name w:val="Footer Char"/>
    <w:basedOn w:val="DefaultParagraphFont"/>
    <w:link w:val="Footer"/>
    <w:uiPriority w:val="99"/>
    <w:rsid w:val="00CA2BE5"/>
    <w:rPr>
      <w:rFonts w:ascii="Arial" w:eastAsia="Arial" w:hAnsi="Arial" w:cs="Arial"/>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75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67D64-552A-42EE-8B11-4F7429E7BA60}">
  <ds:schemaRefs>
    <ds:schemaRef ds:uri="http://schemas.openxmlformats.org/officeDocument/2006/bibliography"/>
  </ds:schemaRefs>
</ds:datastoreItem>
</file>

<file path=customXml/itemProps2.xml><?xml version="1.0" encoding="utf-8"?>
<ds:datastoreItem xmlns:ds="http://schemas.openxmlformats.org/officeDocument/2006/customXml" ds:itemID="{1C9AE22F-5EBE-4620-8CD8-DB978FDFAE65}">
  <ds:schemaRefs>
    <ds:schemaRef ds:uri="http://schemas.microsoft.com/office/2006/metadata/properties"/>
    <ds:schemaRef ds:uri="http://schemas.microsoft.com/office/infopath/2007/PartnerControls"/>
    <ds:schemaRef ds:uri="b24fd3ba-0a78-406f-a768-509ae3d3efc9"/>
  </ds:schemaRefs>
</ds:datastoreItem>
</file>

<file path=customXml/itemProps3.xml><?xml version="1.0" encoding="utf-8"?>
<ds:datastoreItem xmlns:ds="http://schemas.openxmlformats.org/officeDocument/2006/customXml" ds:itemID="{057A0F27-457A-48A4-A6B4-87C26A684A5C}">
  <ds:schemaRefs>
    <ds:schemaRef ds:uri="http://schemas.microsoft.com/sharepoint/v3/contenttype/forms"/>
  </ds:schemaRefs>
</ds:datastoreItem>
</file>

<file path=customXml/itemProps4.xml><?xml version="1.0" encoding="utf-8"?>
<ds:datastoreItem xmlns:ds="http://schemas.openxmlformats.org/officeDocument/2006/customXml" ds:itemID="{CAC91E2D-7E76-4988-87C7-6CD2C8E53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2271</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SkillsActive assessment strategy</vt:lpstr>
    </vt:vector>
  </TitlesOfParts>
  <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SkillsActive assessment strategy SVQs Sport, Exercise, Coaching and Leisure Operations</dc:title>
  <dc:subject/>
  <dc:creator>Peter Aird</dc:creator>
  <cp:keywords/>
  <dc:description/>
  <cp:lastModifiedBy>John Tweedie</cp:lastModifiedBy>
  <cp:revision>2</cp:revision>
  <dcterms:created xsi:type="dcterms:W3CDTF">2026-09-02T15:28:00Z</dcterms:created>
  <dcterms:modified xsi:type="dcterms:W3CDTF">2026-09-02T15:28:00Z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0x0101009CC862254901FC4CA32537AEC5E15412</vt:lpwstr>
  </property>
</Properties>
</file>