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5D1B0" w14:textId="06871FA9" w:rsidR="00570E9A" w:rsidRDefault="00E73CD5" w:rsidP="003A6E2C">
      <w:pPr>
        <w:pStyle w:val="BodyText"/>
        <w:spacing w:line="276" w:lineRule="auto"/>
        <w:rPr>
          <w:b/>
          <w:sz w:val="20"/>
        </w:rPr>
      </w:pPr>
      <w:bookmarkStart w:id="0" w:name="_Toc81555083"/>
      <w:r>
        <w:rPr>
          <w:noProof/>
          <w:sz w:val="2"/>
          <w:szCs w:val="2"/>
        </w:rPr>
        <w:drawing>
          <wp:anchor distT="0" distB="0" distL="0" distR="0" simplePos="0" relativeHeight="251659264" behindDoc="1" locked="0" layoutInCell="1" allowOverlap="1" wp14:anchorId="3D7198A6" wp14:editId="6DF3D6A3">
            <wp:simplePos x="0" y="0"/>
            <wp:positionH relativeFrom="margin">
              <wp:posOffset>-9525</wp:posOffset>
            </wp:positionH>
            <wp:positionV relativeFrom="page">
              <wp:posOffset>429260</wp:posOffset>
            </wp:positionV>
            <wp:extent cx="1892300" cy="644525"/>
            <wp:effectExtent l="0" t="0" r="0" b="3175"/>
            <wp:wrapNone/>
            <wp:docPr id="1951715908" name="Image 14" descr="Qualifications Scotland Accrediti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1715908" name="Image 14" descr="Qualifications Scotland Accreditiation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92300" cy="644525"/>
                    </a:xfrm>
                    <a:prstGeom prst="rect">
                      <a:avLst/>
                    </a:prstGeom>
                  </pic:spPr>
                </pic:pic>
              </a:graphicData>
            </a:graphic>
          </wp:anchor>
        </w:drawing>
      </w:r>
    </w:p>
    <w:p w14:paraId="1D9A3688" w14:textId="09B52CDF" w:rsidR="00570E9A" w:rsidRDefault="00570E9A" w:rsidP="003A6E2C">
      <w:pPr>
        <w:pStyle w:val="BodyText"/>
        <w:spacing w:line="276" w:lineRule="auto"/>
        <w:rPr>
          <w:b/>
          <w:sz w:val="20"/>
        </w:rPr>
      </w:pPr>
    </w:p>
    <w:p w14:paraId="402ACEC1" w14:textId="3AE6254A" w:rsidR="00570E9A" w:rsidRDefault="00570E9A" w:rsidP="003A6E2C">
      <w:pPr>
        <w:pStyle w:val="BodyText"/>
        <w:spacing w:line="276" w:lineRule="auto"/>
        <w:rPr>
          <w:b/>
          <w:sz w:val="20"/>
        </w:rPr>
      </w:pPr>
    </w:p>
    <w:p w14:paraId="454AA9AA" w14:textId="275DF13D" w:rsidR="00570E9A" w:rsidRDefault="00570E9A" w:rsidP="003A6E2C">
      <w:pPr>
        <w:pStyle w:val="BodyText"/>
        <w:spacing w:line="276" w:lineRule="auto"/>
        <w:rPr>
          <w:b/>
          <w:sz w:val="20"/>
        </w:rPr>
      </w:pPr>
    </w:p>
    <w:p w14:paraId="5C5BB9A5" w14:textId="77777777" w:rsidR="00570E9A" w:rsidRDefault="00570E9A" w:rsidP="003A6E2C">
      <w:pPr>
        <w:pStyle w:val="BodyText"/>
        <w:spacing w:line="276" w:lineRule="auto"/>
        <w:rPr>
          <w:b/>
          <w:sz w:val="20"/>
        </w:rPr>
      </w:pPr>
    </w:p>
    <w:p w14:paraId="45EDD571" w14:textId="77777777" w:rsidR="00570E9A" w:rsidRDefault="00570E9A" w:rsidP="003A6E2C">
      <w:pPr>
        <w:pStyle w:val="BodyText"/>
        <w:spacing w:line="276" w:lineRule="auto"/>
        <w:rPr>
          <w:b/>
          <w:sz w:val="20"/>
        </w:rPr>
      </w:pPr>
    </w:p>
    <w:p w14:paraId="50223C79" w14:textId="77777777" w:rsidR="00570E9A" w:rsidRDefault="00570E9A" w:rsidP="003A6E2C">
      <w:pPr>
        <w:pStyle w:val="BodyText"/>
        <w:spacing w:line="276" w:lineRule="auto"/>
        <w:rPr>
          <w:b/>
          <w:sz w:val="20"/>
        </w:rPr>
      </w:pPr>
    </w:p>
    <w:p w14:paraId="4C76C16D" w14:textId="77777777" w:rsidR="00570E9A" w:rsidRDefault="00570E9A" w:rsidP="003A6E2C">
      <w:pPr>
        <w:pStyle w:val="BodyText"/>
        <w:spacing w:line="276" w:lineRule="auto"/>
        <w:rPr>
          <w:b/>
          <w:sz w:val="20"/>
        </w:rPr>
      </w:pPr>
    </w:p>
    <w:p w14:paraId="02E759C7" w14:textId="77777777" w:rsidR="00570E9A" w:rsidRDefault="00570E9A" w:rsidP="003A6E2C">
      <w:pPr>
        <w:pStyle w:val="BodyText"/>
        <w:spacing w:line="276" w:lineRule="auto"/>
        <w:rPr>
          <w:b/>
          <w:sz w:val="20"/>
        </w:rPr>
      </w:pPr>
    </w:p>
    <w:p w14:paraId="006BDF58" w14:textId="77777777" w:rsidR="00570E9A" w:rsidRDefault="00570E9A" w:rsidP="003A6E2C">
      <w:pPr>
        <w:pStyle w:val="BodyText"/>
        <w:spacing w:line="276" w:lineRule="auto"/>
        <w:rPr>
          <w:b/>
          <w:sz w:val="20"/>
        </w:rPr>
      </w:pPr>
    </w:p>
    <w:p w14:paraId="4563E15A" w14:textId="77777777" w:rsidR="00570E9A" w:rsidRDefault="00570E9A" w:rsidP="003A6E2C">
      <w:pPr>
        <w:pStyle w:val="BodyText"/>
        <w:spacing w:line="276" w:lineRule="auto"/>
        <w:rPr>
          <w:b/>
          <w:sz w:val="20"/>
        </w:rPr>
      </w:pPr>
    </w:p>
    <w:p w14:paraId="23C914E1" w14:textId="77777777" w:rsidR="00570E9A" w:rsidRDefault="00570E9A" w:rsidP="003A6E2C">
      <w:pPr>
        <w:pStyle w:val="BodyText"/>
        <w:spacing w:line="276" w:lineRule="auto"/>
        <w:rPr>
          <w:b/>
          <w:sz w:val="20"/>
        </w:rPr>
      </w:pPr>
    </w:p>
    <w:p w14:paraId="74451748" w14:textId="77777777" w:rsidR="00570E9A" w:rsidRDefault="00570E9A" w:rsidP="003A6E2C">
      <w:pPr>
        <w:pStyle w:val="BodyText"/>
        <w:spacing w:line="276" w:lineRule="auto"/>
        <w:rPr>
          <w:b/>
          <w:sz w:val="20"/>
        </w:rPr>
      </w:pPr>
    </w:p>
    <w:p w14:paraId="199B0DE9" w14:textId="77777777" w:rsidR="00570E9A" w:rsidRDefault="00570E9A" w:rsidP="003A6E2C">
      <w:pPr>
        <w:pStyle w:val="BodyText"/>
        <w:spacing w:line="276" w:lineRule="auto"/>
        <w:rPr>
          <w:b/>
          <w:sz w:val="20"/>
        </w:rPr>
      </w:pPr>
    </w:p>
    <w:p w14:paraId="6C7154B8" w14:textId="3EC987F6" w:rsidR="00570E9A" w:rsidRDefault="00AA6AA4" w:rsidP="003A6E2C">
      <w:pPr>
        <w:pStyle w:val="BodyText"/>
        <w:spacing w:line="276" w:lineRule="auto"/>
        <w:rPr>
          <w:b/>
          <w:sz w:val="32"/>
        </w:rPr>
      </w:pPr>
      <w:r>
        <w:rPr>
          <w:b/>
          <w:sz w:val="32"/>
        </w:rPr>
        <w:t>Assessment Strategy</w:t>
      </w:r>
    </w:p>
    <w:p w14:paraId="5471B11F" w14:textId="28A4DA6A" w:rsidR="00AA6AA4" w:rsidRDefault="00AA6AA4" w:rsidP="003A6E2C">
      <w:pPr>
        <w:pStyle w:val="BodyText"/>
        <w:spacing w:line="276" w:lineRule="auto"/>
        <w:rPr>
          <w:b/>
          <w:sz w:val="32"/>
        </w:rPr>
      </w:pPr>
    </w:p>
    <w:tbl>
      <w:tblPr>
        <w:tblStyle w:val="TableGrid"/>
        <w:tblW w:w="0" w:type="auto"/>
        <w:tblLook w:val="04A0" w:firstRow="1" w:lastRow="0" w:firstColumn="1" w:lastColumn="0" w:noHBand="0" w:noVBand="1"/>
      </w:tblPr>
      <w:tblGrid>
        <w:gridCol w:w="4540"/>
        <w:gridCol w:w="4476"/>
      </w:tblGrid>
      <w:tr w:rsidR="00AA6AA4" w:rsidRPr="00F77C66" w14:paraId="5BCACC13" w14:textId="77777777" w:rsidTr="00B77BDA">
        <w:tc>
          <w:tcPr>
            <w:tcW w:w="4540" w:type="dxa"/>
          </w:tcPr>
          <w:p w14:paraId="79D70067" w14:textId="77777777" w:rsidR="00AA6AA4" w:rsidRDefault="00AA6AA4" w:rsidP="003A6E2C">
            <w:pPr>
              <w:spacing w:line="276" w:lineRule="auto"/>
              <w:rPr>
                <w:rFonts w:eastAsiaTheme="majorEastAsia"/>
                <w:b/>
                <w:sz w:val="32"/>
                <w:lang w:eastAsia="en-US"/>
              </w:rPr>
            </w:pPr>
            <w:r w:rsidRPr="00F77C66">
              <w:rPr>
                <w:rFonts w:eastAsiaTheme="majorEastAsia"/>
                <w:b/>
                <w:sz w:val="32"/>
                <w:lang w:eastAsia="en-US"/>
              </w:rPr>
              <w:t>Qualification Title(s)</w:t>
            </w:r>
          </w:p>
          <w:p w14:paraId="48375ED6" w14:textId="77777777" w:rsidR="00AA6AA4" w:rsidRPr="00F77C66" w:rsidRDefault="00AA6AA4" w:rsidP="003A6E2C">
            <w:pPr>
              <w:spacing w:line="276" w:lineRule="auto"/>
              <w:rPr>
                <w:rFonts w:eastAsiaTheme="majorEastAsia"/>
                <w:b/>
                <w:sz w:val="32"/>
                <w:lang w:eastAsia="en-US"/>
              </w:rPr>
            </w:pPr>
          </w:p>
        </w:tc>
        <w:tc>
          <w:tcPr>
            <w:tcW w:w="4476" w:type="dxa"/>
          </w:tcPr>
          <w:p w14:paraId="16B50D15" w14:textId="4145BB33" w:rsidR="0036486D" w:rsidRPr="00E9562E" w:rsidRDefault="00A80965" w:rsidP="003A6E2C">
            <w:pPr>
              <w:spacing w:line="276" w:lineRule="auto"/>
              <w:rPr>
                <w:b/>
                <w:bCs/>
                <w:sz w:val="24"/>
                <w:szCs w:val="24"/>
              </w:rPr>
            </w:pPr>
            <w:r w:rsidRPr="00E9562E">
              <w:rPr>
                <w:b/>
                <w:bCs/>
                <w:sz w:val="24"/>
                <w:szCs w:val="24"/>
              </w:rPr>
              <w:t xml:space="preserve">SVQ in </w:t>
            </w:r>
            <w:r w:rsidR="0050560E" w:rsidRPr="00E9562E">
              <w:rPr>
                <w:b/>
                <w:bCs/>
                <w:sz w:val="24"/>
                <w:szCs w:val="24"/>
              </w:rPr>
              <w:t xml:space="preserve">Warehousing, </w:t>
            </w:r>
            <w:r w:rsidR="006863A1" w:rsidRPr="00E9562E">
              <w:rPr>
                <w:b/>
                <w:bCs/>
                <w:sz w:val="24"/>
                <w:szCs w:val="24"/>
              </w:rPr>
              <w:t xml:space="preserve">Distribution, </w:t>
            </w:r>
            <w:r w:rsidR="0050560E" w:rsidRPr="00E9562E">
              <w:rPr>
                <w:b/>
                <w:bCs/>
                <w:sz w:val="24"/>
                <w:szCs w:val="24"/>
              </w:rPr>
              <w:t>Storage and Removals</w:t>
            </w:r>
            <w:r w:rsidR="0036486D" w:rsidRPr="00E9562E">
              <w:rPr>
                <w:b/>
                <w:bCs/>
                <w:sz w:val="24"/>
                <w:szCs w:val="24"/>
              </w:rPr>
              <w:t xml:space="preserve"> at SCQF Level 5</w:t>
            </w:r>
          </w:p>
          <w:p w14:paraId="15D420EB" w14:textId="4C580266" w:rsidR="0036486D" w:rsidRPr="00E9562E" w:rsidRDefault="0036486D" w:rsidP="003A6E2C">
            <w:pPr>
              <w:spacing w:line="276" w:lineRule="auto"/>
              <w:rPr>
                <w:b/>
                <w:bCs/>
                <w:sz w:val="24"/>
                <w:szCs w:val="24"/>
              </w:rPr>
            </w:pPr>
            <w:r w:rsidRPr="00E9562E">
              <w:rPr>
                <w:b/>
                <w:bCs/>
                <w:sz w:val="24"/>
                <w:szCs w:val="24"/>
              </w:rPr>
              <w:t xml:space="preserve">SVQ in </w:t>
            </w:r>
            <w:r w:rsidR="0050560E" w:rsidRPr="00E9562E">
              <w:rPr>
                <w:b/>
                <w:bCs/>
                <w:sz w:val="24"/>
                <w:szCs w:val="24"/>
              </w:rPr>
              <w:t xml:space="preserve">Warehousing, </w:t>
            </w:r>
            <w:r w:rsidR="006863A1" w:rsidRPr="00E9562E">
              <w:rPr>
                <w:b/>
                <w:bCs/>
                <w:sz w:val="24"/>
                <w:szCs w:val="24"/>
              </w:rPr>
              <w:t xml:space="preserve">Distribution, </w:t>
            </w:r>
            <w:r w:rsidR="0050560E" w:rsidRPr="00E9562E">
              <w:rPr>
                <w:b/>
                <w:bCs/>
                <w:sz w:val="24"/>
                <w:szCs w:val="24"/>
              </w:rPr>
              <w:t>Storage and Removals</w:t>
            </w:r>
            <w:r w:rsidRPr="00E9562E">
              <w:rPr>
                <w:b/>
                <w:bCs/>
                <w:sz w:val="24"/>
                <w:szCs w:val="24"/>
              </w:rPr>
              <w:t xml:space="preserve"> at SCQF Level 6</w:t>
            </w:r>
          </w:p>
          <w:p w14:paraId="0F3E157B" w14:textId="6760E116" w:rsidR="00A80965" w:rsidRPr="006863A1" w:rsidRDefault="0036486D" w:rsidP="003A6E2C">
            <w:pPr>
              <w:spacing w:line="276" w:lineRule="auto"/>
              <w:rPr>
                <w:b/>
                <w:bCs/>
              </w:rPr>
            </w:pPr>
            <w:r w:rsidRPr="00E9562E">
              <w:rPr>
                <w:b/>
                <w:bCs/>
                <w:sz w:val="24"/>
                <w:szCs w:val="24"/>
              </w:rPr>
              <w:t>SVQ in Logistics Operations at SCQF Level 7</w:t>
            </w:r>
          </w:p>
        </w:tc>
      </w:tr>
      <w:tr w:rsidR="00AA6AA4" w:rsidRPr="00F77C66" w14:paraId="0BC73F16" w14:textId="77777777" w:rsidTr="00B77BDA">
        <w:tc>
          <w:tcPr>
            <w:tcW w:w="4540" w:type="dxa"/>
          </w:tcPr>
          <w:p w14:paraId="0E03DE2E" w14:textId="77777777" w:rsidR="00AA6AA4" w:rsidRPr="00E9562E" w:rsidRDefault="00AA6AA4" w:rsidP="003A6E2C">
            <w:pPr>
              <w:spacing w:line="276" w:lineRule="auto"/>
              <w:rPr>
                <w:rFonts w:eastAsiaTheme="majorEastAsia"/>
                <w:b/>
                <w:sz w:val="24"/>
                <w:szCs w:val="24"/>
                <w:lang w:eastAsia="en-US"/>
              </w:rPr>
            </w:pPr>
            <w:r w:rsidRPr="00E9562E">
              <w:rPr>
                <w:rFonts w:eastAsiaTheme="majorEastAsia"/>
                <w:b/>
                <w:sz w:val="24"/>
                <w:szCs w:val="24"/>
                <w:lang w:eastAsia="en-US"/>
              </w:rPr>
              <w:t>Developed by</w:t>
            </w:r>
          </w:p>
          <w:p w14:paraId="456F460E" w14:textId="77777777" w:rsidR="00AA6AA4" w:rsidRPr="00E9562E" w:rsidRDefault="00AA6AA4" w:rsidP="003A6E2C">
            <w:pPr>
              <w:spacing w:line="276" w:lineRule="auto"/>
              <w:rPr>
                <w:rFonts w:eastAsiaTheme="majorEastAsia"/>
                <w:b/>
                <w:sz w:val="24"/>
                <w:szCs w:val="24"/>
                <w:lang w:eastAsia="en-US"/>
              </w:rPr>
            </w:pPr>
          </w:p>
        </w:tc>
        <w:tc>
          <w:tcPr>
            <w:tcW w:w="4476" w:type="dxa"/>
          </w:tcPr>
          <w:p w14:paraId="58DF5B87" w14:textId="2A974803" w:rsidR="00AA6AA4" w:rsidRPr="00E9562E" w:rsidRDefault="00A80965" w:rsidP="003A6E2C">
            <w:pPr>
              <w:spacing w:line="276" w:lineRule="auto"/>
              <w:rPr>
                <w:b/>
                <w:bCs/>
                <w:sz w:val="24"/>
                <w:szCs w:val="24"/>
              </w:rPr>
            </w:pPr>
            <w:r w:rsidRPr="00E9562E">
              <w:rPr>
                <w:b/>
                <w:bCs/>
                <w:sz w:val="24"/>
                <w:szCs w:val="24"/>
              </w:rPr>
              <w:t>Lantra</w:t>
            </w:r>
          </w:p>
        </w:tc>
      </w:tr>
      <w:tr w:rsidR="00AA6AA4" w:rsidRPr="00F77C66" w14:paraId="60A9EB26" w14:textId="77777777" w:rsidTr="00B77BDA">
        <w:tc>
          <w:tcPr>
            <w:tcW w:w="4540" w:type="dxa"/>
          </w:tcPr>
          <w:p w14:paraId="75CBD7D3" w14:textId="77777777" w:rsidR="00AA6AA4" w:rsidRDefault="00AA6AA4" w:rsidP="003A6E2C">
            <w:pPr>
              <w:spacing w:line="276" w:lineRule="auto"/>
              <w:rPr>
                <w:rFonts w:eastAsiaTheme="majorEastAsia"/>
                <w:b/>
                <w:sz w:val="32"/>
                <w:lang w:eastAsia="en-US"/>
              </w:rPr>
            </w:pPr>
            <w:r w:rsidRPr="00F77C66">
              <w:rPr>
                <w:rFonts w:eastAsiaTheme="majorEastAsia"/>
                <w:b/>
                <w:sz w:val="32"/>
                <w:lang w:eastAsia="en-US"/>
              </w:rPr>
              <w:t>Approved by ACG</w:t>
            </w:r>
          </w:p>
          <w:p w14:paraId="2823B9A2" w14:textId="77777777" w:rsidR="00AA6AA4" w:rsidRPr="00F77C66" w:rsidRDefault="00AA6AA4" w:rsidP="003A6E2C">
            <w:pPr>
              <w:spacing w:line="276" w:lineRule="auto"/>
              <w:rPr>
                <w:rFonts w:eastAsiaTheme="majorEastAsia"/>
                <w:b/>
                <w:sz w:val="32"/>
                <w:lang w:eastAsia="en-US"/>
              </w:rPr>
            </w:pPr>
          </w:p>
        </w:tc>
        <w:tc>
          <w:tcPr>
            <w:tcW w:w="4476" w:type="dxa"/>
          </w:tcPr>
          <w:p w14:paraId="7D95389D" w14:textId="61819F8A" w:rsidR="00AA6AA4" w:rsidRPr="00F77C66" w:rsidRDefault="00F900AC" w:rsidP="003A6E2C">
            <w:pPr>
              <w:spacing w:line="276" w:lineRule="auto"/>
            </w:pPr>
            <w:r>
              <w:t>06/05/2026</w:t>
            </w:r>
          </w:p>
        </w:tc>
      </w:tr>
      <w:tr w:rsidR="00AA6AA4" w:rsidRPr="00F77C66" w14:paraId="46793E51" w14:textId="77777777" w:rsidTr="00B77BDA">
        <w:trPr>
          <w:trHeight w:val="160"/>
        </w:trPr>
        <w:tc>
          <w:tcPr>
            <w:tcW w:w="4540" w:type="dxa"/>
          </w:tcPr>
          <w:p w14:paraId="71AF046B" w14:textId="77777777" w:rsidR="00AA6AA4" w:rsidRDefault="00AA6AA4" w:rsidP="003A6E2C">
            <w:pPr>
              <w:spacing w:line="276" w:lineRule="auto"/>
              <w:rPr>
                <w:rFonts w:eastAsiaTheme="majorEastAsia"/>
                <w:b/>
                <w:sz w:val="32"/>
                <w:lang w:eastAsia="en-US"/>
              </w:rPr>
            </w:pPr>
            <w:r w:rsidRPr="00F77C66">
              <w:rPr>
                <w:rFonts w:eastAsiaTheme="majorEastAsia"/>
                <w:b/>
                <w:sz w:val="32"/>
                <w:lang w:eastAsia="en-US"/>
              </w:rPr>
              <w:t xml:space="preserve">Version </w:t>
            </w:r>
          </w:p>
          <w:p w14:paraId="62496120" w14:textId="77777777" w:rsidR="00AA6AA4" w:rsidRPr="00F77C66" w:rsidRDefault="00AA6AA4" w:rsidP="003A6E2C">
            <w:pPr>
              <w:spacing w:line="276" w:lineRule="auto"/>
              <w:rPr>
                <w:rFonts w:eastAsiaTheme="majorEastAsia"/>
                <w:b/>
                <w:sz w:val="32"/>
                <w:lang w:eastAsia="en-US"/>
              </w:rPr>
            </w:pPr>
          </w:p>
        </w:tc>
        <w:tc>
          <w:tcPr>
            <w:tcW w:w="4476" w:type="dxa"/>
          </w:tcPr>
          <w:p w14:paraId="341FE3F7" w14:textId="08B26E4D" w:rsidR="00AA6AA4" w:rsidRPr="00F77C66" w:rsidRDefault="00A80965" w:rsidP="003A6E2C">
            <w:pPr>
              <w:spacing w:line="276" w:lineRule="auto"/>
            </w:pPr>
            <w:r>
              <w:t>1</w:t>
            </w:r>
          </w:p>
        </w:tc>
      </w:tr>
    </w:tbl>
    <w:p w14:paraId="575BDA6A" w14:textId="77777777" w:rsidR="00AA6AA4" w:rsidRDefault="00AA6AA4" w:rsidP="003A6E2C">
      <w:pPr>
        <w:pStyle w:val="BodyText"/>
        <w:spacing w:line="276" w:lineRule="auto"/>
        <w:rPr>
          <w:b/>
          <w:sz w:val="20"/>
        </w:rPr>
      </w:pPr>
    </w:p>
    <w:p w14:paraId="26BBD022" w14:textId="77777777" w:rsidR="00570E9A" w:rsidRDefault="00570E9A" w:rsidP="003A6E2C">
      <w:pPr>
        <w:pStyle w:val="BodyText"/>
        <w:spacing w:line="276" w:lineRule="auto"/>
        <w:rPr>
          <w:b/>
          <w:sz w:val="23"/>
        </w:rPr>
      </w:pPr>
    </w:p>
    <w:p w14:paraId="605CCE5E" w14:textId="77777777" w:rsidR="00570E9A" w:rsidRDefault="00570E9A" w:rsidP="003A6E2C">
      <w:pPr>
        <w:spacing w:line="276" w:lineRule="auto"/>
        <w:rPr>
          <w:rFonts w:ascii="Times New Roman"/>
          <w:sz w:val="32"/>
        </w:rPr>
        <w:sectPr w:rsidR="00570E9A">
          <w:footerReference w:type="default" r:id="rId12"/>
          <w:pgSz w:w="11910" w:h="16840"/>
          <w:pgMar w:top="840" w:right="500" w:bottom="1220" w:left="1680" w:header="0" w:footer="1035" w:gutter="0"/>
          <w:cols w:space="720"/>
        </w:sectPr>
      </w:pPr>
    </w:p>
    <w:p w14:paraId="6365D2B9" w14:textId="4643A8E4" w:rsidR="00570E9A" w:rsidRPr="00187B12" w:rsidRDefault="00570E9A" w:rsidP="003A6E2C">
      <w:pPr>
        <w:pStyle w:val="Heading4"/>
        <w:spacing w:before="0" w:line="276" w:lineRule="auto"/>
        <w:rPr>
          <w:rFonts w:ascii="Arial" w:eastAsia="Arial" w:hAnsi="Arial" w:cs="Arial"/>
          <w:b/>
          <w:i w:val="0"/>
          <w:iCs w:val="0"/>
          <w:color w:val="auto"/>
          <w:sz w:val="36"/>
        </w:rPr>
      </w:pPr>
      <w:r w:rsidRPr="00187B12">
        <w:rPr>
          <w:rFonts w:ascii="Arial" w:eastAsia="Arial" w:hAnsi="Arial" w:cs="Arial"/>
          <w:b/>
          <w:i w:val="0"/>
          <w:iCs w:val="0"/>
          <w:color w:val="auto"/>
          <w:sz w:val="36"/>
        </w:rPr>
        <w:lastRenderedPageBreak/>
        <w:t>Introduction</w:t>
      </w:r>
    </w:p>
    <w:p w14:paraId="5451F698" w14:textId="57388C23" w:rsidR="00570E9A" w:rsidRPr="00E9562E" w:rsidRDefault="00570E9A" w:rsidP="003A6E2C">
      <w:pPr>
        <w:pStyle w:val="Heading4"/>
        <w:spacing w:before="0" w:line="276" w:lineRule="auto"/>
        <w:rPr>
          <w:rFonts w:ascii="Arial" w:hAnsi="Arial" w:cs="Arial"/>
          <w:i w:val="0"/>
          <w:iCs w:val="0"/>
          <w:color w:val="auto"/>
          <w:sz w:val="24"/>
          <w:szCs w:val="24"/>
        </w:rPr>
      </w:pPr>
      <w:r w:rsidRPr="00E9562E">
        <w:rPr>
          <w:rFonts w:ascii="Arial" w:hAnsi="Arial" w:cs="Arial"/>
          <w:i w:val="0"/>
          <w:iCs w:val="0"/>
          <w:color w:val="auto"/>
          <w:sz w:val="24"/>
          <w:szCs w:val="24"/>
        </w:rPr>
        <w:t xml:space="preserve">The purpose of an assessment strategy is to provide awarding bodies with a consistent approach to assessment </w:t>
      </w:r>
      <w:r w:rsidR="009D199D" w:rsidRPr="00E9562E">
        <w:rPr>
          <w:rFonts w:ascii="Arial" w:hAnsi="Arial" w:cs="Arial"/>
          <w:i w:val="0"/>
          <w:iCs w:val="0"/>
          <w:color w:val="auto"/>
          <w:sz w:val="24"/>
          <w:szCs w:val="24"/>
        </w:rPr>
        <w:t xml:space="preserve">and quality assurance </w:t>
      </w:r>
      <w:r w:rsidRPr="00E9562E">
        <w:rPr>
          <w:rFonts w:ascii="Arial" w:hAnsi="Arial" w:cs="Arial"/>
          <w:i w:val="0"/>
          <w:iCs w:val="0"/>
          <w:color w:val="auto"/>
          <w:sz w:val="24"/>
          <w:szCs w:val="24"/>
        </w:rPr>
        <w:t xml:space="preserve">that complies with </w:t>
      </w:r>
      <w:r w:rsidR="00E73CD5" w:rsidRPr="00E9562E">
        <w:rPr>
          <w:rFonts w:ascii="Arial" w:hAnsi="Arial" w:cs="Arial"/>
          <w:i w:val="0"/>
          <w:iCs w:val="0"/>
          <w:color w:val="auto"/>
          <w:sz w:val="24"/>
          <w:szCs w:val="24"/>
        </w:rPr>
        <w:t>Qualifications Scotland</w:t>
      </w:r>
      <w:r w:rsidRPr="00E9562E">
        <w:rPr>
          <w:rFonts w:ascii="Arial" w:hAnsi="Arial" w:cs="Arial"/>
          <w:i w:val="0"/>
          <w:iCs w:val="0"/>
          <w:color w:val="auto"/>
          <w:sz w:val="24"/>
          <w:szCs w:val="24"/>
        </w:rPr>
        <w:t xml:space="preserve"> Accreditation’s regulatory requirements.</w:t>
      </w:r>
    </w:p>
    <w:p w14:paraId="2349A2AC" w14:textId="77777777" w:rsidR="00187B12" w:rsidRPr="00E9562E" w:rsidRDefault="00187B12" w:rsidP="003A6E2C">
      <w:pPr>
        <w:spacing w:line="276" w:lineRule="auto"/>
        <w:rPr>
          <w:sz w:val="24"/>
          <w:szCs w:val="24"/>
        </w:rPr>
      </w:pPr>
    </w:p>
    <w:p w14:paraId="2092D50D" w14:textId="5F851DE2" w:rsidR="003A6E2C" w:rsidRPr="00E9562E" w:rsidRDefault="00570E9A" w:rsidP="005F3531">
      <w:pPr>
        <w:pStyle w:val="Heading4"/>
        <w:spacing w:before="0" w:line="276" w:lineRule="auto"/>
        <w:rPr>
          <w:rFonts w:ascii="Arial" w:hAnsi="Arial" w:cs="Arial"/>
          <w:i w:val="0"/>
          <w:iCs w:val="0"/>
          <w:color w:val="auto"/>
          <w:sz w:val="24"/>
          <w:szCs w:val="24"/>
        </w:rPr>
      </w:pPr>
      <w:r w:rsidRPr="00E9562E">
        <w:rPr>
          <w:rFonts w:ascii="Arial" w:hAnsi="Arial" w:cs="Arial"/>
          <w:i w:val="0"/>
          <w:iCs w:val="0"/>
          <w:color w:val="auto"/>
          <w:sz w:val="24"/>
          <w:szCs w:val="24"/>
        </w:rPr>
        <w:t>The key areas this assessment strategy will cover are:</w:t>
      </w:r>
    </w:p>
    <w:p w14:paraId="4BCECBA0" w14:textId="3201B72E" w:rsidR="00570E9A" w:rsidRPr="00E9562E" w:rsidRDefault="00BC03F0" w:rsidP="003A6E2C">
      <w:pPr>
        <w:pStyle w:val="Heading4"/>
        <w:numPr>
          <w:ilvl w:val="0"/>
          <w:numId w:val="7"/>
        </w:numPr>
        <w:tabs>
          <w:tab w:val="left" w:pos="1025"/>
          <w:tab w:val="left" w:pos="1026"/>
        </w:tabs>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a</w:t>
      </w:r>
      <w:r w:rsidR="00570E9A" w:rsidRPr="00E9562E">
        <w:rPr>
          <w:rFonts w:ascii="Arial" w:hAnsi="Arial" w:cs="Arial"/>
          <w:i w:val="0"/>
          <w:iCs w:val="0"/>
          <w:color w:val="auto"/>
          <w:sz w:val="24"/>
          <w:szCs w:val="24"/>
        </w:rPr>
        <w:t>ssessment requirements</w:t>
      </w:r>
    </w:p>
    <w:p w14:paraId="4CDB4AC9" w14:textId="77777777" w:rsidR="009D199D" w:rsidRPr="00E9562E" w:rsidRDefault="00570E9A" w:rsidP="003A6E2C">
      <w:pPr>
        <w:pStyle w:val="Heading4"/>
        <w:numPr>
          <w:ilvl w:val="0"/>
          <w:numId w:val="7"/>
        </w:numPr>
        <w:tabs>
          <w:tab w:val="left" w:pos="1025"/>
          <w:tab w:val="left" w:pos="1026"/>
        </w:tabs>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the extent to which simulation</w:t>
      </w:r>
      <w:r w:rsidR="009D199D" w:rsidRPr="00E9562E">
        <w:rPr>
          <w:rFonts w:ascii="Arial" w:hAnsi="Arial" w:cs="Arial"/>
          <w:i w:val="0"/>
          <w:iCs w:val="0"/>
          <w:color w:val="auto"/>
          <w:sz w:val="24"/>
          <w:szCs w:val="24"/>
        </w:rPr>
        <w:t xml:space="preserve"> may be used</w:t>
      </w:r>
    </w:p>
    <w:p w14:paraId="060C0404" w14:textId="5F91A692" w:rsidR="00570E9A" w:rsidRPr="00E9562E" w:rsidRDefault="003A6E2C" w:rsidP="003A6E2C">
      <w:pPr>
        <w:pStyle w:val="Heading4"/>
        <w:numPr>
          <w:ilvl w:val="0"/>
          <w:numId w:val="7"/>
        </w:numPr>
        <w:tabs>
          <w:tab w:val="left" w:pos="1025"/>
          <w:tab w:val="left" w:pos="1026"/>
        </w:tabs>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t</w:t>
      </w:r>
      <w:r w:rsidR="00761F17" w:rsidRPr="00E9562E">
        <w:rPr>
          <w:rFonts w:ascii="Arial" w:hAnsi="Arial" w:cs="Arial"/>
          <w:i w:val="0"/>
          <w:iCs w:val="0"/>
          <w:color w:val="auto"/>
          <w:sz w:val="24"/>
          <w:szCs w:val="24"/>
        </w:rPr>
        <w:t>he assessment environment, including what constitutes a realistic working environment when assessing competence</w:t>
      </w:r>
    </w:p>
    <w:p w14:paraId="370AAE5B" w14:textId="0B2E9BF2" w:rsidR="00761F17" w:rsidRPr="00E9562E" w:rsidRDefault="003A6E2C" w:rsidP="003A6E2C">
      <w:pPr>
        <w:pStyle w:val="Heading4"/>
        <w:numPr>
          <w:ilvl w:val="0"/>
          <w:numId w:val="7"/>
        </w:numPr>
        <w:tabs>
          <w:tab w:val="left" w:pos="1025"/>
          <w:tab w:val="left" w:pos="1026"/>
        </w:tabs>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t</w:t>
      </w:r>
      <w:r w:rsidR="00761F17" w:rsidRPr="00E9562E">
        <w:rPr>
          <w:rFonts w:ascii="Arial" w:hAnsi="Arial" w:cs="Arial"/>
          <w:i w:val="0"/>
          <w:iCs w:val="0"/>
          <w:color w:val="auto"/>
          <w:sz w:val="24"/>
          <w:szCs w:val="24"/>
        </w:rPr>
        <w:t xml:space="preserve">he roles and requirements of assessor and quality assurers </w:t>
      </w:r>
    </w:p>
    <w:p w14:paraId="32E322F9" w14:textId="396D7412" w:rsidR="00BC03F0" w:rsidRPr="00E9562E" w:rsidRDefault="00BC03F0" w:rsidP="003A6E2C">
      <w:pPr>
        <w:pStyle w:val="Heading4"/>
        <w:numPr>
          <w:ilvl w:val="0"/>
          <w:numId w:val="7"/>
        </w:numPr>
        <w:tabs>
          <w:tab w:val="left" w:pos="1025"/>
          <w:tab w:val="left" w:pos="1026"/>
        </w:tabs>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 xml:space="preserve">external quality assurance requirements for awarding bodies </w:t>
      </w:r>
    </w:p>
    <w:p w14:paraId="454B5317" w14:textId="77777777" w:rsidR="00570E9A" w:rsidRPr="005063F6" w:rsidRDefault="00570E9A" w:rsidP="003A6E2C">
      <w:pPr>
        <w:pStyle w:val="BodyText"/>
        <w:spacing w:line="276" w:lineRule="auto"/>
        <w:rPr>
          <w:sz w:val="35"/>
        </w:rPr>
      </w:pPr>
    </w:p>
    <w:p w14:paraId="75BF712B" w14:textId="618FA013" w:rsidR="00570E9A" w:rsidRPr="00E9562E" w:rsidRDefault="00570E9A" w:rsidP="003A6E2C">
      <w:pPr>
        <w:pStyle w:val="Heading4"/>
        <w:spacing w:before="0" w:line="276" w:lineRule="auto"/>
        <w:rPr>
          <w:rFonts w:ascii="Arial" w:hAnsi="Arial" w:cs="Arial"/>
          <w:i w:val="0"/>
          <w:iCs w:val="0"/>
          <w:color w:val="auto"/>
          <w:sz w:val="24"/>
          <w:szCs w:val="24"/>
        </w:rPr>
      </w:pPr>
      <w:r w:rsidRPr="00E9562E">
        <w:rPr>
          <w:rFonts w:ascii="Arial" w:hAnsi="Arial" w:cs="Arial"/>
          <w:i w:val="0"/>
          <w:iCs w:val="0"/>
          <w:color w:val="auto"/>
          <w:sz w:val="24"/>
          <w:szCs w:val="24"/>
        </w:rPr>
        <w:t>Awarding bodies must use the assessment strategy as the basis for developing and defining the evidence requirements and assessment methods their providers will use. This includes specifying how the qualification will be internally and externally quality assured.</w:t>
      </w:r>
      <w:r w:rsidR="00C563D0" w:rsidRPr="00E9562E">
        <w:rPr>
          <w:rFonts w:ascii="Arial" w:hAnsi="Arial" w:cs="Arial"/>
          <w:i w:val="0"/>
          <w:iCs w:val="0"/>
          <w:color w:val="auto"/>
          <w:sz w:val="24"/>
          <w:szCs w:val="24"/>
        </w:rPr>
        <w:t xml:space="preserve"> Assessment should be effective but not overly burdensome, and assessors and verifiers should establish methods to achieve this balance</w:t>
      </w:r>
    </w:p>
    <w:p w14:paraId="1C813C2D" w14:textId="77777777" w:rsidR="00570E9A" w:rsidRPr="00D054B5" w:rsidRDefault="00570E9A" w:rsidP="003A6E2C">
      <w:pPr>
        <w:spacing w:line="276" w:lineRule="auto"/>
      </w:pPr>
    </w:p>
    <w:p w14:paraId="744F74DD" w14:textId="19153E86" w:rsidR="00BC03F0" w:rsidRPr="00D054B5" w:rsidRDefault="00BC03F0" w:rsidP="003A6E2C">
      <w:pPr>
        <w:spacing w:line="276" w:lineRule="auto"/>
        <w:rPr>
          <w:b/>
          <w:sz w:val="36"/>
        </w:rPr>
      </w:pPr>
      <w:r w:rsidRPr="00D054B5">
        <w:rPr>
          <w:b/>
          <w:sz w:val="36"/>
        </w:rPr>
        <w:t>Assessment requirements</w:t>
      </w:r>
    </w:p>
    <w:p w14:paraId="167C31A8" w14:textId="77777777" w:rsidR="003A6E2C" w:rsidRPr="00D054B5" w:rsidRDefault="003A6E2C" w:rsidP="003A6E2C">
      <w:pPr>
        <w:pStyle w:val="Heading4"/>
        <w:spacing w:before="0" w:line="276" w:lineRule="auto"/>
        <w:rPr>
          <w:rFonts w:ascii="Arial" w:hAnsi="Arial" w:cs="Arial"/>
          <w:i w:val="0"/>
          <w:iCs w:val="0"/>
          <w:color w:val="auto"/>
        </w:rPr>
      </w:pPr>
    </w:p>
    <w:p w14:paraId="65B07D80" w14:textId="553A94E0" w:rsidR="00A80965" w:rsidRPr="00E9562E" w:rsidRDefault="000779B4" w:rsidP="003A6E2C">
      <w:pPr>
        <w:pStyle w:val="Heading4"/>
        <w:spacing w:before="0" w:line="276" w:lineRule="auto"/>
        <w:rPr>
          <w:rFonts w:ascii="Arial" w:hAnsi="Arial" w:cs="Arial"/>
          <w:i w:val="0"/>
          <w:iCs w:val="0"/>
          <w:color w:val="auto"/>
          <w:sz w:val="24"/>
          <w:szCs w:val="24"/>
        </w:rPr>
      </w:pPr>
      <w:r w:rsidRPr="00E9562E">
        <w:rPr>
          <w:rFonts w:ascii="Arial" w:hAnsi="Arial" w:cs="Arial"/>
          <w:i w:val="0"/>
          <w:iCs w:val="0"/>
          <w:color w:val="auto"/>
          <w:sz w:val="24"/>
          <w:szCs w:val="24"/>
        </w:rPr>
        <w:t xml:space="preserve">The </w:t>
      </w:r>
      <w:r w:rsidR="00A80965" w:rsidRPr="00E9562E">
        <w:rPr>
          <w:rFonts w:ascii="Arial" w:hAnsi="Arial" w:cs="Arial"/>
          <w:i w:val="0"/>
          <w:iCs w:val="0"/>
          <w:color w:val="auto"/>
          <w:sz w:val="24"/>
          <w:szCs w:val="24"/>
        </w:rPr>
        <w:t>SVQ</w:t>
      </w:r>
      <w:r w:rsidR="00BB064E" w:rsidRPr="00E9562E">
        <w:rPr>
          <w:rFonts w:ascii="Arial" w:hAnsi="Arial" w:cs="Arial"/>
          <w:i w:val="0"/>
          <w:iCs w:val="0"/>
          <w:color w:val="auto"/>
          <w:sz w:val="24"/>
          <w:szCs w:val="24"/>
        </w:rPr>
        <w:t>s</w:t>
      </w:r>
      <w:r w:rsidR="00A80965" w:rsidRPr="00E9562E">
        <w:rPr>
          <w:rFonts w:ascii="Arial" w:hAnsi="Arial" w:cs="Arial"/>
          <w:i w:val="0"/>
          <w:iCs w:val="0"/>
          <w:color w:val="auto"/>
          <w:sz w:val="24"/>
          <w:szCs w:val="24"/>
        </w:rPr>
        <w:t xml:space="preserve"> </w:t>
      </w:r>
      <w:r w:rsidR="00BB064E" w:rsidRPr="00E9562E">
        <w:rPr>
          <w:rFonts w:ascii="Arial" w:hAnsi="Arial" w:cs="Arial"/>
          <w:i w:val="0"/>
          <w:iCs w:val="0"/>
          <w:color w:val="auto"/>
          <w:sz w:val="24"/>
          <w:szCs w:val="24"/>
        </w:rPr>
        <w:t>i</w:t>
      </w:r>
      <w:r w:rsidR="006863A1" w:rsidRPr="00E9562E">
        <w:rPr>
          <w:rFonts w:ascii="Arial" w:hAnsi="Arial" w:cs="Arial"/>
          <w:i w:val="0"/>
          <w:iCs w:val="0"/>
          <w:color w:val="auto"/>
          <w:sz w:val="24"/>
          <w:szCs w:val="24"/>
        </w:rPr>
        <w:t>n Warehousing, Distribution, Storage and Removals</w:t>
      </w:r>
      <w:r w:rsidRPr="00E9562E">
        <w:rPr>
          <w:rFonts w:ascii="Arial" w:hAnsi="Arial" w:cs="Arial"/>
          <w:i w:val="0"/>
          <w:iCs w:val="0"/>
          <w:color w:val="auto"/>
          <w:sz w:val="24"/>
          <w:szCs w:val="24"/>
        </w:rPr>
        <w:t xml:space="preserve"> </w:t>
      </w:r>
      <w:r w:rsidR="00A80965" w:rsidRPr="00E9562E">
        <w:rPr>
          <w:rFonts w:ascii="Arial" w:hAnsi="Arial" w:cs="Arial"/>
          <w:i w:val="0"/>
          <w:iCs w:val="0"/>
          <w:color w:val="auto"/>
          <w:sz w:val="24"/>
          <w:szCs w:val="24"/>
        </w:rPr>
        <w:t>at SCQF Level</w:t>
      </w:r>
      <w:r w:rsidR="006863A1" w:rsidRPr="00E9562E">
        <w:rPr>
          <w:rFonts w:ascii="Arial" w:hAnsi="Arial" w:cs="Arial"/>
          <w:i w:val="0"/>
          <w:iCs w:val="0"/>
          <w:color w:val="auto"/>
          <w:sz w:val="24"/>
          <w:szCs w:val="24"/>
        </w:rPr>
        <w:t>s</w:t>
      </w:r>
      <w:r w:rsidR="00A80965" w:rsidRPr="00E9562E">
        <w:rPr>
          <w:rFonts w:ascii="Arial" w:hAnsi="Arial" w:cs="Arial"/>
          <w:i w:val="0"/>
          <w:iCs w:val="0"/>
          <w:color w:val="auto"/>
          <w:sz w:val="24"/>
          <w:szCs w:val="24"/>
        </w:rPr>
        <w:t xml:space="preserve"> 5 and 6 </w:t>
      </w:r>
      <w:r w:rsidR="0036486D" w:rsidRPr="00E9562E">
        <w:rPr>
          <w:rFonts w:ascii="Arial" w:hAnsi="Arial" w:cs="Arial"/>
          <w:i w:val="0"/>
          <w:iCs w:val="0"/>
          <w:color w:val="auto"/>
          <w:sz w:val="24"/>
          <w:szCs w:val="24"/>
        </w:rPr>
        <w:t xml:space="preserve">and SVQ in Logistics Operations at SCQF Level 7 </w:t>
      </w:r>
      <w:r w:rsidR="00A80965" w:rsidRPr="00E9562E">
        <w:rPr>
          <w:rFonts w:ascii="Arial" w:hAnsi="Arial" w:cs="Arial"/>
          <w:i w:val="0"/>
          <w:iCs w:val="0"/>
          <w:color w:val="auto"/>
          <w:sz w:val="24"/>
          <w:szCs w:val="24"/>
        </w:rPr>
        <w:t>will be assessed within a workplace environment which reflect</w:t>
      </w:r>
      <w:r w:rsidR="00C563D0" w:rsidRPr="00E9562E">
        <w:rPr>
          <w:rFonts w:ascii="Arial" w:hAnsi="Arial" w:cs="Arial"/>
          <w:i w:val="0"/>
          <w:iCs w:val="0"/>
          <w:color w:val="auto"/>
          <w:sz w:val="24"/>
          <w:szCs w:val="24"/>
        </w:rPr>
        <w:t>s</w:t>
      </w:r>
      <w:r w:rsidR="00A80965" w:rsidRPr="00E9562E">
        <w:rPr>
          <w:rFonts w:ascii="Arial" w:hAnsi="Arial" w:cs="Arial"/>
          <w:i w:val="0"/>
          <w:iCs w:val="0"/>
          <w:color w:val="auto"/>
          <w:sz w:val="24"/>
          <w:szCs w:val="24"/>
        </w:rPr>
        <w:t xml:space="preserve"> industry practice. </w:t>
      </w:r>
      <w:r w:rsidR="00C563D0" w:rsidRPr="00E9562E">
        <w:rPr>
          <w:rFonts w:ascii="Arial" w:hAnsi="Arial" w:cs="Arial"/>
          <w:i w:val="0"/>
          <w:iCs w:val="0"/>
          <w:color w:val="auto"/>
          <w:sz w:val="24"/>
          <w:szCs w:val="24"/>
        </w:rPr>
        <w:t xml:space="preserve">Therefore, the learner should be </w:t>
      </w:r>
      <w:r w:rsidR="00F40806" w:rsidRPr="00E9562E">
        <w:rPr>
          <w:rFonts w:ascii="Arial" w:hAnsi="Arial" w:cs="Arial"/>
          <w:i w:val="0"/>
          <w:iCs w:val="0"/>
          <w:color w:val="auto"/>
          <w:sz w:val="24"/>
          <w:szCs w:val="24"/>
        </w:rPr>
        <w:t xml:space="preserve">engaged </w:t>
      </w:r>
      <w:r w:rsidR="00C563D0" w:rsidRPr="00E9562E">
        <w:rPr>
          <w:rFonts w:ascii="Arial" w:hAnsi="Arial" w:cs="Arial"/>
          <w:i w:val="0"/>
          <w:iCs w:val="0"/>
          <w:color w:val="auto"/>
          <w:sz w:val="24"/>
          <w:szCs w:val="24"/>
        </w:rPr>
        <w:t xml:space="preserve">in a relevant </w:t>
      </w:r>
      <w:r w:rsidR="00F40806" w:rsidRPr="00E9562E">
        <w:rPr>
          <w:rFonts w:ascii="Arial" w:hAnsi="Arial" w:cs="Arial"/>
          <w:i w:val="0"/>
          <w:iCs w:val="0"/>
          <w:color w:val="auto"/>
          <w:sz w:val="24"/>
          <w:szCs w:val="24"/>
        </w:rPr>
        <w:t xml:space="preserve">job </w:t>
      </w:r>
      <w:r w:rsidR="00C563D0" w:rsidRPr="00E9562E">
        <w:rPr>
          <w:rFonts w:ascii="Arial" w:hAnsi="Arial" w:cs="Arial"/>
          <w:i w:val="0"/>
          <w:iCs w:val="0"/>
          <w:color w:val="auto"/>
          <w:sz w:val="24"/>
          <w:szCs w:val="24"/>
        </w:rPr>
        <w:t xml:space="preserve">role throughout the period of assessment. Where a learner </w:t>
      </w:r>
      <w:proofErr w:type="gramStart"/>
      <w:r w:rsidR="00C563D0" w:rsidRPr="00E9562E">
        <w:rPr>
          <w:rFonts w:ascii="Arial" w:hAnsi="Arial" w:cs="Arial"/>
          <w:i w:val="0"/>
          <w:iCs w:val="0"/>
          <w:color w:val="auto"/>
          <w:sz w:val="24"/>
          <w:szCs w:val="24"/>
        </w:rPr>
        <w:t>is not in a position to</w:t>
      </w:r>
      <w:proofErr w:type="gramEnd"/>
      <w:r w:rsidR="00C563D0" w:rsidRPr="00E9562E">
        <w:rPr>
          <w:rFonts w:ascii="Arial" w:hAnsi="Arial" w:cs="Arial"/>
          <w:i w:val="0"/>
          <w:iCs w:val="0"/>
          <w:color w:val="auto"/>
          <w:sz w:val="24"/>
          <w:szCs w:val="24"/>
        </w:rPr>
        <w:t xml:space="preserve"> provide </w:t>
      </w:r>
      <w:proofErr w:type="gramStart"/>
      <w:r w:rsidR="00C563D0" w:rsidRPr="00E9562E">
        <w:rPr>
          <w:rFonts w:ascii="Arial" w:hAnsi="Arial" w:cs="Arial"/>
          <w:i w:val="0"/>
          <w:iCs w:val="0"/>
          <w:color w:val="auto"/>
          <w:sz w:val="24"/>
          <w:szCs w:val="24"/>
        </w:rPr>
        <w:t>evidence</w:t>
      </w:r>
      <w:proofErr w:type="gramEnd"/>
      <w:r w:rsidR="00C563D0" w:rsidRPr="00E9562E">
        <w:rPr>
          <w:rFonts w:ascii="Arial" w:hAnsi="Arial" w:cs="Arial"/>
          <w:i w:val="0"/>
          <w:iCs w:val="0"/>
          <w:color w:val="auto"/>
          <w:sz w:val="24"/>
          <w:szCs w:val="24"/>
        </w:rPr>
        <w:t xml:space="preserve"> they will need to negotiate suitable opportunities to generate evidence. This must be planned and agreed with the assessment centre and if </w:t>
      </w:r>
      <w:proofErr w:type="gramStart"/>
      <w:r w:rsidR="00C563D0" w:rsidRPr="00E9562E">
        <w:rPr>
          <w:rFonts w:ascii="Arial" w:hAnsi="Arial" w:cs="Arial"/>
          <w:i w:val="0"/>
          <w:iCs w:val="0"/>
          <w:color w:val="auto"/>
          <w:sz w:val="24"/>
          <w:szCs w:val="24"/>
        </w:rPr>
        <w:t>necessary</w:t>
      </w:r>
      <w:proofErr w:type="gramEnd"/>
      <w:r w:rsidR="00C563D0" w:rsidRPr="00E9562E">
        <w:rPr>
          <w:rFonts w:ascii="Arial" w:hAnsi="Arial" w:cs="Arial"/>
          <w:i w:val="0"/>
          <w:iCs w:val="0"/>
          <w:color w:val="auto"/>
          <w:sz w:val="24"/>
          <w:szCs w:val="24"/>
        </w:rPr>
        <w:t xml:space="preserve"> with employers at the commencement of the qualification.</w:t>
      </w:r>
    </w:p>
    <w:p w14:paraId="0016CBC7" w14:textId="77777777" w:rsidR="003A6E2C" w:rsidRPr="00E9562E" w:rsidRDefault="003A6E2C" w:rsidP="003A6E2C">
      <w:pPr>
        <w:rPr>
          <w:sz w:val="24"/>
          <w:szCs w:val="24"/>
        </w:rPr>
      </w:pPr>
    </w:p>
    <w:p w14:paraId="2C157446" w14:textId="0BD7B4D4" w:rsidR="00A80965" w:rsidRPr="00E9562E" w:rsidRDefault="003A6E2C" w:rsidP="003A6E2C">
      <w:pPr>
        <w:pStyle w:val="Heading4"/>
        <w:spacing w:before="0" w:line="276" w:lineRule="auto"/>
        <w:rPr>
          <w:rFonts w:ascii="Arial" w:hAnsi="Arial" w:cs="Arial"/>
          <w:i w:val="0"/>
          <w:iCs w:val="0"/>
          <w:color w:val="auto"/>
          <w:sz w:val="24"/>
          <w:szCs w:val="24"/>
        </w:rPr>
      </w:pPr>
      <w:r w:rsidRPr="00E9562E">
        <w:rPr>
          <w:rFonts w:ascii="Arial" w:hAnsi="Arial" w:cs="Arial"/>
          <w:i w:val="0"/>
          <w:iCs w:val="0"/>
          <w:color w:val="auto"/>
          <w:sz w:val="24"/>
          <w:szCs w:val="24"/>
        </w:rPr>
        <w:t>Assessment of k</w:t>
      </w:r>
      <w:r w:rsidR="00A80965" w:rsidRPr="00E9562E">
        <w:rPr>
          <w:rFonts w:ascii="Arial" w:hAnsi="Arial" w:cs="Arial"/>
          <w:i w:val="0"/>
          <w:iCs w:val="0"/>
          <w:color w:val="auto"/>
          <w:sz w:val="24"/>
          <w:szCs w:val="24"/>
        </w:rPr>
        <w:t>nowledge and understanding does not have to take place in the workplace. It is acceptable for</w:t>
      </w:r>
      <w:r w:rsidRPr="00E9562E">
        <w:rPr>
          <w:rFonts w:ascii="Arial" w:hAnsi="Arial" w:cs="Arial"/>
          <w:i w:val="0"/>
          <w:iCs w:val="0"/>
          <w:color w:val="auto"/>
          <w:sz w:val="24"/>
          <w:szCs w:val="24"/>
        </w:rPr>
        <w:t xml:space="preserve"> assessors to use training</w:t>
      </w:r>
      <w:r w:rsidR="00A80965" w:rsidRPr="00E9562E">
        <w:rPr>
          <w:rFonts w:ascii="Arial" w:hAnsi="Arial" w:cs="Arial"/>
          <w:i w:val="0"/>
          <w:iCs w:val="0"/>
          <w:color w:val="auto"/>
          <w:sz w:val="24"/>
          <w:szCs w:val="24"/>
        </w:rPr>
        <w:t xml:space="preserve"> or other non-workplace environments to assess learners on the knowledge and understanding, however </w:t>
      </w:r>
      <w:r w:rsidRPr="00E9562E">
        <w:rPr>
          <w:rFonts w:ascii="Arial" w:hAnsi="Arial" w:cs="Arial"/>
          <w:i w:val="0"/>
          <w:iCs w:val="0"/>
          <w:color w:val="auto"/>
          <w:sz w:val="24"/>
          <w:szCs w:val="24"/>
        </w:rPr>
        <w:t>assessment</w:t>
      </w:r>
      <w:r w:rsidR="00A80965" w:rsidRPr="00E9562E">
        <w:rPr>
          <w:rFonts w:ascii="Arial" w:hAnsi="Arial" w:cs="Arial"/>
          <w:i w:val="0"/>
          <w:iCs w:val="0"/>
          <w:color w:val="auto"/>
          <w:sz w:val="24"/>
          <w:szCs w:val="24"/>
        </w:rPr>
        <w:t xml:space="preserve"> should be linked directly to workplace performance.</w:t>
      </w:r>
    </w:p>
    <w:p w14:paraId="2CEB00FB" w14:textId="77777777" w:rsidR="0074368E" w:rsidRPr="00E9562E" w:rsidRDefault="0074368E" w:rsidP="0074368E">
      <w:pPr>
        <w:rPr>
          <w:sz w:val="24"/>
          <w:szCs w:val="24"/>
        </w:rPr>
      </w:pPr>
    </w:p>
    <w:p w14:paraId="7A86A2F0" w14:textId="4D7A1504" w:rsidR="0074368E" w:rsidRPr="00E9562E" w:rsidRDefault="0074368E" w:rsidP="0074368E">
      <w:pPr>
        <w:spacing w:line="276" w:lineRule="auto"/>
        <w:rPr>
          <w:sz w:val="24"/>
          <w:szCs w:val="24"/>
        </w:rPr>
      </w:pPr>
      <w:r w:rsidRPr="00E9562E">
        <w:rPr>
          <w:sz w:val="24"/>
          <w:szCs w:val="24"/>
        </w:rPr>
        <w:t>The use of witness testimony is recognised as an appropriate tool for assessors in collecting evidence about learner performance in the workplace. However, before using a witness testimony, assessors must satisfy themselves that:</w:t>
      </w:r>
    </w:p>
    <w:p w14:paraId="1A25C2C8" w14:textId="309BBAF3" w:rsidR="0074368E" w:rsidRPr="00E9562E" w:rsidRDefault="00D3320B" w:rsidP="00090F0E">
      <w:pPr>
        <w:pStyle w:val="ListParagraph"/>
        <w:numPr>
          <w:ilvl w:val="0"/>
          <w:numId w:val="35"/>
        </w:numPr>
        <w:spacing w:line="276" w:lineRule="auto"/>
        <w:rPr>
          <w:sz w:val="24"/>
          <w:szCs w:val="24"/>
        </w:rPr>
      </w:pPr>
      <w:r w:rsidRPr="00E9562E">
        <w:rPr>
          <w:sz w:val="24"/>
          <w:szCs w:val="24"/>
        </w:rPr>
        <w:t>w</w:t>
      </w:r>
      <w:r w:rsidR="0074368E" w:rsidRPr="00E9562E">
        <w:rPr>
          <w:sz w:val="24"/>
          <w:szCs w:val="24"/>
        </w:rPr>
        <w:t>itnesses are clear as to the purpose and use of the testimony</w:t>
      </w:r>
    </w:p>
    <w:p w14:paraId="35AE3438" w14:textId="353B87D9" w:rsidR="0074368E" w:rsidRPr="00E9562E" w:rsidRDefault="00D3320B" w:rsidP="00090F0E">
      <w:pPr>
        <w:pStyle w:val="ListParagraph"/>
        <w:numPr>
          <w:ilvl w:val="0"/>
          <w:numId w:val="35"/>
        </w:numPr>
        <w:spacing w:line="276" w:lineRule="auto"/>
        <w:rPr>
          <w:sz w:val="24"/>
          <w:szCs w:val="24"/>
        </w:rPr>
      </w:pPr>
      <w:r w:rsidRPr="00E9562E">
        <w:rPr>
          <w:sz w:val="24"/>
          <w:szCs w:val="24"/>
        </w:rPr>
        <w:t>w</w:t>
      </w:r>
      <w:r w:rsidR="0074368E" w:rsidRPr="00E9562E">
        <w:rPr>
          <w:sz w:val="24"/>
          <w:szCs w:val="24"/>
        </w:rPr>
        <w:t xml:space="preserve">itnesses have relevant experience and expertise </w:t>
      </w:r>
      <w:proofErr w:type="gramStart"/>
      <w:r w:rsidR="0074368E" w:rsidRPr="00E9562E">
        <w:rPr>
          <w:sz w:val="24"/>
          <w:szCs w:val="24"/>
        </w:rPr>
        <w:t>in the area of</w:t>
      </w:r>
      <w:proofErr w:type="gramEnd"/>
      <w:r w:rsidR="0074368E" w:rsidRPr="00E9562E">
        <w:rPr>
          <w:sz w:val="24"/>
          <w:szCs w:val="24"/>
        </w:rPr>
        <w:t xml:space="preserve"> competence in which they are providing testimony for</w:t>
      </w:r>
    </w:p>
    <w:p w14:paraId="3BA748D6" w14:textId="2A8E24BB" w:rsidR="0074368E" w:rsidRPr="00E9562E" w:rsidRDefault="00D3320B" w:rsidP="00090F0E">
      <w:pPr>
        <w:pStyle w:val="ListParagraph"/>
        <w:numPr>
          <w:ilvl w:val="0"/>
          <w:numId w:val="35"/>
        </w:numPr>
        <w:spacing w:line="276" w:lineRule="auto"/>
        <w:rPr>
          <w:sz w:val="24"/>
          <w:szCs w:val="24"/>
        </w:rPr>
      </w:pPr>
      <w:r w:rsidRPr="00E9562E">
        <w:rPr>
          <w:sz w:val="24"/>
          <w:szCs w:val="24"/>
        </w:rPr>
        <w:t>t</w:t>
      </w:r>
      <w:r w:rsidR="0074368E" w:rsidRPr="00E9562E">
        <w:rPr>
          <w:sz w:val="24"/>
          <w:szCs w:val="24"/>
        </w:rPr>
        <w:t xml:space="preserve">here is no relationship between the learner and witness or witness and assessor </w:t>
      </w:r>
      <w:r w:rsidR="0074368E" w:rsidRPr="00E9562E">
        <w:rPr>
          <w:sz w:val="24"/>
          <w:szCs w:val="24"/>
        </w:rPr>
        <w:lastRenderedPageBreak/>
        <w:t>that might invalidate the testimony.</w:t>
      </w:r>
    </w:p>
    <w:p w14:paraId="64942B8E" w14:textId="77777777" w:rsidR="002C0A94" w:rsidRPr="00E9562E" w:rsidRDefault="002C0A94" w:rsidP="003A6E2C">
      <w:pPr>
        <w:pStyle w:val="Heading4"/>
        <w:spacing w:before="0" w:line="276" w:lineRule="auto"/>
        <w:rPr>
          <w:rFonts w:ascii="Arial" w:hAnsi="Arial" w:cs="Arial"/>
          <w:i w:val="0"/>
          <w:iCs w:val="0"/>
          <w:color w:val="auto"/>
          <w:sz w:val="24"/>
          <w:szCs w:val="24"/>
        </w:rPr>
      </w:pPr>
    </w:p>
    <w:p w14:paraId="03F2D7C3" w14:textId="278242EC" w:rsidR="00A80965" w:rsidRPr="00E9562E" w:rsidRDefault="00A80965" w:rsidP="003A6E2C">
      <w:pPr>
        <w:pStyle w:val="Heading4"/>
        <w:spacing w:before="0" w:line="276" w:lineRule="auto"/>
        <w:rPr>
          <w:rFonts w:ascii="Arial" w:hAnsi="Arial" w:cs="Arial"/>
          <w:i w:val="0"/>
          <w:iCs w:val="0"/>
          <w:color w:val="auto"/>
          <w:sz w:val="24"/>
          <w:szCs w:val="24"/>
        </w:rPr>
      </w:pPr>
      <w:r w:rsidRPr="00E9562E">
        <w:rPr>
          <w:rFonts w:ascii="Arial" w:hAnsi="Arial" w:cs="Arial"/>
          <w:i w:val="0"/>
          <w:iCs w:val="0"/>
          <w:color w:val="auto"/>
          <w:sz w:val="24"/>
          <w:szCs w:val="24"/>
        </w:rPr>
        <w:t>The following methods of assessment may be used when assessing these SVQs:</w:t>
      </w:r>
    </w:p>
    <w:p w14:paraId="50143EE5" w14:textId="77777777" w:rsidR="0074106B" w:rsidRPr="005063F6" w:rsidRDefault="0074106B" w:rsidP="003A6E2C">
      <w:pPr>
        <w:spacing w:line="276" w:lineRule="auto"/>
        <w:rPr>
          <w:rFonts w:eastAsiaTheme="majorEastAsia"/>
        </w:rPr>
      </w:pPr>
    </w:p>
    <w:tbl>
      <w:tblPr>
        <w:tblW w:w="90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2"/>
        <w:gridCol w:w="6520"/>
      </w:tblGrid>
      <w:tr w:rsidR="005063F6" w:rsidRPr="005063F6" w14:paraId="5A0C7104" w14:textId="77777777" w:rsidTr="005063F6">
        <w:trPr>
          <w:trHeight w:val="402"/>
        </w:trPr>
        <w:tc>
          <w:tcPr>
            <w:tcW w:w="2542" w:type="dxa"/>
            <w:tcBorders>
              <w:top w:val="single" w:sz="8" w:space="0" w:color="000000"/>
              <w:left w:val="single" w:sz="8" w:space="0" w:color="000000"/>
              <w:bottom w:val="single" w:sz="8" w:space="0" w:color="000000"/>
              <w:right w:val="single" w:sz="8" w:space="0" w:color="auto"/>
            </w:tcBorders>
            <w:hideMark/>
          </w:tcPr>
          <w:p w14:paraId="5CF14197" w14:textId="77777777" w:rsidR="0074106B" w:rsidRPr="005063F6" w:rsidRDefault="0074106B" w:rsidP="003A6E2C">
            <w:pPr>
              <w:spacing w:line="276" w:lineRule="auto"/>
              <w:rPr>
                <w:rFonts w:eastAsiaTheme="majorEastAsia"/>
                <w:b/>
                <w:bCs/>
                <w:lang w:val="en-US" w:eastAsia="en-US"/>
              </w:rPr>
            </w:pPr>
            <w:r w:rsidRPr="005063F6">
              <w:rPr>
                <w:rFonts w:eastAsiaTheme="majorEastAsia"/>
                <w:b/>
                <w:bCs/>
                <w:lang w:val="en-US" w:eastAsia="en-US"/>
              </w:rPr>
              <w:t>Assessment Method</w:t>
            </w:r>
          </w:p>
          <w:p w14:paraId="4262A12A" w14:textId="77777777" w:rsidR="0074106B" w:rsidRPr="005063F6" w:rsidRDefault="0074106B" w:rsidP="003A6E2C">
            <w:pPr>
              <w:spacing w:line="276" w:lineRule="auto"/>
              <w:rPr>
                <w:rFonts w:eastAsiaTheme="majorEastAsia"/>
                <w:b/>
                <w:bCs/>
                <w:lang w:val="en-US" w:eastAsia="en-US"/>
              </w:rPr>
            </w:pPr>
          </w:p>
        </w:tc>
        <w:tc>
          <w:tcPr>
            <w:tcW w:w="6520" w:type="dxa"/>
            <w:tcBorders>
              <w:top w:val="single" w:sz="8" w:space="0" w:color="000000"/>
              <w:left w:val="nil"/>
              <w:bottom w:val="single" w:sz="8" w:space="0" w:color="000000"/>
              <w:right w:val="single" w:sz="8" w:space="0" w:color="000000"/>
            </w:tcBorders>
          </w:tcPr>
          <w:p w14:paraId="5CCDB102" w14:textId="3F623F2B" w:rsidR="0074106B" w:rsidRPr="005063F6" w:rsidRDefault="0074106B" w:rsidP="003A6E2C">
            <w:pPr>
              <w:spacing w:line="276" w:lineRule="auto"/>
              <w:rPr>
                <w:rFonts w:eastAsiaTheme="majorEastAsia"/>
                <w:b/>
                <w:bCs/>
                <w:lang w:val="en-US" w:eastAsia="en-US"/>
              </w:rPr>
            </w:pPr>
            <w:r w:rsidRPr="005063F6">
              <w:rPr>
                <w:rFonts w:eastAsiaTheme="majorEastAsia"/>
                <w:b/>
                <w:bCs/>
                <w:lang w:val="en-US" w:eastAsia="en-US"/>
              </w:rPr>
              <w:t>Evidence</w:t>
            </w:r>
          </w:p>
        </w:tc>
      </w:tr>
      <w:tr w:rsidR="005063F6" w:rsidRPr="00E9562E" w14:paraId="6F151E89" w14:textId="77777777" w:rsidTr="005063F6">
        <w:trPr>
          <w:trHeight w:val="369"/>
        </w:trPr>
        <w:tc>
          <w:tcPr>
            <w:tcW w:w="2542" w:type="dxa"/>
            <w:tcBorders>
              <w:top w:val="single" w:sz="8" w:space="0" w:color="000000"/>
              <w:left w:val="single" w:sz="8" w:space="0" w:color="000000"/>
              <w:bottom w:val="single" w:sz="8" w:space="0" w:color="000000"/>
              <w:right w:val="single" w:sz="8" w:space="0" w:color="auto"/>
            </w:tcBorders>
            <w:hideMark/>
          </w:tcPr>
          <w:p w14:paraId="2A5897BF" w14:textId="371E2E63" w:rsidR="0074106B" w:rsidRPr="00E9562E" w:rsidRDefault="0074106B" w:rsidP="003A6E2C">
            <w:pPr>
              <w:spacing w:line="276" w:lineRule="auto"/>
              <w:rPr>
                <w:rFonts w:eastAsiaTheme="majorEastAsia"/>
                <w:sz w:val="24"/>
                <w:szCs w:val="24"/>
                <w:lang w:eastAsia="en-US"/>
              </w:rPr>
            </w:pPr>
            <w:r w:rsidRPr="00E9562E">
              <w:rPr>
                <w:rFonts w:eastAsiaTheme="majorEastAsia"/>
                <w:sz w:val="24"/>
                <w:szCs w:val="24"/>
                <w:lang w:val="en-US" w:eastAsia="en-US"/>
              </w:rPr>
              <w:t>Observation</w:t>
            </w:r>
          </w:p>
        </w:tc>
        <w:tc>
          <w:tcPr>
            <w:tcW w:w="6520" w:type="dxa"/>
            <w:tcBorders>
              <w:top w:val="single" w:sz="8" w:space="0" w:color="000000"/>
              <w:left w:val="nil"/>
              <w:bottom w:val="single" w:sz="8" w:space="0" w:color="000000"/>
              <w:right w:val="single" w:sz="8" w:space="0" w:color="000000"/>
            </w:tcBorders>
            <w:hideMark/>
          </w:tcPr>
          <w:p w14:paraId="23C24671" w14:textId="1BE656AC" w:rsidR="0074106B" w:rsidRPr="00E9562E" w:rsidRDefault="0074106B" w:rsidP="003A6E2C">
            <w:pPr>
              <w:spacing w:line="276" w:lineRule="auto"/>
              <w:rPr>
                <w:rFonts w:eastAsiaTheme="majorEastAsia"/>
                <w:sz w:val="24"/>
                <w:szCs w:val="24"/>
                <w:lang w:eastAsia="en-US"/>
              </w:rPr>
            </w:pPr>
            <w:r w:rsidRPr="00E9562E">
              <w:rPr>
                <w:rFonts w:eastAsiaTheme="majorEastAsia"/>
                <w:sz w:val="24"/>
                <w:szCs w:val="24"/>
                <w:lang w:val="en-US" w:eastAsia="en-US"/>
              </w:rPr>
              <w:t>Direct observation of the apprentice performing tasks in the workplace</w:t>
            </w:r>
          </w:p>
        </w:tc>
      </w:tr>
      <w:tr w:rsidR="005063F6" w:rsidRPr="00E9562E" w14:paraId="52867C06" w14:textId="77777777" w:rsidTr="005063F6">
        <w:trPr>
          <w:trHeight w:val="540"/>
        </w:trPr>
        <w:tc>
          <w:tcPr>
            <w:tcW w:w="2542" w:type="dxa"/>
            <w:tcBorders>
              <w:top w:val="nil"/>
              <w:left w:val="single" w:sz="8" w:space="0" w:color="000000"/>
              <w:bottom w:val="single" w:sz="8" w:space="0" w:color="000000"/>
              <w:right w:val="single" w:sz="8" w:space="0" w:color="auto"/>
            </w:tcBorders>
            <w:hideMark/>
          </w:tcPr>
          <w:p w14:paraId="18416489" w14:textId="6E97BBA1" w:rsidR="0074106B" w:rsidRPr="00E9562E" w:rsidRDefault="0074106B" w:rsidP="003A6E2C">
            <w:pPr>
              <w:spacing w:line="276" w:lineRule="auto"/>
              <w:rPr>
                <w:rFonts w:eastAsiaTheme="majorEastAsia"/>
                <w:sz w:val="24"/>
                <w:szCs w:val="24"/>
                <w:lang w:eastAsia="en-US"/>
              </w:rPr>
            </w:pPr>
            <w:r w:rsidRPr="00E9562E">
              <w:rPr>
                <w:rFonts w:eastAsiaTheme="majorEastAsia"/>
                <w:sz w:val="24"/>
                <w:szCs w:val="24"/>
                <w:lang w:val="en-US" w:eastAsia="en-US"/>
              </w:rPr>
              <w:t>Personal Statements</w:t>
            </w:r>
          </w:p>
        </w:tc>
        <w:tc>
          <w:tcPr>
            <w:tcW w:w="6520" w:type="dxa"/>
            <w:tcBorders>
              <w:top w:val="nil"/>
              <w:left w:val="nil"/>
              <w:bottom w:val="single" w:sz="8" w:space="0" w:color="000000"/>
              <w:right w:val="single" w:sz="8" w:space="0" w:color="000000"/>
            </w:tcBorders>
            <w:hideMark/>
          </w:tcPr>
          <w:p w14:paraId="1FBA8B80" w14:textId="2C9A799D" w:rsidR="0074106B" w:rsidRPr="00E9562E" w:rsidRDefault="0074106B" w:rsidP="003A6E2C">
            <w:pPr>
              <w:spacing w:line="276" w:lineRule="auto"/>
              <w:rPr>
                <w:rFonts w:eastAsiaTheme="majorEastAsia"/>
                <w:sz w:val="24"/>
                <w:szCs w:val="24"/>
                <w:lang w:val="en-US" w:eastAsia="en-US"/>
              </w:rPr>
            </w:pPr>
            <w:r w:rsidRPr="00E9562E">
              <w:rPr>
                <w:rFonts w:eastAsiaTheme="majorEastAsia"/>
                <w:sz w:val="24"/>
                <w:szCs w:val="24"/>
                <w:lang w:val="en-US" w:eastAsia="en-US"/>
              </w:rPr>
              <w:t>Written or verbal accounts from the learner reflecting on their learning and performance</w:t>
            </w:r>
          </w:p>
        </w:tc>
      </w:tr>
      <w:tr w:rsidR="005063F6" w:rsidRPr="00E9562E" w14:paraId="3B3B89AF" w14:textId="77777777" w:rsidTr="005063F6">
        <w:trPr>
          <w:trHeight w:val="540"/>
        </w:trPr>
        <w:tc>
          <w:tcPr>
            <w:tcW w:w="2542" w:type="dxa"/>
            <w:tcBorders>
              <w:top w:val="nil"/>
              <w:left w:val="single" w:sz="8" w:space="0" w:color="000000"/>
              <w:bottom w:val="single" w:sz="8" w:space="0" w:color="000000"/>
              <w:right w:val="single" w:sz="8" w:space="0" w:color="auto"/>
            </w:tcBorders>
            <w:hideMark/>
          </w:tcPr>
          <w:p w14:paraId="0C50D9CF" w14:textId="57C8DFBD" w:rsidR="0074106B" w:rsidRPr="00E9562E" w:rsidRDefault="0074106B" w:rsidP="003A6E2C">
            <w:pPr>
              <w:spacing w:line="276" w:lineRule="auto"/>
              <w:rPr>
                <w:rFonts w:eastAsiaTheme="majorEastAsia"/>
                <w:sz w:val="24"/>
                <w:szCs w:val="24"/>
                <w:lang w:eastAsia="en-US"/>
              </w:rPr>
            </w:pPr>
            <w:r w:rsidRPr="00E9562E">
              <w:rPr>
                <w:rFonts w:eastAsiaTheme="majorEastAsia"/>
                <w:sz w:val="24"/>
                <w:szCs w:val="24"/>
                <w:lang w:val="en-US" w:eastAsia="en-US"/>
              </w:rPr>
              <w:t>Portfolio of evidence</w:t>
            </w:r>
          </w:p>
        </w:tc>
        <w:tc>
          <w:tcPr>
            <w:tcW w:w="6520" w:type="dxa"/>
            <w:tcBorders>
              <w:top w:val="nil"/>
              <w:left w:val="nil"/>
              <w:bottom w:val="single" w:sz="8" w:space="0" w:color="000000"/>
              <w:right w:val="single" w:sz="8" w:space="0" w:color="000000"/>
            </w:tcBorders>
            <w:hideMark/>
          </w:tcPr>
          <w:p w14:paraId="14C095B2" w14:textId="0CF4906C" w:rsidR="0074106B" w:rsidRPr="00E9562E" w:rsidRDefault="0074106B" w:rsidP="003A6E2C">
            <w:pPr>
              <w:spacing w:line="276" w:lineRule="auto"/>
              <w:rPr>
                <w:rFonts w:eastAsiaTheme="majorEastAsia"/>
                <w:sz w:val="24"/>
                <w:szCs w:val="24"/>
                <w:lang w:eastAsia="en-US"/>
              </w:rPr>
            </w:pPr>
            <w:r w:rsidRPr="00E9562E">
              <w:rPr>
                <w:rFonts w:eastAsiaTheme="majorEastAsia"/>
                <w:sz w:val="24"/>
                <w:szCs w:val="24"/>
                <w:lang w:val="en-US" w:eastAsia="en-US"/>
              </w:rPr>
              <w:t>A collection of documents, work products, and records</w:t>
            </w:r>
            <w:r w:rsidR="003A6E2C" w:rsidRPr="00E9562E">
              <w:rPr>
                <w:rFonts w:eastAsiaTheme="majorEastAsia"/>
                <w:sz w:val="24"/>
                <w:szCs w:val="24"/>
                <w:lang w:val="en-US" w:eastAsia="en-US"/>
              </w:rPr>
              <w:t xml:space="preserve"> </w:t>
            </w:r>
            <w:r w:rsidRPr="00E9562E">
              <w:rPr>
                <w:rFonts w:eastAsiaTheme="majorEastAsia"/>
                <w:sz w:val="24"/>
                <w:szCs w:val="24"/>
                <w:lang w:val="en-US" w:eastAsia="en-US"/>
              </w:rPr>
              <w:t>demonstrating</w:t>
            </w:r>
            <w:r w:rsidR="003A6E2C" w:rsidRPr="00E9562E">
              <w:rPr>
                <w:rFonts w:eastAsiaTheme="majorEastAsia"/>
                <w:sz w:val="24"/>
                <w:szCs w:val="24"/>
                <w:lang w:val="en-US" w:eastAsia="en-US"/>
              </w:rPr>
              <w:t xml:space="preserve"> </w:t>
            </w:r>
            <w:r w:rsidRPr="00E9562E">
              <w:rPr>
                <w:rFonts w:eastAsiaTheme="majorEastAsia"/>
                <w:sz w:val="24"/>
                <w:szCs w:val="24"/>
                <w:lang w:val="en-US" w:eastAsia="en-US"/>
              </w:rPr>
              <w:t>competence.</w:t>
            </w:r>
          </w:p>
        </w:tc>
      </w:tr>
      <w:tr w:rsidR="005063F6" w:rsidRPr="00E9562E" w14:paraId="13E2987F" w14:textId="77777777" w:rsidTr="005063F6">
        <w:trPr>
          <w:trHeight w:val="437"/>
        </w:trPr>
        <w:tc>
          <w:tcPr>
            <w:tcW w:w="2542" w:type="dxa"/>
            <w:tcBorders>
              <w:top w:val="nil"/>
              <w:left w:val="single" w:sz="8" w:space="0" w:color="000000"/>
              <w:bottom w:val="single" w:sz="8" w:space="0" w:color="000000"/>
              <w:right w:val="single" w:sz="8" w:space="0" w:color="auto"/>
            </w:tcBorders>
            <w:hideMark/>
          </w:tcPr>
          <w:p w14:paraId="761DC501" w14:textId="32051B82" w:rsidR="0074106B" w:rsidRPr="00E9562E" w:rsidRDefault="0074106B" w:rsidP="003A6E2C">
            <w:pPr>
              <w:spacing w:line="276" w:lineRule="auto"/>
              <w:rPr>
                <w:rFonts w:eastAsiaTheme="majorEastAsia"/>
                <w:sz w:val="24"/>
                <w:szCs w:val="24"/>
                <w:lang w:eastAsia="en-US"/>
              </w:rPr>
            </w:pPr>
            <w:r w:rsidRPr="00E9562E">
              <w:rPr>
                <w:rFonts w:eastAsiaTheme="majorEastAsia"/>
                <w:sz w:val="24"/>
                <w:szCs w:val="24"/>
                <w:lang w:val="en-US" w:eastAsia="en-US"/>
              </w:rPr>
              <w:t>Product Evidence - examples</w:t>
            </w:r>
          </w:p>
        </w:tc>
        <w:tc>
          <w:tcPr>
            <w:tcW w:w="6520" w:type="dxa"/>
            <w:tcBorders>
              <w:top w:val="nil"/>
              <w:left w:val="nil"/>
              <w:bottom w:val="single" w:sz="8" w:space="0" w:color="000000"/>
              <w:right w:val="single" w:sz="8" w:space="0" w:color="000000"/>
            </w:tcBorders>
            <w:hideMark/>
          </w:tcPr>
          <w:p w14:paraId="6F1BADAC" w14:textId="5842DE24" w:rsidR="0074106B" w:rsidRPr="00E9562E" w:rsidRDefault="0074106B" w:rsidP="003A6E2C">
            <w:pPr>
              <w:spacing w:line="276" w:lineRule="auto"/>
              <w:rPr>
                <w:rFonts w:eastAsiaTheme="majorEastAsia"/>
                <w:sz w:val="24"/>
                <w:szCs w:val="24"/>
                <w:lang w:eastAsia="en-US"/>
              </w:rPr>
            </w:pPr>
            <w:r w:rsidRPr="00E9562E">
              <w:rPr>
                <w:rFonts w:eastAsiaTheme="majorEastAsia"/>
                <w:sz w:val="24"/>
                <w:szCs w:val="24"/>
                <w:lang w:val="en-US" w:eastAsia="en-US"/>
              </w:rPr>
              <w:t>Tangible outputs or work samples produced by the learner</w:t>
            </w:r>
          </w:p>
        </w:tc>
      </w:tr>
      <w:tr w:rsidR="005063F6" w:rsidRPr="00E9562E" w14:paraId="5614309D" w14:textId="77777777" w:rsidTr="005063F6">
        <w:trPr>
          <w:trHeight w:val="540"/>
        </w:trPr>
        <w:tc>
          <w:tcPr>
            <w:tcW w:w="2542" w:type="dxa"/>
            <w:tcBorders>
              <w:top w:val="nil"/>
              <w:left w:val="single" w:sz="8" w:space="0" w:color="000000"/>
              <w:bottom w:val="single" w:sz="8" w:space="0" w:color="000000"/>
              <w:right w:val="single" w:sz="8" w:space="0" w:color="auto"/>
            </w:tcBorders>
            <w:hideMark/>
          </w:tcPr>
          <w:p w14:paraId="77010119" w14:textId="6E837E34" w:rsidR="0074106B" w:rsidRPr="00E9562E" w:rsidRDefault="0074106B" w:rsidP="003A6E2C">
            <w:pPr>
              <w:spacing w:line="276" w:lineRule="auto"/>
              <w:rPr>
                <w:rFonts w:eastAsiaTheme="majorEastAsia"/>
                <w:sz w:val="24"/>
                <w:szCs w:val="24"/>
                <w:lang w:eastAsia="en-US"/>
              </w:rPr>
            </w:pPr>
            <w:r w:rsidRPr="00E9562E">
              <w:rPr>
                <w:rFonts w:eastAsiaTheme="majorEastAsia"/>
                <w:sz w:val="24"/>
                <w:szCs w:val="24"/>
                <w:lang w:val="en-US" w:eastAsia="en-US"/>
              </w:rPr>
              <w:t>Professional Discussion</w:t>
            </w:r>
          </w:p>
        </w:tc>
        <w:tc>
          <w:tcPr>
            <w:tcW w:w="6520" w:type="dxa"/>
            <w:tcBorders>
              <w:top w:val="nil"/>
              <w:left w:val="nil"/>
              <w:bottom w:val="single" w:sz="8" w:space="0" w:color="000000"/>
              <w:right w:val="single" w:sz="8" w:space="0" w:color="000000"/>
            </w:tcBorders>
            <w:hideMark/>
          </w:tcPr>
          <w:p w14:paraId="7C94086D" w14:textId="41C74AF9" w:rsidR="0074106B" w:rsidRPr="00E9562E" w:rsidRDefault="0074106B" w:rsidP="003A6E2C">
            <w:pPr>
              <w:spacing w:line="276" w:lineRule="auto"/>
              <w:rPr>
                <w:rFonts w:eastAsiaTheme="majorEastAsia"/>
                <w:sz w:val="24"/>
                <w:szCs w:val="24"/>
                <w:lang w:eastAsia="en-US"/>
              </w:rPr>
            </w:pPr>
            <w:r w:rsidRPr="00E9562E">
              <w:rPr>
                <w:rFonts w:eastAsiaTheme="majorEastAsia"/>
                <w:sz w:val="24"/>
                <w:szCs w:val="24"/>
                <w:lang w:val="en-US" w:eastAsia="en-US"/>
              </w:rPr>
              <w:t>Structured conversations between the leaner and assessor to explore understanding and application.</w:t>
            </w:r>
          </w:p>
        </w:tc>
      </w:tr>
      <w:tr w:rsidR="005063F6" w:rsidRPr="00E9562E" w14:paraId="0AA0DED0" w14:textId="77777777" w:rsidTr="005063F6">
        <w:trPr>
          <w:trHeight w:val="425"/>
        </w:trPr>
        <w:tc>
          <w:tcPr>
            <w:tcW w:w="2542" w:type="dxa"/>
            <w:tcBorders>
              <w:top w:val="nil"/>
              <w:left w:val="single" w:sz="8" w:space="0" w:color="000000"/>
              <w:bottom w:val="single" w:sz="8" w:space="0" w:color="000000"/>
              <w:right w:val="single" w:sz="8" w:space="0" w:color="auto"/>
            </w:tcBorders>
            <w:hideMark/>
          </w:tcPr>
          <w:p w14:paraId="5F99C9FB" w14:textId="620FC288" w:rsidR="0074106B" w:rsidRPr="00E9562E" w:rsidRDefault="0074106B" w:rsidP="003A6E2C">
            <w:pPr>
              <w:spacing w:line="276" w:lineRule="auto"/>
              <w:rPr>
                <w:rFonts w:eastAsiaTheme="majorEastAsia"/>
                <w:sz w:val="24"/>
                <w:szCs w:val="24"/>
                <w:lang w:eastAsia="en-US"/>
              </w:rPr>
            </w:pPr>
            <w:r w:rsidRPr="00E9562E">
              <w:rPr>
                <w:rFonts w:eastAsiaTheme="majorEastAsia"/>
                <w:sz w:val="24"/>
                <w:szCs w:val="24"/>
                <w:lang w:val="en-US" w:eastAsia="en-US"/>
              </w:rPr>
              <w:t>Questioning</w:t>
            </w:r>
          </w:p>
        </w:tc>
        <w:tc>
          <w:tcPr>
            <w:tcW w:w="6520" w:type="dxa"/>
            <w:tcBorders>
              <w:top w:val="nil"/>
              <w:left w:val="nil"/>
              <w:bottom w:val="single" w:sz="8" w:space="0" w:color="000000"/>
              <w:right w:val="single" w:sz="8" w:space="0" w:color="000000"/>
            </w:tcBorders>
            <w:hideMark/>
          </w:tcPr>
          <w:p w14:paraId="29E67EF2" w14:textId="11A6C7C1" w:rsidR="0074106B" w:rsidRPr="00E9562E" w:rsidRDefault="0074106B" w:rsidP="003A6E2C">
            <w:pPr>
              <w:spacing w:line="276" w:lineRule="auto"/>
              <w:rPr>
                <w:rFonts w:eastAsiaTheme="majorEastAsia"/>
                <w:sz w:val="24"/>
                <w:szCs w:val="24"/>
                <w:lang w:eastAsia="en-US"/>
              </w:rPr>
            </w:pPr>
            <w:r w:rsidRPr="00E9562E">
              <w:rPr>
                <w:rFonts w:eastAsiaTheme="majorEastAsia"/>
                <w:sz w:val="24"/>
                <w:szCs w:val="24"/>
                <w:lang w:val="en-US" w:eastAsia="en-US"/>
              </w:rPr>
              <w:t>Oral or written questions to assess knowledge and reasoning</w:t>
            </w:r>
          </w:p>
        </w:tc>
      </w:tr>
      <w:tr w:rsidR="005063F6" w:rsidRPr="00E9562E" w14:paraId="27A6C8FD" w14:textId="77777777" w:rsidTr="005063F6">
        <w:trPr>
          <w:trHeight w:val="433"/>
        </w:trPr>
        <w:tc>
          <w:tcPr>
            <w:tcW w:w="2542" w:type="dxa"/>
            <w:tcBorders>
              <w:top w:val="nil"/>
              <w:left w:val="single" w:sz="8" w:space="0" w:color="000000"/>
              <w:bottom w:val="single" w:sz="8" w:space="0" w:color="000000"/>
              <w:right w:val="single" w:sz="8" w:space="0" w:color="auto"/>
            </w:tcBorders>
            <w:hideMark/>
          </w:tcPr>
          <w:p w14:paraId="58907D52" w14:textId="464A039D" w:rsidR="0074106B" w:rsidRPr="00E9562E" w:rsidRDefault="0074106B" w:rsidP="003A6E2C">
            <w:pPr>
              <w:spacing w:line="276" w:lineRule="auto"/>
              <w:rPr>
                <w:rFonts w:eastAsiaTheme="majorEastAsia"/>
                <w:sz w:val="24"/>
                <w:szCs w:val="24"/>
                <w:lang w:eastAsia="en-US"/>
              </w:rPr>
            </w:pPr>
            <w:r w:rsidRPr="00E9562E">
              <w:rPr>
                <w:rFonts w:eastAsiaTheme="majorEastAsia"/>
                <w:sz w:val="24"/>
                <w:szCs w:val="24"/>
                <w:lang w:val="en-US" w:eastAsia="en-US"/>
              </w:rPr>
              <w:t>Reflective Account</w:t>
            </w:r>
          </w:p>
        </w:tc>
        <w:tc>
          <w:tcPr>
            <w:tcW w:w="6520" w:type="dxa"/>
            <w:tcBorders>
              <w:top w:val="nil"/>
              <w:left w:val="nil"/>
              <w:bottom w:val="single" w:sz="8" w:space="0" w:color="000000"/>
              <w:right w:val="single" w:sz="8" w:space="0" w:color="000000"/>
            </w:tcBorders>
            <w:hideMark/>
          </w:tcPr>
          <w:p w14:paraId="3A248FA0" w14:textId="20798956" w:rsidR="0074106B" w:rsidRPr="00E9562E" w:rsidRDefault="0074106B" w:rsidP="003A6E2C">
            <w:pPr>
              <w:spacing w:line="276" w:lineRule="auto"/>
              <w:rPr>
                <w:rFonts w:eastAsiaTheme="majorEastAsia"/>
                <w:sz w:val="24"/>
                <w:szCs w:val="24"/>
                <w:lang w:eastAsia="en-US"/>
              </w:rPr>
            </w:pPr>
            <w:r w:rsidRPr="00E9562E">
              <w:rPr>
                <w:rFonts w:eastAsiaTheme="majorEastAsia"/>
                <w:sz w:val="24"/>
                <w:szCs w:val="24"/>
                <w:lang w:val="en-US" w:eastAsia="en-US"/>
              </w:rPr>
              <w:t>In-depth reflection by the apprentice on their experiences and learning</w:t>
            </w:r>
          </w:p>
        </w:tc>
      </w:tr>
      <w:tr w:rsidR="005063F6" w:rsidRPr="00E9562E" w14:paraId="52818BE6" w14:textId="77777777" w:rsidTr="005063F6">
        <w:trPr>
          <w:trHeight w:val="391"/>
        </w:trPr>
        <w:tc>
          <w:tcPr>
            <w:tcW w:w="2542" w:type="dxa"/>
            <w:tcBorders>
              <w:top w:val="nil"/>
              <w:left w:val="single" w:sz="8" w:space="0" w:color="000000"/>
              <w:bottom w:val="single" w:sz="8" w:space="0" w:color="000000"/>
              <w:right w:val="single" w:sz="8" w:space="0" w:color="auto"/>
            </w:tcBorders>
            <w:hideMark/>
          </w:tcPr>
          <w:p w14:paraId="44795FE9" w14:textId="71965FE9" w:rsidR="0074106B" w:rsidRPr="00E9562E" w:rsidRDefault="0074106B" w:rsidP="003A6E2C">
            <w:pPr>
              <w:spacing w:line="276" w:lineRule="auto"/>
              <w:rPr>
                <w:rFonts w:eastAsiaTheme="majorEastAsia"/>
                <w:sz w:val="24"/>
                <w:szCs w:val="24"/>
                <w:lang w:eastAsia="en-US"/>
              </w:rPr>
            </w:pPr>
            <w:r w:rsidRPr="00E9562E">
              <w:rPr>
                <w:rFonts w:eastAsiaTheme="majorEastAsia"/>
                <w:sz w:val="24"/>
                <w:szCs w:val="24"/>
                <w:lang w:val="en-US" w:eastAsia="en-US"/>
              </w:rPr>
              <w:t>Videos</w:t>
            </w:r>
          </w:p>
        </w:tc>
        <w:tc>
          <w:tcPr>
            <w:tcW w:w="6520" w:type="dxa"/>
            <w:tcBorders>
              <w:top w:val="nil"/>
              <w:left w:val="nil"/>
              <w:bottom w:val="single" w:sz="8" w:space="0" w:color="000000"/>
              <w:right w:val="single" w:sz="8" w:space="0" w:color="000000"/>
            </w:tcBorders>
            <w:hideMark/>
          </w:tcPr>
          <w:p w14:paraId="7F614ADA" w14:textId="7FC5A7DB" w:rsidR="0074106B" w:rsidRPr="00E9562E" w:rsidRDefault="0074106B" w:rsidP="003A6E2C">
            <w:pPr>
              <w:spacing w:line="276" w:lineRule="auto"/>
              <w:rPr>
                <w:rFonts w:eastAsiaTheme="majorEastAsia"/>
                <w:sz w:val="24"/>
                <w:szCs w:val="24"/>
                <w:lang w:eastAsia="en-US"/>
              </w:rPr>
            </w:pPr>
            <w:r w:rsidRPr="00E9562E">
              <w:rPr>
                <w:rFonts w:eastAsiaTheme="majorEastAsia"/>
                <w:sz w:val="24"/>
                <w:szCs w:val="24"/>
                <w:lang w:val="en-US" w:eastAsia="en-US"/>
              </w:rPr>
              <w:t>Recorded evidence of skills and tasks performed – to include the learner at the start of the clip introducing themselves</w:t>
            </w:r>
          </w:p>
        </w:tc>
      </w:tr>
      <w:tr w:rsidR="005063F6" w:rsidRPr="00E9562E" w14:paraId="288ED46E" w14:textId="77777777" w:rsidTr="005063F6">
        <w:trPr>
          <w:trHeight w:val="540"/>
        </w:trPr>
        <w:tc>
          <w:tcPr>
            <w:tcW w:w="2542" w:type="dxa"/>
            <w:tcBorders>
              <w:top w:val="nil"/>
              <w:left w:val="single" w:sz="8" w:space="0" w:color="000000"/>
              <w:bottom w:val="single" w:sz="8" w:space="0" w:color="000000"/>
              <w:right w:val="single" w:sz="8" w:space="0" w:color="auto"/>
            </w:tcBorders>
            <w:hideMark/>
          </w:tcPr>
          <w:p w14:paraId="4EE0D663" w14:textId="2C48925F" w:rsidR="0074106B" w:rsidRPr="00E9562E" w:rsidRDefault="0074106B" w:rsidP="003A6E2C">
            <w:pPr>
              <w:spacing w:line="276" w:lineRule="auto"/>
              <w:rPr>
                <w:rFonts w:eastAsiaTheme="majorEastAsia"/>
                <w:sz w:val="24"/>
                <w:szCs w:val="24"/>
                <w:lang w:eastAsia="en-US"/>
              </w:rPr>
            </w:pPr>
            <w:r w:rsidRPr="00E9562E">
              <w:rPr>
                <w:rFonts w:eastAsiaTheme="majorEastAsia"/>
                <w:sz w:val="24"/>
                <w:szCs w:val="24"/>
                <w:lang w:val="en-US" w:eastAsia="en-US"/>
              </w:rPr>
              <w:t>Witness Testimony</w:t>
            </w:r>
          </w:p>
        </w:tc>
        <w:tc>
          <w:tcPr>
            <w:tcW w:w="6520" w:type="dxa"/>
            <w:tcBorders>
              <w:top w:val="nil"/>
              <w:left w:val="nil"/>
              <w:bottom w:val="single" w:sz="8" w:space="0" w:color="000000"/>
              <w:right w:val="single" w:sz="8" w:space="0" w:color="000000"/>
            </w:tcBorders>
            <w:hideMark/>
          </w:tcPr>
          <w:p w14:paraId="228D7A05" w14:textId="5595F190" w:rsidR="0074106B" w:rsidRPr="00E9562E" w:rsidRDefault="0074106B" w:rsidP="003A6E2C">
            <w:pPr>
              <w:spacing w:line="276" w:lineRule="auto"/>
              <w:rPr>
                <w:rFonts w:eastAsiaTheme="majorEastAsia"/>
                <w:sz w:val="24"/>
                <w:szCs w:val="24"/>
                <w:lang w:eastAsia="en-US"/>
              </w:rPr>
            </w:pPr>
            <w:r w:rsidRPr="00E9562E">
              <w:rPr>
                <w:rFonts w:eastAsiaTheme="majorEastAsia"/>
                <w:sz w:val="24"/>
                <w:szCs w:val="24"/>
                <w:lang w:val="en-US" w:eastAsia="en-US"/>
              </w:rPr>
              <w:t>Statements from colleagues or supervisors confirming the learner’s competence</w:t>
            </w:r>
          </w:p>
        </w:tc>
      </w:tr>
    </w:tbl>
    <w:p w14:paraId="30FC1552" w14:textId="77777777" w:rsidR="00CA51B2" w:rsidRPr="00E9562E" w:rsidRDefault="00CA51B2" w:rsidP="003A6E2C">
      <w:pPr>
        <w:spacing w:line="276" w:lineRule="auto"/>
        <w:rPr>
          <w:b/>
          <w:sz w:val="24"/>
          <w:szCs w:val="24"/>
        </w:rPr>
      </w:pPr>
    </w:p>
    <w:p w14:paraId="154B4A8E" w14:textId="77777777" w:rsidR="00DC7AB9" w:rsidRDefault="00BC03F0" w:rsidP="003A6E2C">
      <w:pPr>
        <w:spacing w:line="276" w:lineRule="auto"/>
        <w:rPr>
          <w:b/>
          <w:sz w:val="36"/>
        </w:rPr>
      </w:pPr>
      <w:r>
        <w:rPr>
          <w:b/>
          <w:sz w:val="36"/>
        </w:rPr>
        <w:t>Simulation</w:t>
      </w:r>
      <w:r w:rsidR="00DC7AB9">
        <w:rPr>
          <w:b/>
          <w:sz w:val="36"/>
        </w:rPr>
        <w:t xml:space="preserve"> </w:t>
      </w:r>
    </w:p>
    <w:p w14:paraId="0468AC00" w14:textId="77777777" w:rsidR="00DC7AB9" w:rsidRPr="00D0157C" w:rsidRDefault="00DC7AB9" w:rsidP="003A6E2C">
      <w:pPr>
        <w:spacing w:line="276" w:lineRule="auto"/>
        <w:rPr>
          <w:bCs/>
        </w:rPr>
      </w:pPr>
    </w:p>
    <w:p w14:paraId="7B7FFB75" w14:textId="62C0B7C5" w:rsidR="00DC7AB9" w:rsidRPr="00E9562E" w:rsidRDefault="007D0A63" w:rsidP="003A6E2C">
      <w:pPr>
        <w:spacing w:line="276" w:lineRule="auto"/>
        <w:rPr>
          <w:sz w:val="24"/>
          <w:szCs w:val="24"/>
        </w:rPr>
      </w:pPr>
      <w:r w:rsidRPr="00E9562E">
        <w:rPr>
          <w:rStyle w:val="Heading4Char"/>
          <w:rFonts w:ascii="Arial" w:hAnsi="Arial" w:cs="Arial"/>
          <w:i w:val="0"/>
          <w:iCs w:val="0"/>
          <w:color w:val="auto"/>
          <w:sz w:val="24"/>
          <w:szCs w:val="24"/>
        </w:rPr>
        <w:t xml:space="preserve">Simulation should only be used where it is difficult to collect evidence through a real work environment/situation. Simulations will usually deal with contingencies such as unexpected problems, emergencies, or other </w:t>
      </w:r>
      <w:r w:rsidR="00BB064E" w:rsidRPr="00E9562E">
        <w:rPr>
          <w:rStyle w:val="Heading4Char"/>
          <w:rFonts w:ascii="Arial" w:hAnsi="Arial" w:cs="Arial"/>
          <w:i w:val="0"/>
          <w:iCs w:val="0"/>
          <w:color w:val="auto"/>
          <w:sz w:val="24"/>
          <w:szCs w:val="24"/>
        </w:rPr>
        <w:t>situations</w:t>
      </w:r>
      <w:r w:rsidRPr="00E9562E">
        <w:rPr>
          <w:rStyle w:val="Heading4Char"/>
          <w:rFonts w:ascii="Arial" w:hAnsi="Arial" w:cs="Arial"/>
          <w:i w:val="0"/>
          <w:iCs w:val="0"/>
          <w:color w:val="auto"/>
          <w:sz w:val="24"/>
          <w:szCs w:val="24"/>
        </w:rPr>
        <w:t xml:space="preserve"> which will not necessarily occur frequently, or where opportunities are not available.</w:t>
      </w:r>
      <w:r w:rsidRPr="00E9562E">
        <w:rPr>
          <w:sz w:val="24"/>
          <w:szCs w:val="24"/>
        </w:rPr>
        <w:t xml:space="preserve"> </w:t>
      </w:r>
    </w:p>
    <w:p w14:paraId="35B072B6" w14:textId="77777777" w:rsidR="00DC7AB9" w:rsidRPr="00E9562E" w:rsidRDefault="00DC7AB9" w:rsidP="003A6E2C">
      <w:pPr>
        <w:spacing w:line="276" w:lineRule="auto"/>
        <w:rPr>
          <w:sz w:val="24"/>
          <w:szCs w:val="24"/>
        </w:rPr>
      </w:pPr>
    </w:p>
    <w:p w14:paraId="7DAA7EC1" w14:textId="7F495ADA" w:rsidR="007D0A63" w:rsidRPr="00E9562E" w:rsidRDefault="007D0A63" w:rsidP="003A6E2C">
      <w:pPr>
        <w:spacing w:line="276" w:lineRule="auto"/>
        <w:rPr>
          <w:rStyle w:val="Heading4Char"/>
          <w:rFonts w:ascii="Arial" w:hAnsi="Arial" w:cs="Arial"/>
          <w:i w:val="0"/>
          <w:iCs w:val="0"/>
          <w:color w:val="auto"/>
          <w:sz w:val="24"/>
          <w:szCs w:val="24"/>
        </w:rPr>
      </w:pPr>
      <w:r w:rsidRPr="00E9562E">
        <w:rPr>
          <w:rStyle w:val="Heading4Char"/>
          <w:rFonts w:ascii="Arial" w:hAnsi="Arial" w:cs="Arial"/>
          <w:i w:val="0"/>
          <w:iCs w:val="0"/>
          <w:color w:val="auto"/>
          <w:sz w:val="24"/>
          <w:szCs w:val="24"/>
        </w:rPr>
        <w:t xml:space="preserve">The awarding body must issue adequate guidance to their centres as to how these simulations should be planned and organised. In general, this guidance must ensure the following: </w:t>
      </w:r>
    </w:p>
    <w:p w14:paraId="10CDBEC2" w14:textId="77777777" w:rsidR="007D0A63" w:rsidRPr="00E9562E" w:rsidRDefault="007D0A63" w:rsidP="00DD7CF4">
      <w:pPr>
        <w:pStyle w:val="Heading4"/>
        <w:numPr>
          <w:ilvl w:val="0"/>
          <w:numId w:val="20"/>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lastRenderedPageBreak/>
        <w:t>simulations should only be used where prescribed in the relevant guidance document</w:t>
      </w:r>
    </w:p>
    <w:p w14:paraId="401BC9B4" w14:textId="77777777" w:rsidR="007D0A63" w:rsidRPr="00E9562E" w:rsidRDefault="007D0A63" w:rsidP="00DD7CF4">
      <w:pPr>
        <w:pStyle w:val="Heading4"/>
        <w:numPr>
          <w:ilvl w:val="0"/>
          <w:numId w:val="20"/>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 xml:space="preserve">all simulations must be planned, developed and documented by the centre in a way that ensures the simulation correctly reflects what the standard seeks to assess </w:t>
      </w:r>
    </w:p>
    <w:p w14:paraId="0515E532" w14:textId="77777777" w:rsidR="007D0A63" w:rsidRPr="00E9562E" w:rsidRDefault="007D0A63" w:rsidP="00DD7CF4">
      <w:pPr>
        <w:pStyle w:val="Heading4"/>
        <w:numPr>
          <w:ilvl w:val="0"/>
          <w:numId w:val="20"/>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the physical environment for the simulation must be as realistic as possible, reflecting industry working practices and drawing on real resources that would be used in the industry</w:t>
      </w:r>
    </w:p>
    <w:p w14:paraId="34066ABC" w14:textId="77777777" w:rsidR="007D0A63" w:rsidRPr="00E9562E" w:rsidRDefault="007D0A63" w:rsidP="00DD7CF4">
      <w:pPr>
        <w:pStyle w:val="Heading4"/>
        <w:numPr>
          <w:ilvl w:val="0"/>
          <w:numId w:val="20"/>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the simulation must also reflect the same pressures and time constraints that might apply in the workplace</w:t>
      </w:r>
    </w:p>
    <w:p w14:paraId="75397148" w14:textId="4EFD195D" w:rsidR="007D0A63" w:rsidRPr="00E9562E" w:rsidRDefault="007D0A63" w:rsidP="00DD7CF4">
      <w:pPr>
        <w:pStyle w:val="Heading4"/>
        <w:numPr>
          <w:ilvl w:val="0"/>
          <w:numId w:val="20"/>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all simulations must be agreed beforehand with the awarding body.</w:t>
      </w:r>
    </w:p>
    <w:p w14:paraId="37BBBFD5" w14:textId="77777777" w:rsidR="007D0A63" w:rsidRPr="00E9562E" w:rsidRDefault="007D0A63" w:rsidP="00DD7CF4">
      <w:pPr>
        <w:pStyle w:val="Heading4"/>
        <w:numPr>
          <w:ilvl w:val="0"/>
          <w:numId w:val="20"/>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simulations can only be used to supplement real work activities and should not be the only source of evidence used to indicate competence</w:t>
      </w:r>
    </w:p>
    <w:p w14:paraId="428629C1" w14:textId="77777777" w:rsidR="00A80965" w:rsidRDefault="00A80965" w:rsidP="003A6E2C">
      <w:pPr>
        <w:spacing w:line="276" w:lineRule="auto"/>
        <w:rPr>
          <w:rFonts w:eastAsiaTheme="majorEastAsia"/>
        </w:rPr>
      </w:pPr>
    </w:p>
    <w:p w14:paraId="1E2A40B9" w14:textId="77777777" w:rsidR="005F3531" w:rsidRDefault="005F3531" w:rsidP="003A6E2C">
      <w:pPr>
        <w:spacing w:line="276" w:lineRule="auto"/>
        <w:rPr>
          <w:rFonts w:eastAsiaTheme="majorEastAsia"/>
        </w:rPr>
      </w:pPr>
    </w:p>
    <w:p w14:paraId="6B3376B7" w14:textId="77777777" w:rsidR="00D0157C" w:rsidRDefault="00D0157C" w:rsidP="003A6E2C">
      <w:pPr>
        <w:spacing w:line="276" w:lineRule="auto"/>
        <w:rPr>
          <w:rFonts w:eastAsiaTheme="majorEastAsia"/>
        </w:rPr>
      </w:pPr>
    </w:p>
    <w:p w14:paraId="00C7AA3C" w14:textId="77777777" w:rsidR="00C80F1F" w:rsidRPr="005063F6" w:rsidRDefault="00C80F1F" w:rsidP="003A6E2C">
      <w:pPr>
        <w:spacing w:line="276" w:lineRule="auto"/>
        <w:rPr>
          <w:rFonts w:eastAsiaTheme="majorEastAsia"/>
        </w:rPr>
      </w:pPr>
    </w:p>
    <w:p w14:paraId="6351B49C" w14:textId="6B5DFCEF" w:rsidR="00944F5D" w:rsidRPr="00967D0D" w:rsidRDefault="00944F5D" w:rsidP="003A6E2C">
      <w:pPr>
        <w:spacing w:line="276" w:lineRule="auto"/>
        <w:rPr>
          <w:b/>
          <w:sz w:val="36"/>
        </w:rPr>
      </w:pPr>
      <w:r w:rsidRPr="00967D0D">
        <w:rPr>
          <w:b/>
          <w:sz w:val="36"/>
        </w:rPr>
        <w:t>The assessment environment</w:t>
      </w:r>
    </w:p>
    <w:p w14:paraId="79CC5D5E" w14:textId="77777777" w:rsidR="007D0A63" w:rsidRPr="005063F6" w:rsidRDefault="007D0A63" w:rsidP="003A6E2C">
      <w:pPr>
        <w:pStyle w:val="BodyText"/>
        <w:spacing w:line="276" w:lineRule="auto"/>
        <w:rPr>
          <w:rFonts w:eastAsiaTheme="majorEastAsia"/>
        </w:rPr>
      </w:pPr>
    </w:p>
    <w:p w14:paraId="3858C7F1" w14:textId="2A0C8020" w:rsidR="007D0A63" w:rsidRPr="00E9562E" w:rsidRDefault="007D0A63" w:rsidP="003A6E2C">
      <w:pPr>
        <w:pStyle w:val="Heading4"/>
        <w:spacing w:before="0" w:line="276" w:lineRule="auto"/>
        <w:rPr>
          <w:rFonts w:ascii="Arial" w:hAnsi="Arial" w:cs="Arial"/>
          <w:i w:val="0"/>
          <w:iCs w:val="0"/>
          <w:color w:val="auto"/>
          <w:sz w:val="24"/>
          <w:szCs w:val="24"/>
        </w:rPr>
      </w:pPr>
      <w:r w:rsidRPr="00E9562E">
        <w:rPr>
          <w:rFonts w:ascii="Arial" w:hAnsi="Arial" w:cs="Arial"/>
          <w:i w:val="0"/>
          <w:iCs w:val="0"/>
          <w:color w:val="auto"/>
          <w:sz w:val="24"/>
          <w:szCs w:val="24"/>
        </w:rPr>
        <w:t xml:space="preserve">Lantra believes that all assessments of a </w:t>
      </w:r>
      <w:r w:rsidR="00016891" w:rsidRPr="00E9562E">
        <w:rPr>
          <w:rFonts w:ascii="Arial" w:hAnsi="Arial" w:cs="Arial"/>
          <w:i w:val="0"/>
          <w:iCs w:val="0"/>
          <w:color w:val="auto"/>
          <w:sz w:val="24"/>
          <w:szCs w:val="24"/>
        </w:rPr>
        <w:t>learner</w:t>
      </w:r>
      <w:r w:rsidRPr="00E9562E">
        <w:rPr>
          <w:rFonts w:ascii="Arial" w:hAnsi="Arial" w:cs="Arial"/>
          <w:i w:val="0"/>
          <w:iCs w:val="0"/>
          <w:color w:val="auto"/>
          <w:sz w:val="24"/>
          <w:szCs w:val="24"/>
        </w:rPr>
        <w:t>’s performance must take place in a real working environment that reflects industry working practices. This principle will apply to all units except those for which simulation has been deemed acceptable (see Section on Simulation).</w:t>
      </w:r>
    </w:p>
    <w:p w14:paraId="5B0DACBF" w14:textId="77777777" w:rsidR="007D0A63" w:rsidRPr="00E9562E" w:rsidRDefault="007D0A63" w:rsidP="003A6E2C">
      <w:pPr>
        <w:pStyle w:val="Heading4"/>
        <w:spacing w:before="0" w:line="276" w:lineRule="auto"/>
        <w:rPr>
          <w:rFonts w:ascii="Arial" w:hAnsi="Arial" w:cs="Arial"/>
          <w:i w:val="0"/>
          <w:iCs w:val="0"/>
          <w:color w:val="auto"/>
          <w:sz w:val="24"/>
          <w:szCs w:val="24"/>
        </w:rPr>
      </w:pPr>
    </w:p>
    <w:p w14:paraId="40FB4C21" w14:textId="742328AD" w:rsidR="007D0A63" w:rsidRPr="00E9562E" w:rsidRDefault="007D0A63" w:rsidP="003A6E2C">
      <w:pPr>
        <w:pStyle w:val="Heading4"/>
        <w:spacing w:before="0" w:line="276" w:lineRule="auto"/>
        <w:rPr>
          <w:rFonts w:ascii="Arial" w:hAnsi="Arial" w:cs="Arial"/>
          <w:i w:val="0"/>
          <w:iCs w:val="0"/>
          <w:color w:val="auto"/>
          <w:sz w:val="24"/>
          <w:szCs w:val="24"/>
        </w:rPr>
      </w:pPr>
      <w:proofErr w:type="gramStart"/>
      <w:r w:rsidRPr="00E9562E">
        <w:rPr>
          <w:rFonts w:ascii="Arial" w:hAnsi="Arial" w:cs="Arial"/>
          <w:i w:val="0"/>
          <w:iCs w:val="0"/>
          <w:color w:val="auto"/>
          <w:sz w:val="24"/>
          <w:szCs w:val="24"/>
        </w:rPr>
        <w:t>In order to</w:t>
      </w:r>
      <w:proofErr w:type="gramEnd"/>
      <w:r w:rsidRPr="00E9562E">
        <w:rPr>
          <w:rFonts w:ascii="Arial" w:hAnsi="Arial" w:cs="Arial"/>
          <w:i w:val="0"/>
          <w:iCs w:val="0"/>
          <w:color w:val="auto"/>
          <w:sz w:val="24"/>
          <w:szCs w:val="24"/>
        </w:rPr>
        <w:t xml:space="preserve"> ensure that the evidence used to assess </w:t>
      </w:r>
      <w:r w:rsidR="00016891" w:rsidRPr="00E9562E">
        <w:rPr>
          <w:rFonts w:ascii="Arial" w:hAnsi="Arial" w:cs="Arial"/>
          <w:i w:val="0"/>
          <w:iCs w:val="0"/>
          <w:color w:val="auto"/>
          <w:sz w:val="24"/>
          <w:szCs w:val="24"/>
        </w:rPr>
        <w:t>learner</w:t>
      </w:r>
      <w:r w:rsidRPr="00E9562E">
        <w:rPr>
          <w:rFonts w:ascii="Arial" w:hAnsi="Arial" w:cs="Arial"/>
          <w:i w:val="0"/>
          <w:iCs w:val="0"/>
          <w:color w:val="auto"/>
          <w:sz w:val="24"/>
          <w:szCs w:val="24"/>
        </w:rPr>
        <w:t xml:space="preserve">s against the SVQ is valid, all centres must demonstrate that the </w:t>
      </w:r>
      <w:r w:rsidR="00016891" w:rsidRPr="00E9562E">
        <w:rPr>
          <w:rFonts w:ascii="Arial" w:hAnsi="Arial" w:cs="Arial"/>
          <w:i w:val="0"/>
          <w:iCs w:val="0"/>
          <w:color w:val="auto"/>
          <w:sz w:val="24"/>
          <w:szCs w:val="24"/>
        </w:rPr>
        <w:t>learner</w:t>
      </w:r>
      <w:r w:rsidRPr="00E9562E">
        <w:rPr>
          <w:rFonts w:ascii="Arial" w:hAnsi="Arial" w:cs="Arial"/>
          <w:i w:val="0"/>
          <w:iCs w:val="0"/>
          <w:color w:val="auto"/>
          <w:sz w:val="24"/>
          <w:szCs w:val="24"/>
        </w:rPr>
        <w:t>s have access to the types of resources commonly in use in the industry and that the pressures and constraints of the workplace are reflected.</w:t>
      </w:r>
    </w:p>
    <w:p w14:paraId="5E5BF121" w14:textId="77777777" w:rsidR="007D0A63" w:rsidRPr="00E9562E" w:rsidRDefault="007D0A63" w:rsidP="003A6E2C">
      <w:pPr>
        <w:pStyle w:val="Heading4"/>
        <w:spacing w:before="0" w:line="276" w:lineRule="auto"/>
        <w:rPr>
          <w:rFonts w:ascii="Arial" w:hAnsi="Arial" w:cs="Arial"/>
          <w:i w:val="0"/>
          <w:iCs w:val="0"/>
          <w:color w:val="auto"/>
          <w:sz w:val="24"/>
          <w:szCs w:val="24"/>
        </w:rPr>
      </w:pPr>
    </w:p>
    <w:p w14:paraId="03A47731" w14:textId="4FE7CB43" w:rsidR="007D0A63" w:rsidRPr="00E9562E" w:rsidRDefault="007D0A63" w:rsidP="003A6E2C">
      <w:pPr>
        <w:pStyle w:val="Heading4"/>
        <w:spacing w:before="0" w:line="276" w:lineRule="auto"/>
        <w:rPr>
          <w:rFonts w:ascii="Arial" w:hAnsi="Arial" w:cs="Arial"/>
          <w:i w:val="0"/>
          <w:iCs w:val="0"/>
          <w:color w:val="auto"/>
          <w:sz w:val="24"/>
          <w:szCs w:val="24"/>
        </w:rPr>
      </w:pPr>
      <w:r w:rsidRPr="00E9562E">
        <w:rPr>
          <w:rFonts w:ascii="Arial" w:hAnsi="Arial" w:cs="Arial"/>
          <w:i w:val="0"/>
          <w:iCs w:val="0"/>
          <w:color w:val="auto"/>
          <w:sz w:val="24"/>
          <w:szCs w:val="24"/>
        </w:rPr>
        <w:t xml:space="preserve">Lantra has no objection to the assessment of knowledge and understanding taking place in a different environment, for example a </w:t>
      </w:r>
      <w:r w:rsidR="00BB064E" w:rsidRPr="00E9562E">
        <w:rPr>
          <w:rFonts w:ascii="Arial" w:hAnsi="Arial" w:cs="Arial"/>
          <w:i w:val="0"/>
          <w:iCs w:val="0"/>
          <w:color w:val="auto"/>
          <w:sz w:val="24"/>
          <w:szCs w:val="24"/>
        </w:rPr>
        <w:t>training</w:t>
      </w:r>
      <w:r w:rsidRPr="00E9562E">
        <w:rPr>
          <w:rFonts w:ascii="Arial" w:hAnsi="Arial" w:cs="Arial"/>
          <w:i w:val="0"/>
          <w:iCs w:val="0"/>
          <w:color w:val="auto"/>
          <w:sz w:val="24"/>
          <w:szCs w:val="24"/>
        </w:rPr>
        <w:t xml:space="preserve"> or another environment which is not the immediate workplace. However, the assessment of this knowledge and understanding should be linked directly to workplace performance.</w:t>
      </w:r>
    </w:p>
    <w:p w14:paraId="11812B0E" w14:textId="77777777" w:rsidR="00F40806" w:rsidRPr="00E9562E" w:rsidRDefault="00F40806" w:rsidP="00F40806">
      <w:pPr>
        <w:spacing w:line="276" w:lineRule="auto"/>
        <w:rPr>
          <w:sz w:val="24"/>
          <w:szCs w:val="24"/>
        </w:rPr>
      </w:pPr>
    </w:p>
    <w:p w14:paraId="42F221AC" w14:textId="35CAA70B" w:rsidR="00F40806" w:rsidRPr="00E9562E" w:rsidRDefault="00F40806" w:rsidP="00F40806">
      <w:pPr>
        <w:spacing w:line="276" w:lineRule="auto"/>
        <w:rPr>
          <w:sz w:val="24"/>
          <w:szCs w:val="24"/>
        </w:rPr>
      </w:pPr>
      <w:r w:rsidRPr="00E9562E">
        <w:rPr>
          <w:sz w:val="24"/>
          <w:szCs w:val="24"/>
        </w:rPr>
        <w:t>Holistic approaches to assessment are encouraged to provide an integrated rather than fragmented approach to assessment as well as to reduce duplication and the overall assessment burden on the learner and assessor. A single assessment can be used to evidence several performance requirements rather than the process of finding separate evidence for each performance requirement or assessment criteria.</w:t>
      </w:r>
    </w:p>
    <w:p w14:paraId="36B0FFB7" w14:textId="3F4EF0BD" w:rsidR="00944F5D" w:rsidRPr="00967D0D" w:rsidRDefault="00944F5D" w:rsidP="003A6E2C">
      <w:pPr>
        <w:pStyle w:val="BodyText"/>
        <w:spacing w:line="276" w:lineRule="auto"/>
      </w:pPr>
    </w:p>
    <w:p w14:paraId="4851CAA8" w14:textId="48E6E652" w:rsidR="00570E9A" w:rsidRDefault="00944F5D" w:rsidP="003A6E2C">
      <w:pPr>
        <w:spacing w:line="276" w:lineRule="auto"/>
        <w:rPr>
          <w:b/>
          <w:sz w:val="36"/>
        </w:rPr>
      </w:pPr>
      <w:r>
        <w:rPr>
          <w:b/>
          <w:sz w:val="36"/>
        </w:rPr>
        <w:t>Requirements for</w:t>
      </w:r>
      <w:r w:rsidR="00570E9A">
        <w:rPr>
          <w:b/>
          <w:sz w:val="36"/>
        </w:rPr>
        <w:t xml:space="preserve"> </w:t>
      </w:r>
      <w:r>
        <w:rPr>
          <w:b/>
          <w:sz w:val="36"/>
        </w:rPr>
        <w:t xml:space="preserve">roles in </w:t>
      </w:r>
      <w:r w:rsidR="00272767">
        <w:rPr>
          <w:b/>
          <w:sz w:val="36"/>
        </w:rPr>
        <w:t>assess</w:t>
      </w:r>
      <w:r>
        <w:rPr>
          <w:b/>
          <w:sz w:val="36"/>
        </w:rPr>
        <w:t>ment</w:t>
      </w:r>
      <w:r w:rsidR="00272767">
        <w:rPr>
          <w:b/>
          <w:sz w:val="36"/>
        </w:rPr>
        <w:t xml:space="preserve"> and </w:t>
      </w:r>
      <w:r w:rsidR="00570E9A">
        <w:rPr>
          <w:b/>
          <w:sz w:val="36"/>
        </w:rPr>
        <w:t>quality assur</w:t>
      </w:r>
      <w:r>
        <w:rPr>
          <w:b/>
          <w:sz w:val="36"/>
        </w:rPr>
        <w:t>ance</w:t>
      </w:r>
    </w:p>
    <w:p w14:paraId="2DA27188" w14:textId="77777777" w:rsidR="007D0A63" w:rsidRPr="005063F6" w:rsidRDefault="007D0A63" w:rsidP="003A6E2C">
      <w:pPr>
        <w:pStyle w:val="BodyText"/>
        <w:spacing w:line="276" w:lineRule="auto"/>
        <w:rPr>
          <w:rFonts w:eastAsiaTheme="majorEastAsia"/>
        </w:rPr>
      </w:pPr>
    </w:p>
    <w:p w14:paraId="65D35686" w14:textId="58CAD08C" w:rsidR="007D0A63" w:rsidRPr="00E9562E" w:rsidRDefault="007D0A63" w:rsidP="003A6E2C">
      <w:pPr>
        <w:pStyle w:val="Heading4"/>
        <w:spacing w:before="0" w:line="276" w:lineRule="auto"/>
        <w:rPr>
          <w:rFonts w:ascii="Arial" w:hAnsi="Arial" w:cs="Arial"/>
          <w:i w:val="0"/>
          <w:iCs w:val="0"/>
          <w:color w:val="auto"/>
          <w:sz w:val="24"/>
          <w:szCs w:val="24"/>
        </w:rPr>
      </w:pPr>
      <w:r w:rsidRPr="00E9562E">
        <w:rPr>
          <w:rFonts w:ascii="Arial" w:hAnsi="Arial" w:cs="Arial"/>
          <w:i w:val="0"/>
          <w:iCs w:val="0"/>
          <w:color w:val="auto"/>
          <w:sz w:val="24"/>
          <w:szCs w:val="24"/>
        </w:rPr>
        <w:t xml:space="preserve">Lantra believes that the occupational expertise of assessors and verifiers is one of the key factors underpinning valid and reliable assessment and quality assurance. The sections below define essential criteria in addition to the current </w:t>
      </w:r>
      <w:r w:rsidR="00D0157C" w:rsidRPr="00E9562E">
        <w:rPr>
          <w:rFonts w:ascii="Arial" w:hAnsi="Arial" w:cs="Arial"/>
          <w:i w:val="0"/>
          <w:iCs w:val="0"/>
          <w:color w:val="auto"/>
          <w:sz w:val="24"/>
          <w:szCs w:val="24"/>
        </w:rPr>
        <w:t>QS</w:t>
      </w:r>
      <w:r w:rsidRPr="00E9562E">
        <w:rPr>
          <w:rFonts w:ascii="Arial" w:hAnsi="Arial" w:cs="Arial"/>
          <w:i w:val="0"/>
          <w:iCs w:val="0"/>
          <w:color w:val="auto"/>
          <w:sz w:val="24"/>
          <w:szCs w:val="24"/>
        </w:rPr>
        <w:t xml:space="preserve"> Accreditation Regulatory Requirements</w:t>
      </w:r>
    </w:p>
    <w:p w14:paraId="37542C88" w14:textId="77777777" w:rsidR="00272767" w:rsidRPr="00E9562E" w:rsidRDefault="00272767" w:rsidP="003A6E2C">
      <w:pPr>
        <w:pStyle w:val="Heading4"/>
        <w:spacing w:before="0" w:line="276" w:lineRule="auto"/>
        <w:rPr>
          <w:rFonts w:ascii="Arial" w:hAnsi="Arial" w:cs="Arial"/>
          <w:i w:val="0"/>
          <w:iCs w:val="0"/>
          <w:color w:val="auto"/>
          <w:sz w:val="24"/>
          <w:szCs w:val="24"/>
        </w:rPr>
      </w:pPr>
    </w:p>
    <w:p w14:paraId="16E163A6" w14:textId="3E82E29B" w:rsidR="00DC7AB9" w:rsidRPr="00E9562E" w:rsidRDefault="007D0A63" w:rsidP="00DD7CF4">
      <w:pPr>
        <w:pStyle w:val="Heading4"/>
        <w:spacing w:before="0" w:line="276" w:lineRule="auto"/>
        <w:rPr>
          <w:rFonts w:ascii="Arial" w:hAnsi="Arial" w:cs="Arial"/>
          <w:b/>
          <w:bCs/>
          <w:i w:val="0"/>
          <w:iCs w:val="0"/>
          <w:color w:val="auto"/>
          <w:sz w:val="24"/>
          <w:szCs w:val="24"/>
        </w:rPr>
      </w:pPr>
      <w:r w:rsidRPr="00E9562E">
        <w:rPr>
          <w:rFonts w:ascii="Arial" w:hAnsi="Arial" w:cs="Arial"/>
          <w:b/>
          <w:bCs/>
          <w:i w:val="0"/>
          <w:iCs w:val="0"/>
          <w:color w:val="auto"/>
          <w:sz w:val="24"/>
          <w:szCs w:val="24"/>
        </w:rPr>
        <w:t>Assessors</w:t>
      </w:r>
    </w:p>
    <w:p w14:paraId="07276F51" w14:textId="77777777" w:rsidR="00016891" w:rsidRPr="00E9562E" w:rsidRDefault="00016891" w:rsidP="00016891">
      <w:pPr>
        <w:rPr>
          <w:sz w:val="24"/>
          <w:szCs w:val="24"/>
        </w:rPr>
      </w:pPr>
    </w:p>
    <w:p w14:paraId="3BCEFA76" w14:textId="77777777" w:rsidR="00A864BB" w:rsidRPr="00E9562E" w:rsidRDefault="00A864BB" w:rsidP="00C80F1F">
      <w:pPr>
        <w:spacing w:line="276" w:lineRule="auto"/>
        <w:rPr>
          <w:sz w:val="24"/>
          <w:szCs w:val="24"/>
        </w:rPr>
      </w:pPr>
      <w:r w:rsidRPr="00E9562E">
        <w:rPr>
          <w:sz w:val="24"/>
          <w:szCs w:val="24"/>
        </w:rPr>
        <w:t xml:space="preserve">All assessors must: </w:t>
      </w:r>
    </w:p>
    <w:p w14:paraId="0E6B6533" w14:textId="77777777" w:rsidR="00A864BB" w:rsidRPr="00E9562E" w:rsidRDefault="00A864BB" w:rsidP="00C80F1F">
      <w:pPr>
        <w:spacing w:line="276" w:lineRule="auto"/>
        <w:rPr>
          <w:sz w:val="24"/>
          <w:szCs w:val="24"/>
        </w:rPr>
      </w:pPr>
      <w:r w:rsidRPr="00E9562E">
        <w:rPr>
          <w:sz w:val="24"/>
          <w:szCs w:val="24"/>
        </w:rPr>
        <w:t>•</w:t>
      </w:r>
      <w:r w:rsidRPr="00E9562E">
        <w:rPr>
          <w:sz w:val="24"/>
          <w:szCs w:val="24"/>
        </w:rPr>
        <w:tab/>
        <w:t>be occupationally competent and knowledgeable in respect of the units they are going to assess. The awarding body must ensure that assessors have verifiable, relevant and current industry experience and knowledge of the occupational working area at, or above, the level being assessed. This experience and knowledge must be of sufficient depth to be effective and reliable when judging learner competence. Assessors’ experience and knowledge could be verified by:</w:t>
      </w:r>
    </w:p>
    <w:p w14:paraId="49161152" w14:textId="3F7CCDEA" w:rsidR="00A864BB" w:rsidRPr="00E9562E" w:rsidRDefault="00A864BB" w:rsidP="00D3320B">
      <w:pPr>
        <w:pStyle w:val="ListParagraph"/>
        <w:numPr>
          <w:ilvl w:val="0"/>
          <w:numId w:val="36"/>
        </w:numPr>
        <w:spacing w:line="276" w:lineRule="auto"/>
        <w:rPr>
          <w:sz w:val="24"/>
          <w:szCs w:val="24"/>
        </w:rPr>
      </w:pPr>
      <w:r w:rsidRPr="00E9562E">
        <w:rPr>
          <w:sz w:val="24"/>
          <w:szCs w:val="24"/>
        </w:rPr>
        <w:t>CV and references</w:t>
      </w:r>
    </w:p>
    <w:p w14:paraId="6EA34EAD" w14:textId="060F1FDF" w:rsidR="00A864BB" w:rsidRPr="00E9562E" w:rsidRDefault="00A864BB" w:rsidP="00D3320B">
      <w:pPr>
        <w:pStyle w:val="ListParagraph"/>
        <w:numPr>
          <w:ilvl w:val="0"/>
          <w:numId w:val="36"/>
        </w:numPr>
        <w:spacing w:line="276" w:lineRule="auto"/>
        <w:rPr>
          <w:sz w:val="24"/>
          <w:szCs w:val="24"/>
        </w:rPr>
      </w:pPr>
      <w:r w:rsidRPr="00E9562E">
        <w:rPr>
          <w:sz w:val="24"/>
          <w:szCs w:val="24"/>
        </w:rPr>
        <w:t>possession of a relevant SVQ or other equivalent qualification</w:t>
      </w:r>
    </w:p>
    <w:p w14:paraId="0A0E4587" w14:textId="617B3A0B" w:rsidR="00A864BB" w:rsidRPr="00E9562E" w:rsidRDefault="00A864BB" w:rsidP="00D3320B">
      <w:pPr>
        <w:pStyle w:val="ListParagraph"/>
        <w:numPr>
          <w:ilvl w:val="0"/>
          <w:numId w:val="36"/>
        </w:numPr>
        <w:spacing w:line="276" w:lineRule="auto"/>
        <w:rPr>
          <w:sz w:val="24"/>
          <w:szCs w:val="24"/>
        </w:rPr>
      </w:pPr>
      <w:r w:rsidRPr="00E9562E">
        <w:rPr>
          <w:sz w:val="24"/>
          <w:szCs w:val="24"/>
        </w:rPr>
        <w:t>membership of a relevant professional body</w:t>
      </w:r>
    </w:p>
    <w:p w14:paraId="608DF720" w14:textId="773C7E76" w:rsidR="00A864BB" w:rsidRPr="00E9562E" w:rsidRDefault="00A864BB" w:rsidP="00D3320B">
      <w:pPr>
        <w:pStyle w:val="ListParagraph"/>
        <w:numPr>
          <w:ilvl w:val="0"/>
          <w:numId w:val="36"/>
        </w:numPr>
        <w:spacing w:line="276" w:lineRule="auto"/>
        <w:rPr>
          <w:sz w:val="24"/>
          <w:szCs w:val="24"/>
        </w:rPr>
      </w:pPr>
      <w:r w:rsidRPr="00E9562E">
        <w:rPr>
          <w:sz w:val="24"/>
          <w:szCs w:val="24"/>
        </w:rPr>
        <w:t>be familiar with the National Occupational Standards and must be able to interpret and make</w:t>
      </w:r>
      <w:r w:rsidR="00D3320B" w:rsidRPr="00E9562E">
        <w:rPr>
          <w:sz w:val="24"/>
          <w:szCs w:val="24"/>
        </w:rPr>
        <w:t xml:space="preserve"> </w:t>
      </w:r>
      <w:r w:rsidRPr="00E9562E">
        <w:rPr>
          <w:sz w:val="24"/>
          <w:szCs w:val="24"/>
        </w:rPr>
        <w:t>judgements on current working practices and technologies within the area of work</w:t>
      </w:r>
    </w:p>
    <w:p w14:paraId="414E7179" w14:textId="7E03DAF7" w:rsidR="00A864BB" w:rsidRPr="00E9562E" w:rsidRDefault="00A864BB" w:rsidP="00D3320B">
      <w:pPr>
        <w:pStyle w:val="ListParagraph"/>
        <w:numPr>
          <w:ilvl w:val="0"/>
          <w:numId w:val="36"/>
        </w:numPr>
        <w:spacing w:line="276" w:lineRule="auto"/>
        <w:rPr>
          <w:sz w:val="24"/>
          <w:szCs w:val="24"/>
        </w:rPr>
      </w:pPr>
      <w:r w:rsidRPr="00E9562E">
        <w:rPr>
          <w:sz w:val="24"/>
          <w:szCs w:val="24"/>
        </w:rPr>
        <w:t xml:space="preserve">have sufficient time to carry out the role </w:t>
      </w:r>
    </w:p>
    <w:p w14:paraId="7964098B" w14:textId="57220B04" w:rsidR="00A864BB" w:rsidRPr="00E9562E" w:rsidRDefault="00A864BB" w:rsidP="00D3320B">
      <w:pPr>
        <w:pStyle w:val="ListParagraph"/>
        <w:numPr>
          <w:ilvl w:val="0"/>
          <w:numId w:val="36"/>
        </w:numPr>
        <w:spacing w:line="276" w:lineRule="auto"/>
        <w:rPr>
          <w:sz w:val="24"/>
          <w:szCs w:val="24"/>
        </w:rPr>
      </w:pPr>
      <w:r w:rsidRPr="00E9562E">
        <w:rPr>
          <w:sz w:val="24"/>
          <w:szCs w:val="24"/>
        </w:rPr>
        <w:t xml:space="preserve">receive an appropriate induction to the SVQs that they are assessing </w:t>
      </w:r>
    </w:p>
    <w:p w14:paraId="0DCF0A7E" w14:textId="31A3D95D" w:rsidR="00A864BB" w:rsidRPr="00E9562E" w:rsidRDefault="00A864BB" w:rsidP="00D3320B">
      <w:pPr>
        <w:pStyle w:val="ListParagraph"/>
        <w:numPr>
          <w:ilvl w:val="0"/>
          <w:numId w:val="36"/>
        </w:numPr>
        <w:spacing w:line="276" w:lineRule="auto"/>
        <w:rPr>
          <w:sz w:val="24"/>
          <w:szCs w:val="24"/>
        </w:rPr>
      </w:pPr>
      <w:r w:rsidRPr="00E9562E">
        <w:rPr>
          <w:sz w:val="24"/>
          <w:szCs w:val="24"/>
        </w:rPr>
        <w:t>actively engage in relevant continuing professional development activities to keep up to date with developments relating to the industry in which they are assessing.</w:t>
      </w:r>
    </w:p>
    <w:p w14:paraId="7C9F2A7B" w14:textId="4448808A" w:rsidR="00A864BB" w:rsidRPr="00E9562E" w:rsidRDefault="00A864BB" w:rsidP="00D3320B">
      <w:pPr>
        <w:pStyle w:val="ListParagraph"/>
        <w:numPr>
          <w:ilvl w:val="0"/>
          <w:numId w:val="36"/>
        </w:numPr>
        <w:rPr>
          <w:sz w:val="24"/>
          <w:szCs w:val="24"/>
        </w:rPr>
      </w:pPr>
      <w:r w:rsidRPr="00E9562E">
        <w:rPr>
          <w:sz w:val="24"/>
          <w:szCs w:val="24"/>
        </w:rPr>
        <w:t xml:space="preserve">hold or be working towards </w:t>
      </w:r>
      <w:r w:rsidR="00C80F1F" w:rsidRPr="00E9562E">
        <w:rPr>
          <w:sz w:val="24"/>
          <w:szCs w:val="24"/>
        </w:rPr>
        <w:t>an</w:t>
      </w:r>
      <w:r w:rsidRPr="00E9562E">
        <w:rPr>
          <w:sz w:val="24"/>
          <w:szCs w:val="24"/>
        </w:rPr>
        <w:t xml:space="preserve"> appropriate assessor</w:t>
      </w:r>
      <w:r w:rsidR="00C80F1F" w:rsidRPr="00E9562E">
        <w:rPr>
          <w:sz w:val="24"/>
          <w:szCs w:val="24"/>
        </w:rPr>
        <w:t xml:space="preserve"> qualification as identified by the qualification regulator Qualifications Scotland Accreditation</w:t>
      </w:r>
    </w:p>
    <w:p w14:paraId="1F973A84" w14:textId="77777777" w:rsidR="007D0A63" w:rsidRPr="005063F6" w:rsidRDefault="007D0A63" w:rsidP="003A6E2C">
      <w:pPr>
        <w:pStyle w:val="BodyText"/>
        <w:spacing w:line="276" w:lineRule="auto"/>
        <w:rPr>
          <w:rFonts w:eastAsiaTheme="majorEastAsia"/>
        </w:rPr>
      </w:pPr>
    </w:p>
    <w:p w14:paraId="5F4A6FE5" w14:textId="77777777" w:rsidR="007D0A63" w:rsidRPr="00E9562E" w:rsidRDefault="007D0A63" w:rsidP="003A6E2C">
      <w:pPr>
        <w:pStyle w:val="Heading4"/>
        <w:spacing w:before="0" w:line="276" w:lineRule="auto"/>
        <w:rPr>
          <w:rFonts w:ascii="Arial" w:hAnsi="Arial" w:cs="Arial"/>
          <w:i w:val="0"/>
          <w:iCs w:val="0"/>
          <w:color w:val="auto"/>
          <w:sz w:val="24"/>
          <w:szCs w:val="24"/>
        </w:rPr>
      </w:pPr>
      <w:r w:rsidRPr="00E9562E">
        <w:rPr>
          <w:rFonts w:ascii="Arial" w:hAnsi="Arial" w:cs="Arial"/>
          <w:i w:val="0"/>
          <w:iCs w:val="0"/>
          <w:color w:val="auto"/>
          <w:sz w:val="24"/>
          <w:szCs w:val="24"/>
        </w:rPr>
        <w:t>Information on the induction and continuing professional development of assessors must be made available to the external verifier.</w:t>
      </w:r>
    </w:p>
    <w:p w14:paraId="1E978796" w14:textId="77777777" w:rsidR="007D0A63" w:rsidRPr="00E9562E" w:rsidRDefault="007D0A63" w:rsidP="003A6E2C">
      <w:pPr>
        <w:pStyle w:val="Heading4"/>
        <w:spacing w:before="0" w:line="276" w:lineRule="auto"/>
        <w:rPr>
          <w:rFonts w:ascii="Arial" w:hAnsi="Arial" w:cs="Arial"/>
          <w:i w:val="0"/>
          <w:iCs w:val="0"/>
          <w:color w:val="auto"/>
          <w:sz w:val="24"/>
          <w:szCs w:val="24"/>
        </w:rPr>
      </w:pPr>
    </w:p>
    <w:p w14:paraId="45B38992" w14:textId="4144203E" w:rsidR="007D0A63" w:rsidRPr="00E9562E" w:rsidRDefault="007D0A63" w:rsidP="003A6E2C">
      <w:pPr>
        <w:pStyle w:val="Heading4"/>
        <w:spacing w:before="0" w:line="276" w:lineRule="auto"/>
        <w:rPr>
          <w:rFonts w:ascii="Arial" w:hAnsi="Arial" w:cs="Arial"/>
          <w:i w:val="0"/>
          <w:iCs w:val="0"/>
          <w:color w:val="auto"/>
          <w:sz w:val="24"/>
          <w:szCs w:val="24"/>
        </w:rPr>
      </w:pPr>
      <w:r w:rsidRPr="00E9562E">
        <w:rPr>
          <w:rFonts w:ascii="Arial" w:hAnsi="Arial" w:cs="Arial"/>
          <w:i w:val="0"/>
          <w:iCs w:val="0"/>
          <w:color w:val="auto"/>
          <w:sz w:val="24"/>
          <w:szCs w:val="24"/>
        </w:rPr>
        <w:t xml:space="preserve">Approved centres will be required to provide the awarding body/external verifier (as appropriate) with current evidence of how each assessor meets this </w:t>
      </w:r>
      <w:r w:rsidR="00FA44B1" w:rsidRPr="00E9562E">
        <w:rPr>
          <w:rFonts w:ascii="Arial" w:hAnsi="Arial" w:cs="Arial"/>
          <w:i w:val="0"/>
          <w:iCs w:val="0"/>
          <w:color w:val="auto"/>
          <w:sz w:val="24"/>
          <w:szCs w:val="24"/>
        </w:rPr>
        <w:t>requirement,</w:t>
      </w:r>
      <w:r w:rsidRPr="00E9562E">
        <w:rPr>
          <w:rFonts w:ascii="Arial" w:hAnsi="Arial" w:cs="Arial"/>
          <w:i w:val="0"/>
          <w:iCs w:val="0"/>
          <w:color w:val="auto"/>
          <w:sz w:val="24"/>
          <w:szCs w:val="24"/>
        </w:rPr>
        <w:t xml:space="preserve"> for example, relevant qualifications, recent performance appraisal records, testimonials or references. </w:t>
      </w:r>
    </w:p>
    <w:p w14:paraId="536AF110" w14:textId="77777777" w:rsidR="00BB064E" w:rsidRPr="00E9562E" w:rsidRDefault="00BB064E" w:rsidP="00D819A5">
      <w:pPr>
        <w:spacing w:line="276" w:lineRule="auto"/>
        <w:rPr>
          <w:sz w:val="24"/>
          <w:szCs w:val="24"/>
        </w:rPr>
      </w:pPr>
    </w:p>
    <w:p w14:paraId="4D029FF7" w14:textId="1A88C8A8" w:rsidR="00CF0D97" w:rsidRPr="00E9562E" w:rsidRDefault="00CF0D97" w:rsidP="00D819A5">
      <w:pPr>
        <w:spacing w:line="276" w:lineRule="auto"/>
        <w:rPr>
          <w:sz w:val="24"/>
          <w:szCs w:val="24"/>
        </w:rPr>
      </w:pPr>
      <w:r w:rsidRPr="00E9562E">
        <w:rPr>
          <w:sz w:val="24"/>
          <w:szCs w:val="24"/>
        </w:rPr>
        <w:t>Where the learner uses equipment that requires specific training or certification</w:t>
      </w:r>
      <w:r w:rsidR="00C769DF" w:rsidRPr="00E9562E">
        <w:rPr>
          <w:sz w:val="24"/>
          <w:szCs w:val="24"/>
        </w:rPr>
        <w:t xml:space="preserve"> </w:t>
      </w:r>
      <w:r w:rsidRPr="00E9562E">
        <w:rPr>
          <w:sz w:val="24"/>
          <w:szCs w:val="24"/>
        </w:rPr>
        <w:t>assessors must</w:t>
      </w:r>
      <w:r w:rsidR="00C769DF" w:rsidRPr="00E9562E">
        <w:rPr>
          <w:sz w:val="24"/>
          <w:szCs w:val="24"/>
        </w:rPr>
        <w:t xml:space="preserve"> </w:t>
      </w:r>
      <w:r w:rsidRPr="00E9562E">
        <w:rPr>
          <w:sz w:val="24"/>
          <w:szCs w:val="24"/>
        </w:rPr>
        <w:t>hold certification for the type of equipment on which the assessment is to take place</w:t>
      </w:r>
      <w:r w:rsidR="00C769DF" w:rsidRPr="00E9562E">
        <w:rPr>
          <w:sz w:val="24"/>
          <w:szCs w:val="24"/>
        </w:rPr>
        <w:t xml:space="preserve">, for example </w:t>
      </w:r>
      <w:r w:rsidR="00016891" w:rsidRPr="00E9562E">
        <w:rPr>
          <w:sz w:val="24"/>
          <w:szCs w:val="24"/>
        </w:rPr>
        <w:t>forklift</w:t>
      </w:r>
      <w:r w:rsidR="00C769DF" w:rsidRPr="00E9562E">
        <w:rPr>
          <w:sz w:val="24"/>
          <w:szCs w:val="24"/>
        </w:rPr>
        <w:t xml:space="preserve"> trucks</w:t>
      </w:r>
      <w:r w:rsidRPr="00E9562E">
        <w:rPr>
          <w:sz w:val="24"/>
          <w:szCs w:val="24"/>
        </w:rPr>
        <w:t>.</w:t>
      </w:r>
      <w:r w:rsidR="00C769DF" w:rsidRPr="00E9562E">
        <w:rPr>
          <w:sz w:val="24"/>
          <w:szCs w:val="24"/>
        </w:rPr>
        <w:t xml:space="preserve"> In the case of </w:t>
      </w:r>
      <w:r w:rsidR="00016891" w:rsidRPr="00E9562E">
        <w:rPr>
          <w:sz w:val="24"/>
          <w:szCs w:val="24"/>
        </w:rPr>
        <w:t>d</w:t>
      </w:r>
      <w:r w:rsidR="00C769DF" w:rsidRPr="00E9562E">
        <w:rPr>
          <w:sz w:val="24"/>
          <w:szCs w:val="24"/>
        </w:rPr>
        <w:t xml:space="preserve">riving </w:t>
      </w:r>
      <w:r w:rsidR="00016891" w:rsidRPr="00E9562E">
        <w:rPr>
          <w:sz w:val="24"/>
          <w:szCs w:val="24"/>
        </w:rPr>
        <w:t>g</w:t>
      </w:r>
      <w:r w:rsidR="00C769DF" w:rsidRPr="00E9562E">
        <w:rPr>
          <w:sz w:val="24"/>
          <w:szCs w:val="24"/>
        </w:rPr>
        <w:t xml:space="preserve">oods </w:t>
      </w:r>
      <w:r w:rsidR="00016891" w:rsidRPr="00E9562E">
        <w:rPr>
          <w:sz w:val="24"/>
          <w:szCs w:val="24"/>
        </w:rPr>
        <w:t>v</w:t>
      </w:r>
      <w:r w:rsidR="00C769DF" w:rsidRPr="00E9562E">
        <w:rPr>
          <w:sz w:val="24"/>
          <w:szCs w:val="24"/>
        </w:rPr>
        <w:t xml:space="preserve">ehicles, assessors must hold a </w:t>
      </w:r>
      <w:r w:rsidR="00016891" w:rsidRPr="00E9562E">
        <w:rPr>
          <w:sz w:val="24"/>
          <w:szCs w:val="24"/>
        </w:rPr>
        <w:t>d</w:t>
      </w:r>
      <w:r w:rsidR="00C769DF" w:rsidRPr="00E9562E">
        <w:rPr>
          <w:sz w:val="24"/>
          <w:szCs w:val="24"/>
        </w:rPr>
        <w:t xml:space="preserve">riving </w:t>
      </w:r>
      <w:r w:rsidR="00016891" w:rsidRPr="00E9562E">
        <w:rPr>
          <w:sz w:val="24"/>
          <w:szCs w:val="24"/>
        </w:rPr>
        <w:t>l</w:t>
      </w:r>
      <w:r w:rsidR="00C769DF" w:rsidRPr="00E9562E">
        <w:rPr>
          <w:sz w:val="24"/>
          <w:szCs w:val="24"/>
        </w:rPr>
        <w:t>icence with the entitlement needed to drive the vehicle on which the assessment is being undertaken. When assessment takes place in the context of the movement or handling of dangerous goods the assessor must hold a current ADR certificate.</w:t>
      </w:r>
    </w:p>
    <w:p w14:paraId="78BFB073" w14:textId="77777777" w:rsidR="00CF0D97" w:rsidRPr="00E9562E" w:rsidRDefault="00CF0D97" w:rsidP="00D819A5">
      <w:pPr>
        <w:spacing w:line="276" w:lineRule="auto"/>
        <w:rPr>
          <w:sz w:val="24"/>
          <w:szCs w:val="24"/>
        </w:rPr>
      </w:pPr>
    </w:p>
    <w:p w14:paraId="335C9E02" w14:textId="3FD96DBB" w:rsidR="005A79B6" w:rsidRPr="00E9562E" w:rsidRDefault="00CF0D97" w:rsidP="00D819A5">
      <w:pPr>
        <w:spacing w:line="276" w:lineRule="auto"/>
        <w:rPr>
          <w:sz w:val="24"/>
          <w:szCs w:val="24"/>
        </w:rPr>
      </w:pPr>
      <w:r w:rsidRPr="00E9562E">
        <w:rPr>
          <w:sz w:val="24"/>
          <w:szCs w:val="24"/>
        </w:rPr>
        <w:lastRenderedPageBreak/>
        <w:t xml:space="preserve">Where the assessor has not undertaken the specific training or does not hold certification for the type of equipment on which the assessment is to take place, </w:t>
      </w:r>
      <w:r w:rsidR="005A79B6" w:rsidRPr="00E9562E">
        <w:rPr>
          <w:sz w:val="24"/>
          <w:szCs w:val="24"/>
        </w:rPr>
        <w:t>the requirements for assessor occupational competence will mean that some learners may have more than one assessor, each assessing different units or aspects of those units. Lantra would approve this approach to assure the quality of assessment. This would be monitored by the internal verifier.</w:t>
      </w:r>
    </w:p>
    <w:p w14:paraId="74C3D832" w14:textId="77777777" w:rsidR="005A79B6" w:rsidRPr="00E9562E" w:rsidRDefault="005A79B6" w:rsidP="00D819A5">
      <w:pPr>
        <w:spacing w:line="276" w:lineRule="auto"/>
        <w:rPr>
          <w:sz w:val="24"/>
          <w:szCs w:val="24"/>
        </w:rPr>
      </w:pPr>
    </w:p>
    <w:p w14:paraId="13B176AA" w14:textId="54F9B819" w:rsidR="007D0A63" w:rsidRPr="00E9562E" w:rsidRDefault="005A79B6" w:rsidP="005A79B6">
      <w:pPr>
        <w:spacing w:line="276" w:lineRule="auto"/>
        <w:rPr>
          <w:sz w:val="24"/>
          <w:szCs w:val="24"/>
        </w:rPr>
      </w:pPr>
      <w:r w:rsidRPr="00E9562E">
        <w:rPr>
          <w:sz w:val="24"/>
          <w:szCs w:val="24"/>
        </w:rPr>
        <w:t>T</w:t>
      </w:r>
      <w:r w:rsidR="00CF0D97" w:rsidRPr="00E9562E">
        <w:rPr>
          <w:sz w:val="24"/>
          <w:szCs w:val="24"/>
        </w:rPr>
        <w:t xml:space="preserve">he testimony of an expert witness </w:t>
      </w:r>
      <w:r w:rsidRPr="00E9562E">
        <w:rPr>
          <w:sz w:val="24"/>
          <w:szCs w:val="24"/>
        </w:rPr>
        <w:t>c</w:t>
      </w:r>
      <w:r w:rsidR="00CF0D97" w:rsidRPr="00E9562E">
        <w:rPr>
          <w:sz w:val="24"/>
          <w:szCs w:val="24"/>
        </w:rPr>
        <w:t xml:space="preserve">ould </w:t>
      </w:r>
      <w:r w:rsidRPr="00E9562E">
        <w:rPr>
          <w:sz w:val="24"/>
          <w:szCs w:val="24"/>
        </w:rPr>
        <w:t xml:space="preserve">also </w:t>
      </w:r>
      <w:r w:rsidR="00CF0D97" w:rsidRPr="00E9562E">
        <w:rPr>
          <w:sz w:val="24"/>
          <w:szCs w:val="24"/>
        </w:rPr>
        <w:t xml:space="preserve">be sought. The expert witness must be someone who has undertaken the specific training or holds certification for the type of </w:t>
      </w:r>
      <w:r w:rsidR="00C769DF" w:rsidRPr="00E9562E">
        <w:rPr>
          <w:sz w:val="24"/>
          <w:szCs w:val="24"/>
        </w:rPr>
        <w:t>equipment and</w:t>
      </w:r>
      <w:r w:rsidR="00CF0D97" w:rsidRPr="00E9562E">
        <w:rPr>
          <w:sz w:val="24"/>
          <w:szCs w:val="24"/>
        </w:rPr>
        <w:t xml:space="preserve"> is working sufficiently closely with the </w:t>
      </w:r>
      <w:r w:rsidR="00016891" w:rsidRPr="00E9562E">
        <w:rPr>
          <w:sz w:val="24"/>
          <w:szCs w:val="24"/>
        </w:rPr>
        <w:t>learner</w:t>
      </w:r>
      <w:r w:rsidR="00CF0D97" w:rsidRPr="00E9562E">
        <w:rPr>
          <w:sz w:val="24"/>
          <w:szCs w:val="24"/>
        </w:rPr>
        <w:t xml:space="preserve"> to be able to comment on their operating ability. The expert witness is not consulted as a professional assessor, but as someone who is expert in the use of the type of equipment being used.</w:t>
      </w:r>
    </w:p>
    <w:p w14:paraId="05DF36EA" w14:textId="77777777" w:rsidR="007D0A63" w:rsidRPr="005063F6" w:rsidRDefault="007D0A63" w:rsidP="003A6E2C">
      <w:pPr>
        <w:pStyle w:val="Heading4"/>
        <w:spacing w:before="0" w:line="276" w:lineRule="auto"/>
        <w:rPr>
          <w:rFonts w:ascii="Arial" w:hAnsi="Arial" w:cs="Arial"/>
          <w:i w:val="0"/>
          <w:iCs w:val="0"/>
          <w:color w:val="auto"/>
        </w:rPr>
      </w:pPr>
    </w:p>
    <w:p w14:paraId="45B98BF1" w14:textId="2431AA88" w:rsidR="00DC7AB9" w:rsidRPr="00E9562E" w:rsidRDefault="00FA44B1" w:rsidP="003A6E2C">
      <w:pPr>
        <w:pStyle w:val="Heading4"/>
        <w:spacing w:before="0" w:line="276" w:lineRule="auto"/>
        <w:rPr>
          <w:rFonts w:ascii="Arial" w:hAnsi="Arial" w:cs="Arial"/>
          <w:b/>
          <w:i w:val="0"/>
          <w:iCs w:val="0"/>
          <w:color w:val="auto"/>
          <w:sz w:val="24"/>
          <w:szCs w:val="24"/>
        </w:rPr>
      </w:pPr>
      <w:r w:rsidRPr="00E9562E">
        <w:rPr>
          <w:rFonts w:ascii="Arial" w:hAnsi="Arial" w:cs="Arial"/>
          <w:b/>
          <w:i w:val="0"/>
          <w:iCs w:val="0"/>
          <w:color w:val="auto"/>
          <w:sz w:val="24"/>
          <w:szCs w:val="24"/>
        </w:rPr>
        <w:t>Internal Verifiers</w:t>
      </w:r>
    </w:p>
    <w:p w14:paraId="245E8DC8" w14:textId="77777777" w:rsidR="00FA5C7A" w:rsidRPr="00E9562E" w:rsidRDefault="00FA5C7A" w:rsidP="00FA5C7A">
      <w:pPr>
        <w:rPr>
          <w:sz w:val="24"/>
          <w:szCs w:val="24"/>
        </w:rPr>
      </w:pPr>
    </w:p>
    <w:p w14:paraId="4F6E36F0" w14:textId="0C86965F" w:rsidR="00DD7CF4" w:rsidRPr="00E9562E" w:rsidRDefault="00FA44B1" w:rsidP="00016891">
      <w:pPr>
        <w:pStyle w:val="Heading4"/>
        <w:spacing w:before="0" w:line="276" w:lineRule="auto"/>
        <w:rPr>
          <w:rFonts w:ascii="Arial" w:hAnsi="Arial" w:cs="Arial"/>
          <w:i w:val="0"/>
          <w:iCs w:val="0"/>
          <w:color w:val="auto"/>
          <w:sz w:val="24"/>
          <w:szCs w:val="24"/>
        </w:rPr>
      </w:pPr>
      <w:r w:rsidRPr="00E9562E">
        <w:rPr>
          <w:rFonts w:ascii="Arial" w:hAnsi="Arial" w:cs="Arial"/>
          <w:i w:val="0"/>
          <w:iCs w:val="0"/>
          <w:color w:val="auto"/>
          <w:sz w:val="24"/>
          <w:szCs w:val="24"/>
        </w:rPr>
        <w:t>Internal verifiers must:</w:t>
      </w:r>
    </w:p>
    <w:p w14:paraId="4E7E978D" w14:textId="5694FFB5" w:rsidR="00CF77F3" w:rsidRPr="00E9562E" w:rsidRDefault="00FA5C7A" w:rsidP="00CF77F3">
      <w:pPr>
        <w:pStyle w:val="ListParagraph"/>
        <w:numPr>
          <w:ilvl w:val="0"/>
          <w:numId w:val="30"/>
        </w:numPr>
        <w:spacing w:line="276" w:lineRule="auto"/>
        <w:rPr>
          <w:sz w:val="24"/>
          <w:szCs w:val="24"/>
        </w:rPr>
      </w:pPr>
      <w:proofErr w:type="gramStart"/>
      <w:r w:rsidRPr="00E9562E">
        <w:rPr>
          <w:sz w:val="24"/>
          <w:szCs w:val="24"/>
        </w:rPr>
        <w:t>have an understanding of</w:t>
      </w:r>
      <w:proofErr w:type="gramEnd"/>
      <w:r w:rsidRPr="00E9562E">
        <w:rPr>
          <w:sz w:val="24"/>
          <w:szCs w:val="24"/>
        </w:rPr>
        <w:t xml:space="preserve"> the role being verified, based upon some occupational expertise and experience appropriate to the content and level of the SVQ that they are internally verify</w:t>
      </w:r>
      <w:r w:rsidR="00CF77F3" w:rsidRPr="00E9562E">
        <w:rPr>
          <w:sz w:val="24"/>
          <w:szCs w:val="24"/>
        </w:rPr>
        <w:t>ing</w:t>
      </w:r>
      <w:r w:rsidRPr="00E9562E">
        <w:rPr>
          <w:sz w:val="24"/>
          <w:szCs w:val="24"/>
        </w:rPr>
        <w:t>.</w:t>
      </w:r>
    </w:p>
    <w:p w14:paraId="61D5BEC1" w14:textId="77777777" w:rsidR="00CF77F3" w:rsidRPr="00E9562E" w:rsidRDefault="00DD7CF4" w:rsidP="00CF77F3">
      <w:pPr>
        <w:pStyle w:val="ListParagraph"/>
        <w:numPr>
          <w:ilvl w:val="0"/>
          <w:numId w:val="30"/>
        </w:numPr>
        <w:spacing w:line="276" w:lineRule="auto"/>
        <w:rPr>
          <w:sz w:val="24"/>
          <w:szCs w:val="24"/>
        </w:rPr>
      </w:pPr>
      <w:r w:rsidRPr="00E9562E">
        <w:rPr>
          <w:sz w:val="24"/>
          <w:szCs w:val="24"/>
        </w:rPr>
        <w:t>have sufficient knowledge of the work activities and assessment process to be able to offer credible advice on the interpretation of the standards, moderate assessments and resolve any differences and conflicts</w:t>
      </w:r>
    </w:p>
    <w:p w14:paraId="69C57E4D" w14:textId="77777777" w:rsidR="00CF77F3" w:rsidRPr="00E9562E" w:rsidRDefault="00FA44B1" w:rsidP="00CF77F3">
      <w:pPr>
        <w:pStyle w:val="ListParagraph"/>
        <w:numPr>
          <w:ilvl w:val="0"/>
          <w:numId w:val="30"/>
        </w:numPr>
        <w:spacing w:line="276" w:lineRule="auto"/>
        <w:rPr>
          <w:sz w:val="24"/>
          <w:szCs w:val="24"/>
        </w:rPr>
      </w:pPr>
      <w:r w:rsidRPr="00E9562E">
        <w:rPr>
          <w:sz w:val="24"/>
          <w:szCs w:val="24"/>
        </w:rPr>
        <w:t>be fully conversant with the National Occupational Standards; and must be able to assist assessors with interpretation and the making of assessment judgements. They must be able to make judgements about the assessment process being applied by assessors.</w:t>
      </w:r>
    </w:p>
    <w:p w14:paraId="7708AA30" w14:textId="77777777" w:rsidR="00CF77F3" w:rsidRPr="00E9562E" w:rsidRDefault="00FA44B1" w:rsidP="00CF77F3">
      <w:pPr>
        <w:pStyle w:val="ListParagraph"/>
        <w:numPr>
          <w:ilvl w:val="0"/>
          <w:numId w:val="30"/>
        </w:numPr>
        <w:spacing w:line="276" w:lineRule="auto"/>
        <w:rPr>
          <w:sz w:val="24"/>
          <w:szCs w:val="24"/>
        </w:rPr>
      </w:pPr>
      <w:r w:rsidRPr="00E9562E">
        <w:rPr>
          <w:sz w:val="24"/>
          <w:szCs w:val="24"/>
        </w:rPr>
        <w:t>co-ordinate the work of assessors, provide advice, call meetings as appropriate, observe assessments and carry out all the other important roles of an internal verifier</w:t>
      </w:r>
    </w:p>
    <w:p w14:paraId="096F92AE" w14:textId="77777777" w:rsidR="00CF77F3" w:rsidRPr="00E9562E" w:rsidRDefault="00FA44B1" w:rsidP="00CF77F3">
      <w:pPr>
        <w:pStyle w:val="ListParagraph"/>
        <w:numPr>
          <w:ilvl w:val="0"/>
          <w:numId w:val="30"/>
        </w:numPr>
        <w:spacing w:line="276" w:lineRule="auto"/>
        <w:rPr>
          <w:sz w:val="24"/>
          <w:szCs w:val="24"/>
        </w:rPr>
      </w:pPr>
      <w:r w:rsidRPr="00E9562E">
        <w:rPr>
          <w:sz w:val="24"/>
          <w:szCs w:val="24"/>
        </w:rPr>
        <w:t xml:space="preserve">receive an appropriate induction to the SVQs that they are verifying </w:t>
      </w:r>
    </w:p>
    <w:p w14:paraId="29C9AEC1" w14:textId="54EA952F" w:rsidR="00CF77F3" w:rsidRPr="00E9562E" w:rsidRDefault="00FA44B1" w:rsidP="00CF77F3">
      <w:pPr>
        <w:pStyle w:val="ListParagraph"/>
        <w:numPr>
          <w:ilvl w:val="0"/>
          <w:numId w:val="30"/>
        </w:numPr>
        <w:spacing w:line="276" w:lineRule="auto"/>
        <w:rPr>
          <w:sz w:val="24"/>
          <w:szCs w:val="24"/>
        </w:rPr>
      </w:pPr>
      <w:r w:rsidRPr="00E9562E">
        <w:rPr>
          <w:sz w:val="24"/>
          <w:szCs w:val="24"/>
        </w:rPr>
        <w:t>actively engage in relevant</w:t>
      </w:r>
      <w:r w:rsidR="00FA5C7A" w:rsidRPr="00E9562E">
        <w:rPr>
          <w:sz w:val="24"/>
          <w:szCs w:val="24"/>
        </w:rPr>
        <w:t xml:space="preserve"> </w:t>
      </w:r>
      <w:r w:rsidRPr="00E9562E">
        <w:rPr>
          <w:sz w:val="24"/>
          <w:szCs w:val="24"/>
        </w:rPr>
        <w:t xml:space="preserve">continuing professional development activities to keep </w:t>
      </w:r>
      <w:r w:rsidR="00543F83" w:rsidRPr="00E9562E">
        <w:rPr>
          <w:sz w:val="24"/>
          <w:szCs w:val="24"/>
        </w:rPr>
        <w:t>up to date</w:t>
      </w:r>
      <w:r w:rsidRPr="00E9562E">
        <w:rPr>
          <w:sz w:val="24"/>
          <w:szCs w:val="24"/>
        </w:rPr>
        <w:t xml:space="preserve"> with developments relating to the </w:t>
      </w:r>
      <w:r w:rsidR="001C6EA2" w:rsidRPr="00E9562E">
        <w:rPr>
          <w:sz w:val="24"/>
          <w:szCs w:val="24"/>
        </w:rPr>
        <w:t xml:space="preserve">industry and qualifications </w:t>
      </w:r>
      <w:r w:rsidRPr="00E9562E">
        <w:rPr>
          <w:sz w:val="24"/>
          <w:szCs w:val="24"/>
        </w:rPr>
        <w:t>which they are verifying</w:t>
      </w:r>
    </w:p>
    <w:p w14:paraId="7B736E54" w14:textId="17C1C9B5" w:rsidR="00C80F1F" w:rsidRPr="00E9562E" w:rsidRDefault="00FA44B1" w:rsidP="0082689A">
      <w:pPr>
        <w:pStyle w:val="ListParagraph"/>
        <w:numPr>
          <w:ilvl w:val="0"/>
          <w:numId w:val="30"/>
        </w:numPr>
        <w:spacing w:line="276" w:lineRule="auto"/>
        <w:rPr>
          <w:sz w:val="24"/>
          <w:szCs w:val="24"/>
        </w:rPr>
      </w:pPr>
      <w:r w:rsidRPr="00E9562E">
        <w:rPr>
          <w:sz w:val="24"/>
          <w:szCs w:val="24"/>
        </w:rPr>
        <w:t xml:space="preserve">hold or be working towards </w:t>
      </w:r>
      <w:r w:rsidR="00C80F1F" w:rsidRPr="00E9562E">
        <w:rPr>
          <w:sz w:val="24"/>
          <w:szCs w:val="24"/>
        </w:rPr>
        <w:t>an</w:t>
      </w:r>
      <w:r w:rsidRPr="00E9562E">
        <w:rPr>
          <w:sz w:val="24"/>
          <w:szCs w:val="24"/>
        </w:rPr>
        <w:t xml:space="preserve"> appropriate </w:t>
      </w:r>
      <w:r w:rsidR="00C80F1F" w:rsidRPr="00E9562E">
        <w:rPr>
          <w:sz w:val="24"/>
          <w:szCs w:val="24"/>
        </w:rPr>
        <w:t>internal verifier qualification as identified by the qualification regulator Qualifications Scotland Accreditation</w:t>
      </w:r>
    </w:p>
    <w:p w14:paraId="0D74DBEA" w14:textId="3CA75BA4" w:rsidR="00FA44B1" w:rsidRPr="00E9562E" w:rsidRDefault="00FA44B1" w:rsidP="0082689A">
      <w:pPr>
        <w:pStyle w:val="ListParagraph"/>
        <w:numPr>
          <w:ilvl w:val="0"/>
          <w:numId w:val="30"/>
        </w:numPr>
        <w:spacing w:line="276" w:lineRule="auto"/>
        <w:rPr>
          <w:sz w:val="24"/>
          <w:szCs w:val="24"/>
        </w:rPr>
      </w:pPr>
      <w:r w:rsidRPr="00E9562E">
        <w:rPr>
          <w:sz w:val="24"/>
          <w:szCs w:val="24"/>
        </w:rPr>
        <w:t>Information on the induction and continuing professional development of internal verifiers must be made available to the external verifier.</w:t>
      </w:r>
    </w:p>
    <w:p w14:paraId="74CAEE50" w14:textId="77777777" w:rsidR="00FA44B1" w:rsidRPr="00E9562E" w:rsidRDefault="00FA44B1" w:rsidP="003A6E2C">
      <w:pPr>
        <w:pStyle w:val="Heading4"/>
        <w:spacing w:before="0" w:line="276" w:lineRule="auto"/>
        <w:rPr>
          <w:rFonts w:ascii="Arial" w:hAnsi="Arial" w:cs="Arial"/>
          <w:i w:val="0"/>
          <w:iCs w:val="0"/>
          <w:color w:val="auto"/>
          <w:sz w:val="24"/>
          <w:szCs w:val="24"/>
        </w:rPr>
      </w:pPr>
    </w:p>
    <w:p w14:paraId="235C6379" w14:textId="77777777" w:rsidR="00FA44B1" w:rsidRPr="00E9562E" w:rsidRDefault="00FA44B1" w:rsidP="003A6E2C">
      <w:pPr>
        <w:pStyle w:val="Heading4"/>
        <w:spacing w:before="0" w:line="276" w:lineRule="auto"/>
        <w:rPr>
          <w:rFonts w:ascii="Arial" w:hAnsi="Arial" w:cs="Arial"/>
          <w:b/>
          <w:bCs/>
          <w:i w:val="0"/>
          <w:iCs w:val="0"/>
          <w:color w:val="auto"/>
          <w:sz w:val="24"/>
          <w:szCs w:val="24"/>
        </w:rPr>
      </w:pPr>
      <w:r w:rsidRPr="00E9562E">
        <w:rPr>
          <w:rFonts w:ascii="Arial" w:hAnsi="Arial" w:cs="Arial"/>
          <w:b/>
          <w:bCs/>
          <w:i w:val="0"/>
          <w:iCs w:val="0"/>
          <w:color w:val="auto"/>
          <w:sz w:val="24"/>
          <w:szCs w:val="24"/>
        </w:rPr>
        <w:t>External Verifiers</w:t>
      </w:r>
    </w:p>
    <w:p w14:paraId="01D4DC8C" w14:textId="77777777" w:rsidR="00CF77F3" w:rsidRPr="00E9562E" w:rsidRDefault="00CF77F3" w:rsidP="00CF77F3">
      <w:pPr>
        <w:rPr>
          <w:sz w:val="24"/>
          <w:szCs w:val="24"/>
        </w:rPr>
      </w:pPr>
    </w:p>
    <w:p w14:paraId="7C07029D" w14:textId="458D0949" w:rsidR="00CF77F3" w:rsidRPr="00E9562E" w:rsidRDefault="00C80F1F" w:rsidP="001C6EA2">
      <w:pPr>
        <w:pStyle w:val="Heading4"/>
        <w:spacing w:before="0" w:line="276" w:lineRule="auto"/>
        <w:rPr>
          <w:rFonts w:ascii="Arial" w:hAnsi="Arial" w:cs="Arial"/>
          <w:i w:val="0"/>
          <w:iCs w:val="0"/>
          <w:color w:val="auto"/>
          <w:sz w:val="24"/>
          <w:szCs w:val="24"/>
        </w:rPr>
      </w:pPr>
      <w:r w:rsidRPr="00E9562E">
        <w:rPr>
          <w:rFonts w:ascii="Arial" w:hAnsi="Arial" w:cs="Arial"/>
          <w:i w:val="0"/>
          <w:iCs w:val="0"/>
          <w:color w:val="auto"/>
          <w:sz w:val="24"/>
          <w:szCs w:val="24"/>
        </w:rPr>
        <w:lastRenderedPageBreak/>
        <w:t>External Verifiers should be occupationally knowledgeable across the range of qualifications they are responsible for. They should have up-to-date working knowledge and recent experience in the occupational area they are verifying.</w:t>
      </w:r>
    </w:p>
    <w:p w14:paraId="56557A5E" w14:textId="77777777" w:rsidR="001C6EA2" w:rsidRPr="00E9562E" w:rsidRDefault="001C6EA2" w:rsidP="001C6EA2">
      <w:pPr>
        <w:rPr>
          <w:sz w:val="24"/>
          <w:szCs w:val="24"/>
        </w:rPr>
      </w:pPr>
    </w:p>
    <w:p w14:paraId="04470F6A" w14:textId="75736121" w:rsidR="001C6EA2" w:rsidRPr="00E9562E" w:rsidRDefault="001C6EA2" w:rsidP="001C6EA2">
      <w:pPr>
        <w:rPr>
          <w:sz w:val="24"/>
          <w:szCs w:val="24"/>
        </w:rPr>
      </w:pPr>
      <w:r w:rsidRPr="00E9562E">
        <w:rPr>
          <w:sz w:val="24"/>
          <w:szCs w:val="24"/>
        </w:rPr>
        <w:t>The awarding body should ensure that external verifiers:</w:t>
      </w:r>
    </w:p>
    <w:p w14:paraId="3822C612" w14:textId="77777777" w:rsidR="00B12B47" w:rsidRPr="00E9562E" w:rsidRDefault="00B12B47" w:rsidP="00B12B47">
      <w:pPr>
        <w:pStyle w:val="Heading4"/>
        <w:numPr>
          <w:ilvl w:val="0"/>
          <w:numId w:val="23"/>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understand the National Occupational Standards, and their correct interpretation and application. It is recommended that the external verifier has a good understanding and preferably experience of the assessment and internal verification process.</w:t>
      </w:r>
    </w:p>
    <w:p w14:paraId="29157523" w14:textId="77777777" w:rsidR="00B12B47" w:rsidRPr="00E9562E" w:rsidRDefault="00B12B47" w:rsidP="00B12B47">
      <w:pPr>
        <w:pStyle w:val="Heading4"/>
        <w:numPr>
          <w:ilvl w:val="0"/>
          <w:numId w:val="23"/>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 xml:space="preserve">receive an appropriate induction to the SVQs that they are verifying </w:t>
      </w:r>
    </w:p>
    <w:p w14:paraId="2434D64E" w14:textId="1CC8CCDD" w:rsidR="00B12B47" w:rsidRPr="00E9562E" w:rsidRDefault="00B12B47" w:rsidP="003A6E2C">
      <w:pPr>
        <w:pStyle w:val="Heading4"/>
        <w:numPr>
          <w:ilvl w:val="0"/>
          <w:numId w:val="23"/>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actively engage in relevant</w:t>
      </w:r>
      <w:r w:rsidR="001C6EA2" w:rsidRPr="00E9562E">
        <w:rPr>
          <w:rFonts w:ascii="Arial" w:hAnsi="Arial" w:cs="Arial"/>
          <w:i w:val="0"/>
          <w:iCs w:val="0"/>
          <w:color w:val="auto"/>
          <w:sz w:val="24"/>
          <w:szCs w:val="24"/>
        </w:rPr>
        <w:t xml:space="preserve"> </w:t>
      </w:r>
      <w:r w:rsidRPr="00E9562E">
        <w:rPr>
          <w:rFonts w:ascii="Arial" w:hAnsi="Arial" w:cs="Arial"/>
          <w:i w:val="0"/>
          <w:iCs w:val="0"/>
          <w:color w:val="auto"/>
          <w:sz w:val="24"/>
          <w:szCs w:val="24"/>
        </w:rPr>
        <w:t>continuing professional development activities to keep up to date with developments</w:t>
      </w:r>
      <w:r w:rsidR="001C6EA2" w:rsidRPr="00E9562E">
        <w:rPr>
          <w:rFonts w:ascii="Arial" w:hAnsi="Arial" w:cs="Arial"/>
          <w:i w:val="0"/>
          <w:iCs w:val="0"/>
          <w:color w:val="auto"/>
          <w:sz w:val="24"/>
          <w:szCs w:val="24"/>
        </w:rPr>
        <w:t xml:space="preserve"> </w:t>
      </w:r>
      <w:r w:rsidR="000D6A00" w:rsidRPr="00E9562E">
        <w:rPr>
          <w:rFonts w:ascii="Arial" w:hAnsi="Arial" w:cs="Arial"/>
          <w:i w:val="0"/>
          <w:iCs w:val="0"/>
          <w:color w:val="auto"/>
          <w:sz w:val="24"/>
          <w:szCs w:val="24"/>
        </w:rPr>
        <w:t>relating to the qualifications they are verifying</w:t>
      </w:r>
    </w:p>
    <w:p w14:paraId="766855D9" w14:textId="27EFA0D4" w:rsidR="00FA44B1" w:rsidRPr="00E9562E" w:rsidRDefault="00FA44B1" w:rsidP="00A230E1">
      <w:pPr>
        <w:pStyle w:val="Heading4"/>
        <w:numPr>
          <w:ilvl w:val="0"/>
          <w:numId w:val="23"/>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 xml:space="preserve">hold or be working towards </w:t>
      </w:r>
      <w:r w:rsidR="00D054B5" w:rsidRPr="00E9562E">
        <w:rPr>
          <w:rFonts w:ascii="Arial" w:hAnsi="Arial" w:cs="Arial"/>
          <w:i w:val="0"/>
          <w:iCs w:val="0"/>
          <w:color w:val="auto"/>
          <w:sz w:val="24"/>
          <w:szCs w:val="24"/>
        </w:rPr>
        <w:t>an appropriate external verifier qualification as identified by the qualification regulator Qualifications Scotland Accreditation</w:t>
      </w:r>
    </w:p>
    <w:p w14:paraId="3AC30FC5" w14:textId="77777777" w:rsidR="00D054B5" w:rsidRPr="00D054B5" w:rsidRDefault="00D054B5" w:rsidP="00D054B5"/>
    <w:p w14:paraId="0822E312" w14:textId="6A83812F" w:rsidR="00BC03F0" w:rsidRPr="00486869" w:rsidRDefault="00BC03F0" w:rsidP="003A6E2C">
      <w:pPr>
        <w:spacing w:line="276" w:lineRule="auto"/>
        <w:rPr>
          <w:b/>
          <w:sz w:val="36"/>
        </w:rPr>
      </w:pPr>
      <w:r>
        <w:rPr>
          <w:b/>
          <w:sz w:val="36"/>
        </w:rPr>
        <w:t xml:space="preserve">External quality </w:t>
      </w:r>
      <w:r w:rsidR="00486869">
        <w:rPr>
          <w:b/>
          <w:sz w:val="36"/>
        </w:rPr>
        <w:t>assurance</w:t>
      </w:r>
    </w:p>
    <w:p w14:paraId="1D59A0BD" w14:textId="77777777" w:rsidR="00FA44B1" w:rsidRPr="005063F6" w:rsidRDefault="00FA44B1" w:rsidP="003A6E2C">
      <w:pPr>
        <w:pStyle w:val="BodyText"/>
        <w:spacing w:line="276" w:lineRule="auto"/>
        <w:rPr>
          <w:rFonts w:eastAsiaTheme="majorEastAsia"/>
          <w:lang w:val="en-US"/>
        </w:rPr>
      </w:pPr>
    </w:p>
    <w:p w14:paraId="12783F64" w14:textId="1DFC0B9D" w:rsidR="00FA44B1" w:rsidRPr="00E9562E" w:rsidRDefault="00FA44B1" w:rsidP="003A6E2C">
      <w:pPr>
        <w:pStyle w:val="Heading4"/>
        <w:spacing w:before="0" w:line="276" w:lineRule="auto"/>
        <w:rPr>
          <w:rFonts w:ascii="Arial" w:hAnsi="Arial" w:cs="Arial"/>
          <w:i w:val="0"/>
          <w:iCs w:val="0"/>
          <w:color w:val="auto"/>
          <w:sz w:val="24"/>
          <w:szCs w:val="24"/>
          <w:lang w:val="en-US"/>
        </w:rPr>
      </w:pPr>
      <w:r w:rsidRPr="00E9562E">
        <w:rPr>
          <w:rFonts w:ascii="Arial" w:hAnsi="Arial" w:cs="Arial"/>
          <w:i w:val="0"/>
          <w:iCs w:val="0"/>
          <w:color w:val="auto"/>
          <w:sz w:val="24"/>
          <w:szCs w:val="24"/>
          <w:lang w:val="en-US"/>
        </w:rPr>
        <w:t>Lantra is looking for strong and robust external quality control</w:t>
      </w:r>
      <w:r w:rsidR="000D6A00" w:rsidRPr="00E9562E">
        <w:rPr>
          <w:rFonts w:ascii="Arial" w:hAnsi="Arial" w:cs="Arial"/>
          <w:i w:val="0"/>
          <w:iCs w:val="0"/>
          <w:color w:val="auto"/>
          <w:sz w:val="24"/>
          <w:szCs w:val="24"/>
          <w:lang w:val="en-US"/>
        </w:rPr>
        <w:t xml:space="preserve">. </w:t>
      </w:r>
    </w:p>
    <w:p w14:paraId="2C96ED4F" w14:textId="77777777" w:rsidR="00FA44B1" w:rsidRPr="00E9562E" w:rsidRDefault="00FA44B1" w:rsidP="003A6E2C">
      <w:pPr>
        <w:pStyle w:val="Heading4"/>
        <w:spacing w:before="0" w:line="276" w:lineRule="auto"/>
        <w:rPr>
          <w:rFonts w:ascii="Arial" w:hAnsi="Arial" w:cs="Arial"/>
          <w:i w:val="0"/>
          <w:iCs w:val="0"/>
          <w:color w:val="auto"/>
          <w:sz w:val="24"/>
          <w:szCs w:val="24"/>
          <w:lang w:val="en-US"/>
        </w:rPr>
      </w:pPr>
    </w:p>
    <w:p w14:paraId="76FD0346" w14:textId="1C30ED7E" w:rsidR="00B12B47" w:rsidRPr="00E9562E" w:rsidRDefault="00B12B47" w:rsidP="00B12B47">
      <w:pPr>
        <w:pStyle w:val="BodyText"/>
        <w:spacing w:line="276" w:lineRule="auto"/>
        <w:rPr>
          <w:rFonts w:eastAsiaTheme="majorEastAsia"/>
          <w:sz w:val="24"/>
          <w:szCs w:val="24"/>
        </w:rPr>
      </w:pPr>
      <w:r w:rsidRPr="00E9562E">
        <w:rPr>
          <w:rFonts w:eastAsiaTheme="majorEastAsia"/>
          <w:sz w:val="24"/>
          <w:szCs w:val="24"/>
        </w:rPr>
        <w:t xml:space="preserve">The mechanisms required to achieve this are in addition to those outlined in the current </w:t>
      </w:r>
      <w:r w:rsidR="00170892" w:rsidRPr="00E9562E">
        <w:rPr>
          <w:rFonts w:eastAsiaTheme="majorEastAsia"/>
          <w:sz w:val="24"/>
          <w:szCs w:val="24"/>
        </w:rPr>
        <w:t>QS</w:t>
      </w:r>
      <w:r w:rsidRPr="00E9562E">
        <w:rPr>
          <w:rFonts w:eastAsiaTheme="majorEastAsia"/>
          <w:sz w:val="24"/>
          <w:szCs w:val="24"/>
        </w:rPr>
        <w:t xml:space="preserve"> Accreditation Regulatory Requirements and could include</w:t>
      </w:r>
      <w:r w:rsidR="000D6A00" w:rsidRPr="00E9562E">
        <w:rPr>
          <w:rFonts w:eastAsiaTheme="majorEastAsia"/>
          <w:sz w:val="24"/>
          <w:szCs w:val="24"/>
        </w:rPr>
        <w:t xml:space="preserve"> the use of set banks of questions, independent assessment of specified units, </w:t>
      </w:r>
      <w:r w:rsidRPr="00E9562E">
        <w:rPr>
          <w:rFonts w:eastAsiaTheme="majorEastAsia"/>
          <w:sz w:val="24"/>
          <w:szCs w:val="24"/>
        </w:rPr>
        <w:t>increased sampling or other methods agreed with the industry and the awarding body.</w:t>
      </w:r>
    </w:p>
    <w:p w14:paraId="63739EE5" w14:textId="77777777" w:rsidR="00B12B47" w:rsidRPr="00E9562E" w:rsidRDefault="00B12B47" w:rsidP="00B12B47">
      <w:pPr>
        <w:pStyle w:val="BodyText"/>
        <w:spacing w:line="276" w:lineRule="auto"/>
        <w:rPr>
          <w:rFonts w:eastAsiaTheme="majorEastAsia"/>
          <w:sz w:val="24"/>
          <w:szCs w:val="24"/>
        </w:rPr>
      </w:pPr>
    </w:p>
    <w:p w14:paraId="65A3AACE" w14:textId="77777777" w:rsidR="00B12B47" w:rsidRPr="00E9562E" w:rsidRDefault="00B12B47" w:rsidP="00B12B47">
      <w:pPr>
        <w:pStyle w:val="BodyText"/>
        <w:spacing w:line="276" w:lineRule="auto"/>
        <w:rPr>
          <w:rFonts w:eastAsiaTheme="majorEastAsia"/>
          <w:b/>
          <w:bCs/>
          <w:sz w:val="24"/>
          <w:szCs w:val="24"/>
        </w:rPr>
      </w:pPr>
      <w:r w:rsidRPr="00E9562E">
        <w:rPr>
          <w:rFonts w:eastAsiaTheme="majorEastAsia"/>
          <w:b/>
          <w:bCs/>
          <w:sz w:val="24"/>
          <w:szCs w:val="24"/>
        </w:rPr>
        <w:t>External Verification</w:t>
      </w:r>
    </w:p>
    <w:p w14:paraId="52DC8517" w14:textId="77777777" w:rsidR="00B12B47" w:rsidRPr="00E9562E" w:rsidRDefault="00B12B47" w:rsidP="00B12B47">
      <w:pPr>
        <w:pStyle w:val="BodyText"/>
        <w:spacing w:line="276" w:lineRule="auto"/>
        <w:rPr>
          <w:rFonts w:eastAsiaTheme="majorEastAsia"/>
          <w:sz w:val="24"/>
          <w:szCs w:val="24"/>
        </w:rPr>
      </w:pPr>
    </w:p>
    <w:p w14:paraId="6A3ED09F" w14:textId="70EA9E8A" w:rsidR="00C420F1" w:rsidRPr="00E9562E" w:rsidRDefault="00B12B47" w:rsidP="00B12B47">
      <w:pPr>
        <w:pStyle w:val="BodyText"/>
        <w:spacing w:line="276" w:lineRule="auto"/>
        <w:rPr>
          <w:rFonts w:eastAsiaTheme="majorEastAsia"/>
          <w:sz w:val="24"/>
          <w:szCs w:val="24"/>
        </w:rPr>
      </w:pPr>
      <w:r w:rsidRPr="00E9562E">
        <w:rPr>
          <w:rFonts w:eastAsiaTheme="majorEastAsia"/>
          <w:sz w:val="24"/>
          <w:szCs w:val="24"/>
        </w:rPr>
        <w:t>The awarding body must ensure that all new assessment centres, or existing centres wishing to extend their provision, are able to meet all regulatory and assessment strategy requirements.</w:t>
      </w:r>
    </w:p>
    <w:p w14:paraId="417352A6" w14:textId="77777777" w:rsidR="00B12B47" w:rsidRPr="00E9562E" w:rsidRDefault="00B12B47" w:rsidP="00B12B47">
      <w:pPr>
        <w:pStyle w:val="BodyText"/>
        <w:spacing w:line="276" w:lineRule="auto"/>
        <w:rPr>
          <w:rFonts w:eastAsiaTheme="majorEastAsia"/>
          <w:sz w:val="24"/>
          <w:szCs w:val="24"/>
        </w:rPr>
      </w:pPr>
    </w:p>
    <w:p w14:paraId="08F7CD02" w14:textId="77777777" w:rsidR="000D6A00" w:rsidRPr="00E9562E" w:rsidRDefault="00B12B47" w:rsidP="000D6A00">
      <w:pPr>
        <w:pStyle w:val="BodyText"/>
        <w:spacing w:line="276" w:lineRule="auto"/>
        <w:rPr>
          <w:rFonts w:eastAsiaTheme="majorEastAsia"/>
          <w:sz w:val="24"/>
          <w:szCs w:val="24"/>
        </w:rPr>
      </w:pPr>
      <w:r w:rsidRPr="00E9562E">
        <w:rPr>
          <w:rFonts w:eastAsiaTheme="majorEastAsia"/>
          <w:sz w:val="24"/>
          <w:szCs w:val="24"/>
        </w:rPr>
        <w:t xml:space="preserve">If </w:t>
      </w:r>
      <w:proofErr w:type="gramStart"/>
      <w:r w:rsidRPr="00E9562E">
        <w:rPr>
          <w:rFonts w:eastAsiaTheme="majorEastAsia"/>
          <w:sz w:val="24"/>
          <w:szCs w:val="24"/>
        </w:rPr>
        <w:t>it is clear that a</w:t>
      </w:r>
      <w:proofErr w:type="gramEnd"/>
      <w:r w:rsidRPr="00E9562E">
        <w:rPr>
          <w:rFonts w:eastAsiaTheme="majorEastAsia"/>
          <w:sz w:val="24"/>
          <w:szCs w:val="24"/>
        </w:rPr>
        <w:t xml:space="preserve"> new or existing centre is experiencing difficulties, the awarding body should supply additional support, either through more frequent external verifier visits or by other appropriate means, for example through training and development or through visits by other specialist support staff.</w:t>
      </w:r>
    </w:p>
    <w:p w14:paraId="4EE9F837" w14:textId="77777777" w:rsidR="000D6A00" w:rsidRPr="00E9562E" w:rsidRDefault="000D6A00" w:rsidP="000D6A00">
      <w:pPr>
        <w:pStyle w:val="BodyText"/>
        <w:spacing w:line="276" w:lineRule="auto"/>
        <w:rPr>
          <w:rFonts w:eastAsiaTheme="majorEastAsia"/>
          <w:sz w:val="24"/>
          <w:szCs w:val="24"/>
        </w:rPr>
      </w:pPr>
    </w:p>
    <w:p w14:paraId="53BD0164" w14:textId="4A739567" w:rsidR="00FA44B1" w:rsidRPr="00E9562E" w:rsidRDefault="00FA44B1" w:rsidP="000D6A00">
      <w:pPr>
        <w:pStyle w:val="BodyText"/>
        <w:spacing w:line="276" w:lineRule="auto"/>
        <w:rPr>
          <w:rFonts w:eastAsiaTheme="majorEastAsia"/>
          <w:sz w:val="24"/>
          <w:szCs w:val="24"/>
        </w:rPr>
      </w:pPr>
      <w:r w:rsidRPr="00E9562E">
        <w:rPr>
          <w:sz w:val="24"/>
          <w:szCs w:val="24"/>
        </w:rPr>
        <w:t xml:space="preserve">The awarding body must ensure that advice and support offered by external verifiers is consistent across all centres offering the awards. </w:t>
      </w:r>
      <w:proofErr w:type="gramStart"/>
      <w:r w:rsidRPr="00E9562E">
        <w:rPr>
          <w:sz w:val="24"/>
          <w:szCs w:val="24"/>
        </w:rPr>
        <w:t>In order to</w:t>
      </w:r>
      <w:proofErr w:type="gramEnd"/>
      <w:r w:rsidRPr="00E9562E">
        <w:rPr>
          <w:sz w:val="24"/>
          <w:szCs w:val="24"/>
        </w:rPr>
        <w:t xml:space="preserve"> achieve this, the awarding body must require external verifiers to take part in regular standardisation activities (with a minimum of at least once a year). In addition, the monitoring and support that an approved centre receives must be consistent with that centre’s risk rating (see </w:t>
      </w:r>
      <w:r w:rsidR="00E961C6" w:rsidRPr="00E9562E">
        <w:rPr>
          <w:sz w:val="24"/>
          <w:szCs w:val="24"/>
        </w:rPr>
        <w:t>S</w:t>
      </w:r>
      <w:r w:rsidRPr="00E9562E">
        <w:rPr>
          <w:sz w:val="24"/>
          <w:szCs w:val="24"/>
        </w:rPr>
        <w:t xml:space="preserve">ection </w:t>
      </w:r>
      <w:r w:rsidR="00E961C6" w:rsidRPr="00E9562E">
        <w:rPr>
          <w:sz w:val="24"/>
          <w:szCs w:val="24"/>
        </w:rPr>
        <w:t>Risk Rating below</w:t>
      </w:r>
      <w:r w:rsidRPr="00E9562E">
        <w:rPr>
          <w:sz w:val="24"/>
          <w:szCs w:val="24"/>
        </w:rPr>
        <w:t xml:space="preserve">). The external verifier, not the centre, should determine the assessments, </w:t>
      </w:r>
      <w:r w:rsidR="00016891" w:rsidRPr="00E9562E">
        <w:rPr>
          <w:sz w:val="24"/>
          <w:szCs w:val="24"/>
        </w:rPr>
        <w:t>learner</w:t>
      </w:r>
      <w:r w:rsidRPr="00E9562E">
        <w:rPr>
          <w:sz w:val="24"/>
          <w:szCs w:val="24"/>
        </w:rPr>
        <w:t xml:space="preserve">s and assessors to be sampled. Sampling should take place at different times as the </w:t>
      </w:r>
      <w:r w:rsidR="00016891" w:rsidRPr="00E9562E">
        <w:rPr>
          <w:sz w:val="24"/>
          <w:szCs w:val="24"/>
        </w:rPr>
        <w:t>learner</w:t>
      </w:r>
      <w:r w:rsidRPr="00E9562E">
        <w:rPr>
          <w:sz w:val="24"/>
          <w:szCs w:val="24"/>
        </w:rPr>
        <w:t xml:space="preserve"> works towards achievement of the </w:t>
      </w:r>
      <w:r w:rsidRPr="00E9562E">
        <w:rPr>
          <w:sz w:val="24"/>
          <w:szCs w:val="24"/>
        </w:rPr>
        <w:lastRenderedPageBreak/>
        <w:t>SVQ, and not only at the point of signing off.</w:t>
      </w:r>
    </w:p>
    <w:p w14:paraId="4B328E44" w14:textId="77777777" w:rsidR="00C420F1" w:rsidRPr="00E9562E" w:rsidRDefault="00C420F1" w:rsidP="00C420F1">
      <w:pPr>
        <w:pStyle w:val="Heading4"/>
        <w:spacing w:before="0" w:line="276" w:lineRule="auto"/>
        <w:rPr>
          <w:rFonts w:ascii="Arial" w:hAnsi="Arial" w:cs="Arial"/>
          <w:i w:val="0"/>
          <w:iCs w:val="0"/>
          <w:color w:val="auto"/>
          <w:sz w:val="24"/>
          <w:szCs w:val="24"/>
        </w:rPr>
      </w:pPr>
    </w:p>
    <w:p w14:paraId="14EB2E99" w14:textId="0497B620" w:rsidR="00FA44B1" w:rsidRPr="00E9562E" w:rsidRDefault="00FA44B1" w:rsidP="00C420F1">
      <w:pPr>
        <w:pStyle w:val="Heading4"/>
        <w:spacing w:before="0" w:line="276" w:lineRule="auto"/>
        <w:rPr>
          <w:rFonts w:ascii="Arial" w:hAnsi="Arial" w:cs="Arial"/>
          <w:i w:val="0"/>
          <w:iCs w:val="0"/>
          <w:color w:val="auto"/>
          <w:sz w:val="24"/>
          <w:szCs w:val="24"/>
        </w:rPr>
      </w:pPr>
      <w:r w:rsidRPr="00E9562E">
        <w:rPr>
          <w:rFonts w:ascii="Arial" w:hAnsi="Arial" w:cs="Arial"/>
          <w:i w:val="0"/>
          <w:iCs w:val="0"/>
          <w:color w:val="auto"/>
          <w:sz w:val="24"/>
          <w:szCs w:val="24"/>
        </w:rPr>
        <w:t>Rotation of external verifiers is recommended to promote the standardisation of verification.</w:t>
      </w:r>
    </w:p>
    <w:p w14:paraId="1489AE88" w14:textId="77777777" w:rsidR="0074565D" w:rsidRPr="00E9562E" w:rsidRDefault="0074565D" w:rsidP="003A6E2C">
      <w:pPr>
        <w:pStyle w:val="Heading4"/>
        <w:spacing w:before="0" w:line="276" w:lineRule="auto"/>
        <w:rPr>
          <w:rFonts w:ascii="Arial" w:hAnsi="Arial" w:cs="Arial"/>
          <w:i w:val="0"/>
          <w:iCs w:val="0"/>
          <w:color w:val="auto"/>
          <w:sz w:val="24"/>
          <w:szCs w:val="24"/>
        </w:rPr>
      </w:pPr>
    </w:p>
    <w:p w14:paraId="24943D4F" w14:textId="7C744BB7" w:rsidR="00FA44B1" w:rsidRPr="00E9562E" w:rsidRDefault="00FA44B1" w:rsidP="003A6E2C">
      <w:pPr>
        <w:pStyle w:val="Heading4"/>
        <w:spacing w:before="0" w:line="276" w:lineRule="auto"/>
        <w:rPr>
          <w:rFonts w:ascii="Arial" w:hAnsi="Arial" w:cs="Arial"/>
          <w:b/>
          <w:bCs/>
          <w:i w:val="0"/>
          <w:iCs w:val="0"/>
          <w:color w:val="auto"/>
          <w:sz w:val="24"/>
          <w:szCs w:val="24"/>
        </w:rPr>
      </w:pPr>
      <w:r w:rsidRPr="00E9562E">
        <w:rPr>
          <w:rFonts w:ascii="Arial" w:hAnsi="Arial" w:cs="Arial"/>
          <w:b/>
          <w:bCs/>
          <w:i w:val="0"/>
          <w:iCs w:val="0"/>
          <w:color w:val="auto"/>
          <w:sz w:val="24"/>
          <w:szCs w:val="24"/>
        </w:rPr>
        <w:t>Internal Verification</w:t>
      </w:r>
    </w:p>
    <w:p w14:paraId="3CF77E10" w14:textId="77777777" w:rsidR="00E961C6" w:rsidRPr="00E9562E" w:rsidRDefault="00E961C6" w:rsidP="003A6E2C">
      <w:pPr>
        <w:pStyle w:val="Heading4"/>
        <w:spacing w:before="0" w:line="276" w:lineRule="auto"/>
        <w:rPr>
          <w:rFonts w:ascii="Arial" w:hAnsi="Arial" w:cs="Arial"/>
          <w:i w:val="0"/>
          <w:iCs w:val="0"/>
          <w:color w:val="auto"/>
          <w:sz w:val="24"/>
          <w:szCs w:val="24"/>
        </w:rPr>
      </w:pPr>
    </w:p>
    <w:p w14:paraId="6600B712" w14:textId="371F1566" w:rsidR="00FA44B1" w:rsidRPr="00E9562E" w:rsidRDefault="00FA44B1" w:rsidP="00170892">
      <w:pPr>
        <w:pStyle w:val="Heading4"/>
        <w:spacing w:before="0" w:line="276" w:lineRule="auto"/>
        <w:rPr>
          <w:rFonts w:ascii="Arial" w:hAnsi="Arial" w:cs="Arial"/>
          <w:i w:val="0"/>
          <w:iCs w:val="0"/>
          <w:color w:val="auto"/>
          <w:sz w:val="24"/>
          <w:szCs w:val="24"/>
        </w:rPr>
      </w:pPr>
      <w:r w:rsidRPr="00E9562E">
        <w:rPr>
          <w:rFonts w:ascii="Arial" w:hAnsi="Arial" w:cs="Arial"/>
          <w:i w:val="0"/>
          <w:iCs w:val="0"/>
          <w:color w:val="auto"/>
          <w:sz w:val="24"/>
          <w:szCs w:val="24"/>
        </w:rPr>
        <w:t>Internal verifiers should develop a sampling procedure which is in line with regulatory guidance</w:t>
      </w:r>
    </w:p>
    <w:p w14:paraId="0736700A" w14:textId="77777777" w:rsidR="00170892" w:rsidRPr="00E9562E" w:rsidRDefault="00170892" w:rsidP="00170892">
      <w:pPr>
        <w:rPr>
          <w:sz w:val="24"/>
          <w:szCs w:val="24"/>
        </w:rPr>
      </w:pPr>
    </w:p>
    <w:p w14:paraId="0B85799E" w14:textId="00E42D47" w:rsidR="00C420F1" w:rsidRPr="00E9562E" w:rsidRDefault="00FA44B1" w:rsidP="000D6A00">
      <w:pPr>
        <w:pStyle w:val="Heading4"/>
        <w:spacing w:before="0" w:line="276" w:lineRule="auto"/>
        <w:rPr>
          <w:rFonts w:ascii="Arial" w:hAnsi="Arial" w:cs="Arial"/>
          <w:i w:val="0"/>
          <w:iCs w:val="0"/>
          <w:color w:val="auto"/>
          <w:sz w:val="24"/>
          <w:szCs w:val="24"/>
        </w:rPr>
      </w:pPr>
      <w:r w:rsidRPr="00E9562E">
        <w:rPr>
          <w:rFonts w:ascii="Arial" w:hAnsi="Arial" w:cs="Arial"/>
          <w:i w:val="0"/>
          <w:iCs w:val="0"/>
          <w:color w:val="auto"/>
          <w:sz w:val="24"/>
          <w:szCs w:val="24"/>
        </w:rPr>
        <w:t>Internal verifiers should be able to demonstrate how the internal verification sampling process ensures that:</w:t>
      </w:r>
    </w:p>
    <w:p w14:paraId="6689F685" w14:textId="167FA00F" w:rsidR="00FA44B1" w:rsidRPr="00E9562E" w:rsidRDefault="00FA44B1" w:rsidP="00C420F1">
      <w:pPr>
        <w:pStyle w:val="Heading4"/>
        <w:numPr>
          <w:ilvl w:val="0"/>
          <w:numId w:val="27"/>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 xml:space="preserve">a selection of </w:t>
      </w:r>
      <w:r w:rsidR="00016891" w:rsidRPr="00E9562E">
        <w:rPr>
          <w:rFonts w:ascii="Arial" w:hAnsi="Arial" w:cs="Arial"/>
          <w:i w:val="0"/>
          <w:iCs w:val="0"/>
          <w:color w:val="auto"/>
          <w:sz w:val="24"/>
          <w:szCs w:val="24"/>
        </w:rPr>
        <w:t>learner</w:t>
      </w:r>
      <w:r w:rsidRPr="00E9562E">
        <w:rPr>
          <w:rFonts w:ascii="Arial" w:hAnsi="Arial" w:cs="Arial"/>
          <w:i w:val="0"/>
          <w:iCs w:val="0"/>
          <w:color w:val="auto"/>
          <w:sz w:val="24"/>
          <w:szCs w:val="24"/>
        </w:rPr>
        <w:t xml:space="preserve"> evidence is sampled during development stage</w:t>
      </w:r>
    </w:p>
    <w:p w14:paraId="55C32E06" w14:textId="2D8C1F3E" w:rsidR="00FA44B1" w:rsidRPr="00E9562E" w:rsidRDefault="00FA44B1" w:rsidP="00C420F1">
      <w:pPr>
        <w:pStyle w:val="Heading4"/>
        <w:numPr>
          <w:ilvl w:val="0"/>
          <w:numId w:val="27"/>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 xml:space="preserve">a selection of </w:t>
      </w:r>
      <w:r w:rsidR="00016891" w:rsidRPr="00E9562E">
        <w:rPr>
          <w:rFonts w:ascii="Arial" w:hAnsi="Arial" w:cs="Arial"/>
          <w:i w:val="0"/>
          <w:iCs w:val="0"/>
          <w:color w:val="auto"/>
          <w:sz w:val="24"/>
          <w:szCs w:val="24"/>
        </w:rPr>
        <w:t>learner</w:t>
      </w:r>
      <w:r w:rsidRPr="00E9562E">
        <w:rPr>
          <w:rFonts w:ascii="Arial" w:hAnsi="Arial" w:cs="Arial"/>
          <w:i w:val="0"/>
          <w:iCs w:val="0"/>
          <w:color w:val="auto"/>
          <w:sz w:val="24"/>
          <w:szCs w:val="24"/>
        </w:rPr>
        <w:t xml:space="preserve"> evidence is sampled on completion</w:t>
      </w:r>
    </w:p>
    <w:p w14:paraId="3BC970A0" w14:textId="77777777" w:rsidR="00FA44B1" w:rsidRPr="00E9562E" w:rsidRDefault="00FA44B1" w:rsidP="00C420F1">
      <w:pPr>
        <w:pStyle w:val="Heading4"/>
        <w:numPr>
          <w:ilvl w:val="0"/>
          <w:numId w:val="27"/>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 xml:space="preserve">all types of evidence </w:t>
      </w:r>
      <w:proofErr w:type="gramStart"/>
      <w:r w:rsidRPr="00E9562E">
        <w:rPr>
          <w:rFonts w:ascii="Arial" w:hAnsi="Arial" w:cs="Arial"/>
          <w:i w:val="0"/>
          <w:iCs w:val="0"/>
          <w:color w:val="auto"/>
          <w:sz w:val="24"/>
          <w:szCs w:val="24"/>
        </w:rPr>
        <w:t>is</w:t>
      </w:r>
      <w:proofErr w:type="gramEnd"/>
      <w:r w:rsidRPr="00E9562E">
        <w:rPr>
          <w:rFonts w:ascii="Arial" w:hAnsi="Arial" w:cs="Arial"/>
          <w:i w:val="0"/>
          <w:iCs w:val="0"/>
          <w:color w:val="auto"/>
          <w:sz w:val="24"/>
          <w:szCs w:val="24"/>
        </w:rPr>
        <w:t xml:space="preserve"> sampled</w:t>
      </w:r>
    </w:p>
    <w:p w14:paraId="39F278CD" w14:textId="77777777" w:rsidR="00FA44B1" w:rsidRPr="00E9562E" w:rsidRDefault="00FA44B1" w:rsidP="00C420F1">
      <w:pPr>
        <w:pStyle w:val="Heading4"/>
        <w:numPr>
          <w:ilvl w:val="0"/>
          <w:numId w:val="27"/>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all assessors are sampled, including those based at different sites</w:t>
      </w:r>
    </w:p>
    <w:p w14:paraId="26111FAC" w14:textId="77777777" w:rsidR="00FA44B1" w:rsidRPr="00E9562E" w:rsidRDefault="00FA44B1" w:rsidP="00C420F1">
      <w:pPr>
        <w:pStyle w:val="Heading4"/>
        <w:numPr>
          <w:ilvl w:val="0"/>
          <w:numId w:val="27"/>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the work of different assessors is compared (where possible this comparison should be across assessment of the same unit(s))</w:t>
      </w:r>
    </w:p>
    <w:p w14:paraId="79F8E318" w14:textId="77777777" w:rsidR="00FA44B1" w:rsidRPr="00E9562E" w:rsidRDefault="00FA44B1" w:rsidP="00C420F1">
      <w:pPr>
        <w:pStyle w:val="Heading4"/>
        <w:numPr>
          <w:ilvl w:val="0"/>
          <w:numId w:val="27"/>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 xml:space="preserve">the full range of units across the qualification is sampled </w:t>
      </w:r>
    </w:p>
    <w:p w14:paraId="3BAF33D7" w14:textId="77777777" w:rsidR="00C420F1" w:rsidRPr="00E9562E" w:rsidRDefault="00C420F1" w:rsidP="00EC254C">
      <w:pPr>
        <w:pStyle w:val="Heading4"/>
        <w:spacing w:before="0" w:line="276" w:lineRule="auto"/>
        <w:rPr>
          <w:rFonts w:ascii="Arial" w:hAnsi="Arial" w:cs="Arial"/>
          <w:i w:val="0"/>
          <w:iCs w:val="0"/>
          <w:color w:val="auto"/>
          <w:sz w:val="24"/>
          <w:szCs w:val="24"/>
        </w:rPr>
      </w:pPr>
    </w:p>
    <w:p w14:paraId="5C2D1936" w14:textId="2D0EE3E6" w:rsidR="00FA44B1" w:rsidRPr="00E9562E" w:rsidRDefault="00FA44B1" w:rsidP="00C420F1">
      <w:pPr>
        <w:pStyle w:val="Heading4"/>
        <w:spacing w:before="0" w:line="276" w:lineRule="auto"/>
        <w:rPr>
          <w:rFonts w:ascii="Arial" w:hAnsi="Arial" w:cs="Arial"/>
          <w:i w:val="0"/>
          <w:iCs w:val="0"/>
          <w:color w:val="auto"/>
          <w:sz w:val="24"/>
          <w:szCs w:val="24"/>
        </w:rPr>
      </w:pPr>
      <w:r w:rsidRPr="00E9562E">
        <w:rPr>
          <w:rFonts w:ascii="Arial" w:hAnsi="Arial" w:cs="Arial"/>
          <w:i w:val="0"/>
          <w:iCs w:val="0"/>
          <w:color w:val="auto"/>
          <w:sz w:val="24"/>
          <w:szCs w:val="24"/>
        </w:rPr>
        <w:t xml:space="preserve">Internal verifiers should observe assessors conducting </w:t>
      </w:r>
      <w:r w:rsidR="00016891" w:rsidRPr="00E9562E">
        <w:rPr>
          <w:rFonts w:ascii="Arial" w:hAnsi="Arial" w:cs="Arial"/>
          <w:i w:val="0"/>
          <w:iCs w:val="0"/>
          <w:color w:val="auto"/>
          <w:sz w:val="24"/>
          <w:szCs w:val="24"/>
        </w:rPr>
        <w:t>learner</w:t>
      </w:r>
      <w:r w:rsidRPr="00E9562E">
        <w:rPr>
          <w:rFonts w:ascii="Arial" w:hAnsi="Arial" w:cs="Arial"/>
          <w:i w:val="0"/>
          <w:iCs w:val="0"/>
          <w:color w:val="auto"/>
          <w:sz w:val="24"/>
          <w:szCs w:val="24"/>
        </w:rPr>
        <w:t xml:space="preserve"> assessments at regular intervals according to awarding body guidelines, risk rating and experience of assessor. The reliability, validity and authenticity of evidence must be checked during these observations.</w:t>
      </w:r>
    </w:p>
    <w:p w14:paraId="3A609F36" w14:textId="77777777" w:rsidR="00EC254C" w:rsidRPr="00E9562E" w:rsidRDefault="00EC254C" w:rsidP="00C420F1">
      <w:pPr>
        <w:pStyle w:val="Heading4"/>
        <w:spacing w:before="0" w:line="276" w:lineRule="auto"/>
        <w:rPr>
          <w:rFonts w:ascii="Arial" w:hAnsi="Arial" w:cs="Arial"/>
          <w:i w:val="0"/>
          <w:iCs w:val="0"/>
          <w:color w:val="auto"/>
          <w:sz w:val="24"/>
          <w:szCs w:val="24"/>
        </w:rPr>
      </w:pPr>
    </w:p>
    <w:p w14:paraId="492D1272" w14:textId="4D2C5FB6" w:rsidR="00FA44B1" w:rsidRPr="00E9562E" w:rsidRDefault="00FA44B1" w:rsidP="00C420F1">
      <w:pPr>
        <w:pStyle w:val="Heading4"/>
        <w:spacing w:before="0" w:line="276" w:lineRule="auto"/>
        <w:rPr>
          <w:rFonts w:ascii="Arial" w:hAnsi="Arial" w:cs="Arial"/>
          <w:i w:val="0"/>
          <w:iCs w:val="0"/>
          <w:color w:val="auto"/>
          <w:sz w:val="24"/>
          <w:szCs w:val="24"/>
        </w:rPr>
      </w:pPr>
      <w:r w:rsidRPr="00E9562E">
        <w:rPr>
          <w:rFonts w:ascii="Arial" w:hAnsi="Arial" w:cs="Arial"/>
          <w:i w:val="0"/>
          <w:iCs w:val="0"/>
          <w:color w:val="auto"/>
          <w:sz w:val="24"/>
          <w:szCs w:val="24"/>
        </w:rPr>
        <w:t>Standardisation should be an integral part of the IV process.</w:t>
      </w:r>
    </w:p>
    <w:p w14:paraId="3A881F8F" w14:textId="77777777" w:rsidR="00EC254C" w:rsidRPr="00E9562E" w:rsidRDefault="00EC254C" w:rsidP="00EC254C">
      <w:pPr>
        <w:rPr>
          <w:sz w:val="24"/>
          <w:szCs w:val="24"/>
        </w:rPr>
      </w:pPr>
    </w:p>
    <w:p w14:paraId="2DCAAAB2" w14:textId="11D2CB82" w:rsidR="00B12B47" w:rsidRPr="00E9562E" w:rsidRDefault="00B12B47" w:rsidP="00B12B47">
      <w:pPr>
        <w:rPr>
          <w:sz w:val="24"/>
          <w:szCs w:val="24"/>
        </w:rPr>
      </w:pPr>
      <w:r w:rsidRPr="00E9562E">
        <w:rPr>
          <w:sz w:val="24"/>
          <w:szCs w:val="24"/>
        </w:rPr>
        <w:t xml:space="preserve">The IV is responsible for signing off a </w:t>
      </w:r>
      <w:r w:rsidR="00016891" w:rsidRPr="00E9562E">
        <w:rPr>
          <w:sz w:val="24"/>
          <w:szCs w:val="24"/>
        </w:rPr>
        <w:t>learner</w:t>
      </w:r>
      <w:r w:rsidRPr="00E9562E">
        <w:rPr>
          <w:sz w:val="24"/>
          <w:szCs w:val="24"/>
        </w:rPr>
        <w:t>’s record of achievement prior to certification request</w:t>
      </w:r>
    </w:p>
    <w:p w14:paraId="53033805" w14:textId="77777777" w:rsidR="00B12B47" w:rsidRPr="00E9562E" w:rsidRDefault="00B12B47" w:rsidP="00B12B47">
      <w:pPr>
        <w:rPr>
          <w:sz w:val="24"/>
          <w:szCs w:val="24"/>
        </w:rPr>
      </w:pPr>
    </w:p>
    <w:p w14:paraId="3D88EAFD" w14:textId="77777777" w:rsidR="00B12B47" w:rsidRPr="00E9562E" w:rsidRDefault="00B12B47" w:rsidP="00B12B47">
      <w:pPr>
        <w:rPr>
          <w:sz w:val="24"/>
          <w:szCs w:val="24"/>
        </w:rPr>
      </w:pPr>
      <w:r w:rsidRPr="00E9562E">
        <w:rPr>
          <w:sz w:val="24"/>
          <w:szCs w:val="24"/>
        </w:rPr>
        <w:t>The IV is responsible for agreeing the countersigning arrangements for new assessors who have not achieved the appropriate qualification (as required by the regulatory authority)</w:t>
      </w:r>
    </w:p>
    <w:p w14:paraId="48ABB736" w14:textId="77777777" w:rsidR="00B12B47" w:rsidRPr="00E9562E" w:rsidRDefault="00B12B47" w:rsidP="00B12B47">
      <w:pPr>
        <w:rPr>
          <w:sz w:val="24"/>
          <w:szCs w:val="24"/>
        </w:rPr>
      </w:pPr>
    </w:p>
    <w:p w14:paraId="7EA08182" w14:textId="77777777" w:rsidR="00B12B47" w:rsidRPr="00E9562E" w:rsidRDefault="00B12B47" w:rsidP="00B12B47">
      <w:pPr>
        <w:rPr>
          <w:b/>
          <w:bCs/>
          <w:sz w:val="24"/>
          <w:szCs w:val="24"/>
        </w:rPr>
      </w:pPr>
      <w:r w:rsidRPr="00E9562E">
        <w:rPr>
          <w:b/>
          <w:bCs/>
          <w:sz w:val="24"/>
          <w:szCs w:val="24"/>
        </w:rPr>
        <w:t>Risk Rating and Risk Management</w:t>
      </w:r>
    </w:p>
    <w:p w14:paraId="6E9551D5" w14:textId="77777777" w:rsidR="00B12B47" w:rsidRPr="00E9562E" w:rsidRDefault="00B12B47" w:rsidP="00B12B47">
      <w:pPr>
        <w:rPr>
          <w:sz w:val="24"/>
          <w:szCs w:val="24"/>
        </w:rPr>
      </w:pPr>
    </w:p>
    <w:p w14:paraId="288C6139" w14:textId="4E74DC5D" w:rsidR="00221F92" w:rsidRPr="00E9562E" w:rsidRDefault="00B12B47" w:rsidP="00A864BB">
      <w:pPr>
        <w:spacing w:line="276" w:lineRule="auto"/>
        <w:rPr>
          <w:sz w:val="24"/>
          <w:szCs w:val="24"/>
        </w:rPr>
      </w:pPr>
      <w:r w:rsidRPr="00E9562E">
        <w:rPr>
          <w:sz w:val="24"/>
          <w:szCs w:val="24"/>
        </w:rPr>
        <w:t>Lantra believes that systems of risk rating and risk management will protect the integrity of the assessment/verification process by ensuring that external verification, monitoring control and support mechanisms are put into place according to each centre’s level of risk. The systems should also focus on the following:</w:t>
      </w:r>
    </w:p>
    <w:p w14:paraId="3DAB520E" w14:textId="2D9D7C23" w:rsidR="00D0157C" w:rsidRPr="00E9562E" w:rsidRDefault="00D0157C" w:rsidP="00A864BB">
      <w:pPr>
        <w:pStyle w:val="ListParagraph"/>
        <w:numPr>
          <w:ilvl w:val="0"/>
          <w:numId w:val="34"/>
        </w:numPr>
        <w:spacing w:line="276" w:lineRule="auto"/>
        <w:ind w:left="360"/>
        <w:rPr>
          <w:sz w:val="24"/>
          <w:szCs w:val="24"/>
        </w:rPr>
      </w:pPr>
      <w:r w:rsidRPr="00E9562E">
        <w:rPr>
          <w:sz w:val="24"/>
          <w:szCs w:val="24"/>
        </w:rPr>
        <w:t>a</w:t>
      </w:r>
      <w:r w:rsidR="00221F92" w:rsidRPr="00E9562E">
        <w:rPr>
          <w:sz w:val="24"/>
          <w:szCs w:val="24"/>
        </w:rPr>
        <w:t xml:space="preserve">ssessment/verification bias – any personal, professional or pedagogical relationship between </w:t>
      </w:r>
      <w:r w:rsidR="00016891" w:rsidRPr="00E9562E">
        <w:rPr>
          <w:sz w:val="24"/>
          <w:szCs w:val="24"/>
        </w:rPr>
        <w:t>learner</w:t>
      </w:r>
      <w:r w:rsidR="00221F92" w:rsidRPr="00E9562E">
        <w:rPr>
          <w:sz w:val="24"/>
          <w:szCs w:val="24"/>
        </w:rPr>
        <w:t>s, assessors, internal verifiers and external verifiers should be declared to the awarding body</w:t>
      </w:r>
    </w:p>
    <w:p w14:paraId="7447A90C" w14:textId="154C1D83" w:rsidR="00D0157C" w:rsidRPr="00E9562E" w:rsidRDefault="00D0157C" w:rsidP="00A864BB">
      <w:pPr>
        <w:pStyle w:val="Heading4"/>
        <w:numPr>
          <w:ilvl w:val="0"/>
          <w:numId w:val="34"/>
        </w:numPr>
        <w:spacing w:before="0" w:line="276" w:lineRule="auto"/>
        <w:ind w:left="360"/>
        <w:rPr>
          <w:rFonts w:ascii="Arial" w:hAnsi="Arial" w:cs="Arial"/>
          <w:i w:val="0"/>
          <w:iCs w:val="0"/>
          <w:color w:val="auto"/>
          <w:sz w:val="24"/>
          <w:szCs w:val="24"/>
        </w:rPr>
      </w:pPr>
      <w:r w:rsidRPr="00E9562E">
        <w:rPr>
          <w:rFonts w:ascii="Arial" w:hAnsi="Arial" w:cs="Arial"/>
          <w:i w:val="0"/>
          <w:iCs w:val="0"/>
          <w:color w:val="auto"/>
          <w:sz w:val="24"/>
          <w:szCs w:val="24"/>
        </w:rPr>
        <w:lastRenderedPageBreak/>
        <w:t>c</w:t>
      </w:r>
      <w:r w:rsidR="00EC254C" w:rsidRPr="00E9562E">
        <w:rPr>
          <w:rFonts w:ascii="Arial" w:hAnsi="Arial" w:cs="Arial"/>
          <w:i w:val="0"/>
          <w:iCs w:val="0"/>
          <w:color w:val="auto"/>
          <w:sz w:val="24"/>
          <w:szCs w:val="24"/>
        </w:rPr>
        <w:t>onformance to centre approval criteria to ensure that the integrity of the qualification is maintaine</w:t>
      </w:r>
      <w:r w:rsidRPr="00E9562E">
        <w:rPr>
          <w:rFonts w:ascii="Arial" w:hAnsi="Arial" w:cs="Arial"/>
          <w:i w:val="0"/>
          <w:iCs w:val="0"/>
          <w:color w:val="auto"/>
          <w:sz w:val="24"/>
          <w:szCs w:val="24"/>
        </w:rPr>
        <w:t>d</w:t>
      </w:r>
    </w:p>
    <w:p w14:paraId="71DD91BD" w14:textId="77777777" w:rsidR="00D0157C" w:rsidRPr="00E9562E" w:rsidRDefault="00D0157C" w:rsidP="00A864BB">
      <w:pPr>
        <w:spacing w:line="276" w:lineRule="auto"/>
        <w:rPr>
          <w:sz w:val="24"/>
          <w:szCs w:val="24"/>
        </w:rPr>
      </w:pPr>
    </w:p>
    <w:p w14:paraId="6535199E" w14:textId="74694FB2" w:rsidR="00D0157C" w:rsidRPr="00E9562E" w:rsidRDefault="00170892" w:rsidP="00A864BB">
      <w:pPr>
        <w:spacing w:line="276" w:lineRule="auto"/>
        <w:rPr>
          <w:sz w:val="24"/>
          <w:szCs w:val="24"/>
        </w:rPr>
      </w:pPr>
      <w:r w:rsidRPr="00E9562E">
        <w:rPr>
          <w:sz w:val="24"/>
          <w:szCs w:val="24"/>
        </w:rPr>
        <w:t>T</w:t>
      </w:r>
      <w:r w:rsidR="00D0157C" w:rsidRPr="00E9562E">
        <w:rPr>
          <w:sz w:val="24"/>
          <w:szCs w:val="24"/>
        </w:rPr>
        <w:t>he system for risk rating and risk management should be reviewed and revised, as appropriate, following any guidance issued to awarding bodies from the regulatory authority.</w:t>
      </w:r>
    </w:p>
    <w:p w14:paraId="6C4B4300" w14:textId="77777777" w:rsidR="00D0157C" w:rsidRPr="00E9562E" w:rsidRDefault="00D0157C" w:rsidP="00A864BB">
      <w:pPr>
        <w:spacing w:line="276" w:lineRule="auto"/>
        <w:rPr>
          <w:sz w:val="24"/>
          <w:szCs w:val="24"/>
        </w:rPr>
      </w:pPr>
    </w:p>
    <w:p w14:paraId="785E998D" w14:textId="7219254A" w:rsidR="00EC254C" w:rsidRPr="00E9562E" w:rsidRDefault="00170892" w:rsidP="00A864BB">
      <w:pPr>
        <w:spacing w:line="276" w:lineRule="auto"/>
        <w:rPr>
          <w:sz w:val="24"/>
          <w:szCs w:val="24"/>
        </w:rPr>
      </w:pPr>
      <w:r w:rsidRPr="00E9562E">
        <w:rPr>
          <w:sz w:val="24"/>
          <w:szCs w:val="24"/>
        </w:rPr>
        <w:t>W</w:t>
      </w:r>
      <w:r w:rsidR="00D0157C" w:rsidRPr="00E9562E">
        <w:rPr>
          <w:sz w:val="24"/>
          <w:szCs w:val="24"/>
        </w:rPr>
        <w:t>here risk is identified, Lantra would expect that one or more of the following actions would be taken by the external verifier/awarding body:</w:t>
      </w:r>
    </w:p>
    <w:p w14:paraId="6035A903" w14:textId="77777777" w:rsidR="00EC254C" w:rsidRPr="00E9562E" w:rsidRDefault="00EC254C" w:rsidP="00EC254C">
      <w:pPr>
        <w:pStyle w:val="Heading4"/>
        <w:numPr>
          <w:ilvl w:val="0"/>
          <w:numId w:val="28"/>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 xml:space="preserve">conduct a spot visit at short notice </w:t>
      </w:r>
    </w:p>
    <w:p w14:paraId="05A1BC6C" w14:textId="205604C7" w:rsidR="00EC254C" w:rsidRPr="00E9562E" w:rsidRDefault="00EC254C" w:rsidP="00EC254C">
      <w:pPr>
        <w:pStyle w:val="Heading4"/>
        <w:numPr>
          <w:ilvl w:val="0"/>
          <w:numId w:val="28"/>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 xml:space="preserve">meet and/or observe each </w:t>
      </w:r>
      <w:r w:rsidR="00016891" w:rsidRPr="00E9562E">
        <w:rPr>
          <w:rFonts w:ascii="Arial" w:hAnsi="Arial" w:cs="Arial"/>
          <w:i w:val="0"/>
          <w:iCs w:val="0"/>
          <w:color w:val="auto"/>
          <w:sz w:val="24"/>
          <w:szCs w:val="24"/>
        </w:rPr>
        <w:t>learner</w:t>
      </w:r>
      <w:r w:rsidRPr="00E9562E">
        <w:rPr>
          <w:rFonts w:ascii="Arial" w:hAnsi="Arial" w:cs="Arial"/>
          <w:i w:val="0"/>
          <w:iCs w:val="0"/>
          <w:color w:val="auto"/>
          <w:sz w:val="24"/>
          <w:szCs w:val="24"/>
        </w:rPr>
        <w:t xml:space="preserve"> or a larger sample of the </w:t>
      </w:r>
      <w:r w:rsidR="00016891" w:rsidRPr="00E9562E">
        <w:rPr>
          <w:rFonts w:ascii="Arial" w:hAnsi="Arial" w:cs="Arial"/>
          <w:i w:val="0"/>
          <w:iCs w:val="0"/>
          <w:color w:val="auto"/>
          <w:sz w:val="24"/>
          <w:szCs w:val="24"/>
        </w:rPr>
        <w:t>learner</w:t>
      </w:r>
      <w:r w:rsidRPr="00E9562E">
        <w:rPr>
          <w:rFonts w:ascii="Arial" w:hAnsi="Arial" w:cs="Arial"/>
          <w:i w:val="0"/>
          <w:iCs w:val="0"/>
          <w:color w:val="auto"/>
          <w:sz w:val="24"/>
          <w:szCs w:val="24"/>
        </w:rPr>
        <w:t>s at the centre in question</w:t>
      </w:r>
    </w:p>
    <w:p w14:paraId="757ABBAF" w14:textId="008BF0C5" w:rsidR="00EC254C" w:rsidRPr="00E9562E" w:rsidRDefault="00EC254C" w:rsidP="00EC254C">
      <w:pPr>
        <w:pStyle w:val="Heading4"/>
        <w:numPr>
          <w:ilvl w:val="0"/>
          <w:numId w:val="28"/>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increase the frequency of verification visits</w:t>
      </w:r>
    </w:p>
    <w:p w14:paraId="7B0613A9" w14:textId="7E9EDABE" w:rsidR="00EC254C" w:rsidRPr="00E9562E" w:rsidRDefault="00EC254C" w:rsidP="00426BB5">
      <w:pPr>
        <w:pStyle w:val="Heading4"/>
        <w:numPr>
          <w:ilvl w:val="0"/>
          <w:numId w:val="28"/>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 xml:space="preserve">conduct </w:t>
      </w:r>
      <w:r w:rsidR="00016891" w:rsidRPr="00E9562E">
        <w:rPr>
          <w:rFonts w:ascii="Arial" w:hAnsi="Arial" w:cs="Arial"/>
          <w:i w:val="0"/>
          <w:iCs w:val="0"/>
          <w:color w:val="auto"/>
          <w:sz w:val="24"/>
          <w:szCs w:val="24"/>
        </w:rPr>
        <w:t>learner</w:t>
      </w:r>
      <w:r w:rsidRPr="00E9562E">
        <w:rPr>
          <w:rFonts w:ascii="Arial" w:hAnsi="Arial" w:cs="Arial"/>
          <w:i w:val="0"/>
          <w:iCs w:val="0"/>
          <w:color w:val="auto"/>
          <w:sz w:val="24"/>
          <w:szCs w:val="24"/>
        </w:rPr>
        <w:t xml:space="preserve"> and/or employer interviews, as required, over the telephone</w:t>
      </w:r>
    </w:p>
    <w:p w14:paraId="332D2A57" w14:textId="77777777" w:rsidR="00EC254C" w:rsidRPr="00E9562E" w:rsidRDefault="00EC254C" w:rsidP="00426BB5">
      <w:pPr>
        <w:pStyle w:val="Heading4"/>
        <w:numPr>
          <w:ilvl w:val="0"/>
          <w:numId w:val="28"/>
        </w:numPr>
        <w:spacing w:before="0" w:line="276" w:lineRule="auto"/>
        <w:ind w:left="357" w:hanging="357"/>
        <w:rPr>
          <w:rFonts w:ascii="Arial" w:hAnsi="Arial" w:cs="Arial"/>
          <w:i w:val="0"/>
          <w:iCs w:val="0"/>
          <w:color w:val="auto"/>
          <w:sz w:val="24"/>
          <w:szCs w:val="24"/>
        </w:rPr>
      </w:pPr>
      <w:r w:rsidRPr="00E9562E">
        <w:rPr>
          <w:rFonts w:ascii="Arial" w:hAnsi="Arial" w:cs="Arial"/>
          <w:i w:val="0"/>
          <w:iCs w:val="0"/>
          <w:color w:val="auto"/>
          <w:sz w:val="24"/>
          <w:szCs w:val="24"/>
        </w:rPr>
        <w:t>or other action appropriate to the risk.</w:t>
      </w:r>
    </w:p>
    <w:bookmarkEnd w:id="0"/>
    <w:p w14:paraId="7D593567" w14:textId="6A1F6A81" w:rsidR="0074565D" w:rsidRPr="00E9562E" w:rsidRDefault="0074565D" w:rsidP="003A6E2C">
      <w:pPr>
        <w:widowControl/>
        <w:autoSpaceDE/>
        <w:autoSpaceDN/>
        <w:spacing w:line="276" w:lineRule="auto"/>
        <w:rPr>
          <w:sz w:val="24"/>
          <w:szCs w:val="24"/>
        </w:rPr>
      </w:pPr>
    </w:p>
    <w:sectPr w:rsidR="0074565D" w:rsidRPr="00E9562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1F5EC" w14:textId="77777777" w:rsidR="00CE2A9F" w:rsidRDefault="00CE2A9F">
      <w:r>
        <w:separator/>
      </w:r>
    </w:p>
  </w:endnote>
  <w:endnote w:type="continuationSeparator" w:id="0">
    <w:p w14:paraId="0D203860" w14:textId="77777777" w:rsidR="00CE2A9F" w:rsidRDefault="00CE2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23BD4" w14:textId="77777777" w:rsidR="00E73CD5" w:rsidRDefault="00187B12">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663B2336" wp14:editId="74C87F14">
              <wp:simplePos x="0" y="0"/>
              <wp:positionH relativeFrom="page">
                <wp:posOffset>1964871</wp:posOffset>
              </wp:positionH>
              <wp:positionV relativeFrom="page">
                <wp:posOffset>10047514</wp:posOffset>
              </wp:positionV>
              <wp:extent cx="3289300" cy="538843"/>
              <wp:effectExtent l="0" t="0" r="6350" b="13970"/>
              <wp:wrapNone/>
              <wp:docPr id="2"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0" cy="538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56F4E" w14:textId="77777777" w:rsidR="005A232F" w:rsidRDefault="005A232F" w:rsidP="00CA51B2">
                          <w:pPr>
                            <w:pStyle w:val="BodyText"/>
                            <w:spacing w:before="13"/>
                            <w:ind w:left="60"/>
                            <w:jc w:val="center"/>
                            <w:rPr>
                              <w:sz w:val="16"/>
                              <w:szCs w:val="16"/>
                            </w:rPr>
                          </w:pPr>
                          <w:r>
                            <w:rPr>
                              <w:sz w:val="16"/>
                              <w:szCs w:val="16"/>
                            </w:rPr>
                            <w:t>Approved at ACG 06/05/2026</w:t>
                          </w:r>
                        </w:p>
                        <w:p w14:paraId="1046F9F6" w14:textId="3D16D490" w:rsidR="00E20F0C" w:rsidRDefault="0083241A" w:rsidP="00CA51B2">
                          <w:pPr>
                            <w:pStyle w:val="BodyText"/>
                            <w:spacing w:before="13"/>
                            <w:ind w:left="60"/>
                            <w:jc w:val="center"/>
                            <w:rPr>
                              <w:sz w:val="16"/>
                              <w:szCs w:val="16"/>
                            </w:rPr>
                          </w:pPr>
                          <w:r w:rsidRPr="0083241A">
                            <w:rPr>
                              <w:sz w:val="16"/>
                              <w:szCs w:val="16"/>
                            </w:rPr>
                            <w:t>Assessment Strategy for SVQ</w:t>
                          </w:r>
                          <w:r w:rsidR="00E20F0C">
                            <w:rPr>
                              <w:sz w:val="16"/>
                              <w:szCs w:val="16"/>
                            </w:rPr>
                            <w:t>s in Warehousing and Logistics</w:t>
                          </w:r>
                        </w:p>
                        <w:p w14:paraId="0E9F70FB" w14:textId="5B380C91" w:rsidR="00E73CD5" w:rsidRDefault="0083241A" w:rsidP="00CA51B2">
                          <w:pPr>
                            <w:pStyle w:val="BodyText"/>
                            <w:spacing w:before="13"/>
                            <w:ind w:left="60"/>
                            <w:jc w:val="center"/>
                            <w:rPr>
                              <w:sz w:val="16"/>
                              <w:szCs w:val="16"/>
                            </w:rPr>
                          </w:pPr>
                          <w:r w:rsidRPr="0083241A">
                            <w:rPr>
                              <w:sz w:val="16"/>
                              <w:szCs w:val="16"/>
                            </w:rPr>
                            <w:t>Lantra © 2026</w:t>
                          </w:r>
                          <w:r w:rsidR="00D94285" w:rsidRPr="0083241A">
                            <w:rPr>
                              <w:sz w:val="16"/>
                              <w:szCs w:val="16"/>
                            </w:rPr>
                            <w:t xml:space="preserve"> </w:t>
                          </w:r>
                        </w:p>
                        <w:p w14:paraId="79ADB3A0" w14:textId="0A71018B" w:rsidR="0083241A" w:rsidRPr="0083241A" w:rsidRDefault="0083241A" w:rsidP="00CA51B2">
                          <w:pPr>
                            <w:pStyle w:val="BodyText"/>
                            <w:spacing w:before="13"/>
                            <w:ind w:left="60"/>
                            <w:jc w:val="center"/>
                            <w:rPr>
                              <w:sz w:val="16"/>
                              <w:szCs w:val="16"/>
                            </w:rPr>
                          </w:pPr>
                          <w:r w:rsidRPr="0083241A">
                            <w:rPr>
                              <w:sz w:val="16"/>
                              <w:szCs w:val="16"/>
                            </w:rPr>
                            <w:t xml:space="preserve">Page </w:t>
                          </w:r>
                          <w:r w:rsidRPr="0083241A">
                            <w:rPr>
                              <w:sz w:val="16"/>
                              <w:szCs w:val="16"/>
                            </w:rPr>
                            <w:fldChar w:fldCharType="begin"/>
                          </w:r>
                          <w:r w:rsidRPr="0083241A">
                            <w:rPr>
                              <w:sz w:val="16"/>
                              <w:szCs w:val="16"/>
                            </w:rPr>
                            <w:instrText xml:space="preserve"> PAGE  \* Arabic  \* MERGEFORMAT </w:instrText>
                          </w:r>
                          <w:r w:rsidRPr="0083241A">
                            <w:rPr>
                              <w:sz w:val="16"/>
                              <w:szCs w:val="16"/>
                            </w:rPr>
                            <w:fldChar w:fldCharType="separate"/>
                          </w:r>
                          <w:r w:rsidRPr="0083241A">
                            <w:rPr>
                              <w:noProof/>
                              <w:sz w:val="16"/>
                              <w:szCs w:val="16"/>
                            </w:rPr>
                            <w:t>1</w:t>
                          </w:r>
                          <w:r w:rsidRPr="0083241A">
                            <w:rPr>
                              <w:sz w:val="16"/>
                              <w:szCs w:val="16"/>
                            </w:rPr>
                            <w:fldChar w:fldCharType="end"/>
                          </w:r>
                          <w:r w:rsidRPr="0083241A">
                            <w:rPr>
                              <w:sz w:val="16"/>
                              <w:szCs w:val="16"/>
                            </w:rPr>
                            <w:t xml:space="preserve"> of </w:t>
                          </w:r>
                          <w:r w:rsidRPr="0083241A">
                            <w:rPr>
                              <w:sz w:val="16"/>
                              <w:szCs w:val="16"/>
                            </w:rPr>
                            <w:fldChar w:fldCharType="begin"/>
                          </w:r>
                          <w:r w:rsidRPr="0083241A">
                            <w:rPr>
                              <w:sz w:val="16"/>
                              <w:szCs w:val="16"/>
                            </w:rPr>
                            <w:instrText xml:space="preserve"> NUMPAGES  \* Arabic  \* MERGEFORMAT </w:instrText>
                          </w:r>
                          <w:r w:rsidRPr="0083241A">
                            <w:rPr>
                              <w:sz w:val="16"/>
                              <w:szCs w:val="16"/>
                            </w:rPr>
                            <w:fldChar w:fldCharType="separate"/>
                          </w:r>
                          <w:r w:rsidRPr="0083241A">
                            <w:rPr>
                              <w:noProof/>
                              <w:sz w:val="16"/>
                              <w:szCs w:val="16"/>
                            </w:rPr>
                            <w:t>2</w:t>
                          </w:r>
                          <w:r w:rsidRPr="0083241A">
                            <w:rPr>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3B2336" id="_x0000_t202" coordsize="21600,21600" o:spt="202" path="m,l,21600r21600,l21600,xe">
              <v:stroke joinstyle="miter"/>
              <v:path gradientshapeok="t" o:connecttype="rect"/>
            </v:shapetype>
            <v:shape id="Text Box 1" o:spid="_x0000_s1026" type="#_x0000_t202" alt="&quot;&quot;" style="position:absolute;margin-left:154.7pt;margin-top:791.15pt;width:259pt;height:42.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" filled="f" stroked="f">
              <v:textbox inset="0,0,0,0">
                <w:txbxContent>
                  <w:p w14:paraId="2FE56F4E" w14:textId="77777777" w:rsidR="005A232F" w:rsidRDefault="005A232F" w:rsidP="00CA51B2">
                    <w:pPr>
                      <w:pStyle w:val="BodyText"/>
                      <w:spacing w:before="13"/>
                      <w:ind w:left="60"/>
                      <w:jc w:val="center"/>
                      <w:rPr>
                        <w:sz w:val="16"/>
                        <w:szCs w:val="16"/>
                      </w:rPr>
                    </w:pPr>
                    <w:r>
                      <w:rPr>
                        <w:sz w:val="16"/>
                        <w:szCs w:val="16"/>
                      </w:rPr>
                      <w:t>Approved at ACG 06/05/2026</w:t>
                    </w:r>
                  </w:p>
                  <w:p w14:paraId="1046F9F6" w14:textId="3D16D490" w:rsidR="00E20F0C" w:rsidRDefault="0083241A" w:rsidP="00CA51B2">
                    <w:pPr>
                      <w:pStyle w:val="BodyText"/>
                      <w:spacing w:before="13"/>
                      <w:ind w:left="60"/>
                      <w:jc w:val="center"/>
                      <w:rPr>
                        <w:sz w:val="16"/>
                        <w:szCs w:val="16"/>
                      </w:rPr>
                    </w:pPr>
                    <w:r w:rsidRPr="0083241A">
                      <w:rPr>
                        <w:sz w:val="16"/>
                        <w:szCs w:val="16"/>
                      </w:rPr>
                      <w:t>Assessment Strategy for SVQ</w:t>
                    </w:r>
                    <w:r w:rsidR="00E20F0C">
                      <w:rPr>
                        <w:sz w:val="16"/>
                        <w:szCs w:val="16"/>
                      </w:rPr>
                      <w:t>s in Warehousing and Logistics</w:t>
                    </w:r>
                  </w:p>
                  <w:p w14:paraId="0E9F70FB" w14:textId="5B380C91" w:rsidR="00E73CD5" w:rsidRDefault="0083241A" w:rsidP="00CA51B2">
                    <w:pPr>
                      <w:pStyle w:val="BodyText"/>
                      <w:spacing w:before="13"/>
                      <w:ind w:left="60"/>
                      <w:jc w:val="center"/>
                      <w:rPr>
                        <w:sz w:val="16"/>
                        <w:szCs w:val="16"/>
                      </w:rPr>
                    </w:pPr>
                    <w:r w:rsidRPr="0083241A">
                      <w:rPr>
                        <w:sz w:val="16"/>
                        <w:szCs w:val="16"/>
                      </w:rPr>
                      <w:t>Lantra © 2026</w:t>
                    </w:r>
                    <w:r w:rsidR="00D94285" w:rsidRPr="0083241A">
                      <w:rPr>
                        <w:sz w:val="16"/>
                        <w:szCs w:val="16"/>
                      </w:rPr>
                      <w:t xml:space="preserve"> </w:t>
                    </w:r>
                  </w:p>
                  <w:p w14:paraId="79ADB3A0" w14:textId="0A71018B" w:rsidR="0083241A" w:rsidRPr="0083241A" w:rsidRDefault="0083241A" w:rsidP="00CA51B2">
                    <w:pPr>
                      <w:pStyle w:val="BodyText"/>
                      <w:spacing w:before="13"/>
                      <w:ind w:left="60"/>
                      <w:jc w:val="center"/>
                      <w:rPr>
                        <w:sz w:val="16"/>
                        <w:szCs w:val="16"/>
                      </w:rPr>
                    </w:pPr>
                    <w:r w:rsidRPr="0083241A">
                      <w:rPr>
                        <w:sz w:val="16"/>
                        <w:szCs w:val="16"/>
                      </w:rPr>
                      <w:t xml:space="preserve">Page </w:t>
                    </w:r>
                    <w:r w:rsidRPr="0083241A">
                      <w:rPr>
                        <w:sz w:val="16"/>
                        <w:szCs w:val="16"/>
                      </w:rPr>
                      <w:fldChar w:fldCharType="begin"/>
                    </w:r>
                    <w:r w:rsidRPr="0083241A">
                      <w:rPr>
                        <w:sz w:val="16"/>
                        <w:szCs w:val="16"/>
                      </w:rPr>
                      <w:instrText xml:space="preserve"> PAGE  \* Arabic  \* MERGEFORMAT </w:instrText>
                    </w:r>
                    <w:r w:rsidRPr="0083241A">
                      <w:rPr>
                        <w:sz w:val="16"/>
                        <w:szCs w:val="16"/>
                      </w:rPr>
                      <w:fldChar w:fldCharType="separate"/>
                    </w:r>
                    <w:r w:rsidRPr="0083241A">
                      <w:rPr>
                        <w:noProof/>
                        <w:sz w:val="16"/>
                        <w:szCs w:val="16"/>
                      </w:rPr>
                      <w:t>1</w:t>
                    </w:r>
                    <w:r w:rsidRPr="0083241A">
                      <w:rPr>
                        <w:sz w:val="16"/>
                        <w:szCs w:val="16"/>
                      </w:rPr>
                      <w:fldChar w:fldCharType="end"/>
                    </w:r>
                    <w:r w:rsidRPr="0083241A">
                      <w:rPr>
                        <w:sz w:val="16"/>
                        <w:szCs w:val="16"/>
                      </w:rPr>
                      <w:t xml:space="preserve"> of </w:t>
                    </w:r>
                    <w:r w:rsidRPr="0083241A">
                      <w:rPr>
                        <w:sz w:val="16"/>
                        <w:szCs w:val="16"/>
                      </w:rPr>
                      <w:fldChar w:fldCharType="begin"/>
                    </w:r>
                    <w:r w:rsidRPr="0083241A">
                      <w:rPr>
                        <w:sz w:val="16"/>
                        <w:szCs w:val="16"/>
                      </w:rPr>
                      <w:instrText xml:space="preserve"> NUMPAGES  \* Arabic  \* MERGEFORMAT </w:instrText>
                    </w:r>
                    <w:r w:rsidRPr="0083241A">
                      <w:rPr>
                        <w:sz w:val="16"/>
                        <w:szCs w:val="16"/>
                      </w:rPr>
                      <w:fldChar w:fldCharType="separate"/>
                    </w:r>
                    <w:r w:rsidRPr="0083241A">
                      <w:rPr>
                        <w:noProof/>
                        <w:sz w:val="16"/>
                        <w:szCs w:val="16"/>
                      </w:rPr>
                      <w:t>2</w:t>
                    </w:r>
                    <w:r w:rsidRPr="0083241A">
                      <w:rPr>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F7A89" w14:textId="77777777" w:rsidR="00CE2A9F" w:rsidRDefault="00CE2A9F">
      <w:r>
        <w:separator/>
      </w:r>
    </w:p>
  </w:footnote>
  <w:footnote w:type="continuationSeparator" w:id="0">
    <w:p w14:paraId="4ED2E879" w14:textId="77777777" w:rsidR="00CE2A9F" w:rsidRDefault="00CE2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0F02E9"/>
    <w:multiLevelType w:val="hybridMultilevel"/>
    <w:tmpl w:val="94FC09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115728"/>
    <w:multiLevelType w:val="hybridMultilevel"/>
    <w:tmpl w:val="CF349EA4"/>
    <w:lvl w:ilvl="0" w:tplc="FFFFFFFF">
      <w:start w:val="1"/>
      <w:numFmt w:val="bullet"/>
      <w:lvlText w:val=""/>
      <w:lvlJc w:val="left"/>
      <w:pPr>
        <w:ind w:left="720" w:hanging="360"/>
      </w:pPr>
      <w:rPr>
        <w:rFonts w:ascii="Symbol" w:hAnsi="Symbol" w:hint="default"/>
        <w:w w:val="100"/>
        <w:sz w:val="22"/>
        <w:szCs w:val="22"/>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0B5BF5"/>
    <w:multiLevelType w:val="hybridMultilevel"/>
    <w:tmpl w:val="55F28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442100"/>
    <w:multiLevelType w:val="hybridMultilevel"/>
    <w:tmpl w:val="7D023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6632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7B0117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8235034"/>
    <w:multiLevelType w:val="hybridMultilevel"/>
    <w:tmpl w:val="27181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B8243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D3F6768"/>
    <w:multiLevelType w:val="hybridMultilevel"/>
    <w:tmpl w:val="848EB10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0" w15:restartNumberingAfterBreak="0">
    <w:nsid w:val="0F4A32CC"/>
    <w:multiLevelType w:val="hybridMultilevel"/>
    <w:tmpl w:val="03121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9A03DD"/>
    <w:multiLevelType w:val="hybridMultilevel"/>
    <w:tmpl w:val="D960E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8D268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07F562D"/>
    <w:multiLevelType w:val="hybridMultilevel"/>
    <w:tmpl w:val="67860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4A0EA6"/>
    <w:multiLevelType w:val="hybridMultilevel"/>
    <w:tmpl w:val="D9589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A173DB"/>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6" w15:restartNumberingAfterBreak="0">
    <w:nsid w:val="34142FAF"/>
    <w:multiLevelType w:val="hybridMultilevel"/>
    <w:tmpl w:val="D3A849A2"/>
    <w:lvl w:ilvl="0" w:tplc="08090001">
      <w:start w:val="1"/>
      <w:numFmt w:val="bullet"/>
      <w:lvlText w:val=""/>
      <w:lvlJc w:val="left"/>
      <w:pPr>
        <w:ind w:left="2154" w:hanging="360"/>
      </w:pPr>
      <w:rPr>
        <w:rFonts w:ascii="Symbol" w:hAnsi="Symbol"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7" w15:restartNumberingAfterBreak="0">
    <w:nsid w:val="37002904"/>
    <w:multiLevelType w:val="hybridMultilevel"/>
    <w:tmpl w:val="890E5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9CD3A24"/>
    <w:multiLevelType w:val="singleLevel"/>
    <w:tmpl w:val="B720F418"/>
    <w:lvl w:ilvl="0">
      <w:start w:val="1"/>
      <w:numFmt w:val="bullet"/>
      <w:lvlText w:val=""/>
      <w:lvlJc w:val="left"/>
      <w:pPr>
        <w:tabs>
          <w:tab w:val="num" w:pos="360"/>
        </w:tabs>
        <w:ind w:left="340" w:hanging="340"/>
      </w:pPr>
      <w:rPr>
        <w:rFonts w:ascii="Symbol" w:hAnsi="Symbol" w:hint="default"/>
        <w:b w:val="0"/>
        <w:i w:val="0"/>
        <w:sz w:val="16"/>
      </w:rPr>
    </w:lvl>
  </w:abstractNum>
  <w:abstractNum w:abstractNumId="19" w15:restartNumberingAfterBreak="0">
    <w:nsid w:val="3CB82696"/>
    <w:multiLevelType w:val="hybridMultilevel"/>
    <w:tmpl w:val="F0383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385B1A"/>
    <w:multiLevelType w:val="hybridMultilevel"/>
    <w:tmpl w:val="96E42F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29E586A"/>
    <w:multiLevelType w:val="multilevel"/>
    <w:tmpl w:val="62E45C7E"/>
    <w:lvl w:ilvl="0">
      <w:start w:val="3"/>
      <w:numFmt w:val="decimal"/>
      <w:lvlText w:val="%1"/>
      <w:lvlJc w:val="left"/>
      <w:pPr>
        <w:ind w:left="530" w:hanging="530"/>
      </w:pPr>
      <w:rPr>
        <w:rFonts w:hint="default"/>
      </w:rPr>
    </w:lvl>
    <w:lvl w:ilvl="1">
      <w:start w:val="2"/>
      <w:numFmt w:val="decimal"/>
      <w:lvlText w:val="%1.%2"/>
      <w:lvlJc w:val="left"/>
      <w:pPr>
        <w:ind w:left="530" w:hanging="53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D4445"/>
    <w:multiLevelType w:val="hybridMultilevel"/>
    <w:tmpl w:val="78DAD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07064A"/>
    <w:multiLevelType w:val="hybridMultilevel"/>
    <w:tmpl w:val="D444DFCC"/>
    <w:lvl w:ilvl="0" w:tplc="40C2AA3A">
      <w:numFmt w:val="bullet"/>
      <w:lvlText w:val=""/>
      <w:lvlJc w:val="left"/>
      <w:pPr>
        <w:ind w:left="1025" w:hanging="360"/>
      </w:pPr>
      <w:rPr>
        <w:rFonts w:ascii="Symbol" w:eastAsia="Symbol" w:hAnsi="Symbol" w:cs="Symbol" w:hint="default"/>
        <w:w w:val="100"/>
        <w:sz w:val="23"/>
        <w:szCs w:val="23"/>
        <w:lang w:val="en-GB" w:eastAsia="en-GB" w:bidi="en-GB"/>
      </w:rPr>
    </w:lvl>
    <w:lvl w:ilvl="1" w:tplc="14FC56A2">
      <w:numFmt w:val="bullet"/>
      <w:lvlText w:val="•"/>
      <w:lvlJc w:val="left"/>
      <w:pPr>
        <w:ind w:left="1890" w:hanging="360"/>
      </w:pPr>
      <w:rPr>
        <w:rFonts w:hint="default"/>
        <w:lang w:val="en-GB" w:eastAsia="en-GB" w:bidi="en-GB"/>
      </w:rPr>
    </w:lvl>
    <w:lvl w:ilvl="2" w:tplc="03183312">
      <w:numFmt w:val="bullet"/>
      <w:lvlText w:val="•"/>
      <w:lvlJc w:val="left"/>
      <w:pPr>
        <w:ind w:left="2761" w:hanging="360"/>
      </w:pPr>
      <w:rPr>
        <w:rFonts w:hint="default"/>
        <w:lang w:val="en-GB" w:eastAsia="en-GB" w:bidi="en-GB"/>
      </w:rPr>
    </w:lvl>
    <w:lvl w:ilvl="3" w:tplc="8F0AE366">
      <w:numFmt w:val="bullet"/>
      <w:lvlText w:val="•"/>
      <w:lvlJc w:val="left"/>
      <w:pPr>
        <w:ind w:left="3631" w:hanging="360"/>
      </w:pPr>
      <w:rPr>
        <w:rFonts w:hint="default"/>
        <w:lang w:val="en-GB" w:eastAsia="en-GB" w:bidi="en-GB"/>
      </w:rPr>
    </w:lvl>
    <w:lvl w:ilvl="4" w:tplc="77A43F46">
      <w:numFmt w:val="bullet"/>
      <w:lvlText w:val="•"/>
      <w:lvlJc w:val="left"/>
      <w:pPr>
        <w:ind w:left="4502" w:hanging="360"/>
      </w:pPr>
      <w:rPr>
        <w:rFonts w:hint="default"/>
        <w:lang w:val="en-GB" w:eastAsia="en-GB" w:bidi="en-GB"/>
      </w:rPr>
    </w:lvl>
    <w:lvl w:ilvl="5" w:tplc="E5080408">
      <w:numFmt w:val="bullet"/>
      <w:lvlText w:val="•"/>
      <w:lvlJc w:val="left"/>
      <w:pPr>
        <w:ind w:left="5373" w:hanging="360"/>
      </w:pPr>
      <w:rPr>
        <w:rFonts w:hint="default"/>
        <w:lang w:val="en-GB" w:eastAsia="en-GB" w:bidi="en-GB"/>
      </w:rPr>
    </w:lvl>
    <w:lvl w:ilvl="6" w:tplc="075811EE">
      <w:numFmt w:val="bullet"/>
      <w:lvlText w:val="•"/>
      <w:lvlJc w:val="left"/>
      <w:pPr>
        <w:ind w:left="6243" w:hanging="360"/>
      </w:pPr>
      <w:rPr>
        <w:rFonts w:hint="default"/>
        <w:lang w:val="en-GB" w:eastAsia="en-GB" w:bidi="en-GB"/>
      </w:rPr>
    </w:lvl>
    <w:lvl w:ilvl="7" w:tplc="3078DBB2">
      <w:numFmt w:val="bullet"/>
      <w:lvlText w:val="•"/>
      <w:lvlJc w:val="left"/>
      <w:pPr>
        <w:ind w:left="7114" w:hanging="360"/>
      </w:pPr>
      <w:rPr>
        <w:rFonts w:hint="default"/>
        <w:lang w:val="en-GB" w:eastAsia="en-GB" w:bidi="en-GB"/>
      </w:rPr>
    </w:lvl>
    <w:lvl w:ilvl="8" w:tplc="D7881B08">
      <w:numFmt w:val="bullet"/>
      <w:lvlText w:val="•"/>
      <w:lvlJc w:val="left"/>
      <w:pPr>
        <w:ind w:left="7985" w:hanging="360"/>
      </w:pPr>
      <w:rPr>
        <w:rFonts w:hint="default"/>
        <w:lang w:val="en-GB" w:eastAsia="en-GB" w:bidi="en-GB"/>
      </w:rPr>
    </w:lvl>
  </w:abstractNum>
  <w:abstractNum w:abstractNumId="24" w15:restartNumberingAfterBreak="0">
    <w:nsid w:val="48F4078A"/>
    <w:multiLevelType w:val="hybridMultilevel"/>
    <w:tmpl w:val="C66A4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C4657C"/>
    <w:multiLevelType w:val="hybridMultilevel"/>
    <w:tmpl w:val="1186A7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0FE7473"/>
    <w:multiLevelType w:val="hybridMultilevel"/>
    <w:tmpl w:val="55BA2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AC72AC"/>
    <w:multiLevelType w:val="hybridMultilevel"/>
    <w:tmpl w:val="06EE49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682A9D"/>
    <w:multiLevelType w:val="multilevel"/>
    <w:tmpl w:val="0BC62436"/>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71CA1C20"/>
    <w:multiLevelType w:val="multilevel"/>
    <w:tmpl w:val="37DEA91E"/>
    <w:lvl w:ilvl="0">
      <w:start w:val="2"/>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73C50ABF"/>
    <w:multiLevelType w:val="hybridMultilevel"/>
    <w:tmpl w:val="E7BA6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DD0384"/>
    <w:multiLevelType w:val="hybridMultilevel"/>
    <w:tmpl w:val="3440C440"/>
    <w:lvl w:ilvl="0" w:tplc="FFFFFFFF">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0C5744"/>
    <w:multiLevelType w:val="hybridMultilevel"/>
    <w:tmpl w:val="0B482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5F0FC5"/>
    <w:multiLevelType w:val="hybridMultilevel"/>
    <w:tmpl w:val="38A0A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E392349"/>
    <w:multiLevelType w:val="hybridMultilevel"/>
    <w:tmpl w:val="AE326A14"/>
    <w:lvl w:ilvl="0" w:tplc="6AF0E80A">
      <w:start w:val="1"/>
      <w:numFmt w:val="bullet"/>
      <w:lvlText w:val=""/>
      <w:legacy w:legacy="1" w:legacySpace="0" w:legacyIndent="360"/>
      <w:lvlJc w:val="left"/>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943522"/>
    <w:multiLevelType w:val="hybridMultilevel"/>
    <w:tmpl w:val="E98E91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8202495">
    <w:abstractNumId w:val="21"/>
  </w:num>
  <w:num w:numId="2" w16cid:durableId="1429348344">
    <w:abstractNumId w:val="2"/>
  </w:num>
  <w:num w:numId="3" w16cid:durableId="142744269">
    <w:abstractNumId w:val="23"/>
  </w:num>
  <w:num w:numId="4" w16cid:durableId="250353134">
    <w:abstractNumId w:val="32"/>
  </w:num>
  <w:num w:numId="5" w16cid:durableId="1353989677">
    <w:abstractNumId w:val="11"/>
  </w:num>
  <w:num w:numId="6" w16cid:durableId="1547720821">
    <w:abstractNumId w:val="24"/>
  </w:num>
  <w:num w:numId="7" w16cid:durableId="1261252779">
    <w:abstractNumId w:val="9"/>
  </w:num>
  <w:num w:numId="8" w16cid:durableId="473721840">
    <w:abstractNumId w:val="6"/>
  </w:num>
  <w:num w:numId="9" w16cid:durableId="523204585">
    <w:abstractNumId w:val="12"/>
  </w:num>
  <w:num w:numId="10" w16cid:durableId="130123069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1" w16cid:durableId="90510264">
    <w:abstractNumId w:val="15"/>
  </w:num>
  <w:num w:numId="12" w16cid:durableId="1767382204">
    <w:abstractNumId w:val="31"/>
  </w:num>
  <w:num w:numId="13" w16cid:durableId="273443712">
    <w:abstractNumId w:val="8"/>
  </w:num>
  <w:num w:numId="14" w16cid:durableId="1314412108">
    <w:abstractNumId w:val="18"/>
  </w:num>
  <w:num w:numId="15" w16cid:durableId="1877889116">
    <w:abstractNumId w:val="5"/>
  </w:num>
  <w:num w:numId="16" w16cid:durableId="57558974">
    <w:abstractNumId w:val="28"/>
  </w:num>
  <w:num w:numId="17" w16cid:durableId="353313762">
    <w:abstractNumId w:val="27"/>
  </w:num>
  <w:num w:numId="18" w16cid:durableId="1558006819">
    <w:abstractNumId w:val="29"/>
  </w:num>
  <w:num w:numId="19" w16cid:durableId="1734114825">
    <w:abstractNumId w:val="34"/>
  </w:num>
  <w:num w:numId="20" w16cid:durableId="1566646721">
    <w:abstractNumId w:val="13"/>
  </w:num>
  <w:num w:numId="21" w16cid:durableId="1670214583">
    <w:abstractNumId w:val="35"/>
  </w:num>
  <w:num w:numId="22" w16cid:durableId="1168406410">
    <w:abstractNumId w:val="16"/>
  </w:num>
  <w:num w:numId="23" w16cid:durableId="438961676">
    <w:abstractNumId w:val="19"/>
  </w:num>
  <w:num w:numId="24" w16cid:durableId="521822397">
    <w:abstractNumId w:val="10"/>
  </w:num>
  <w:num w:numId="25" w16cid:durableId="1351376361">
    <w:abstractNumId w:val="30"/>
  </w:num>
  <w:num w:numId="26" w16cid:durableId="100608382">
    <w:abstractNumId w:val="3"/>
  </w:num>
  <w:num w:numId="27" w16cid:durableId="431173845">
    <w:abstractNumId w:val="14"/>
  </w:num>
  <w:num w:numId="28" w16cid:durableId="235018376">
    <w:abstractNumId w:val="22"/>
  </w:num>
  <w:num w:numId="29" w16cid:durableId="1698577261">
    <w:abstractNumId w:val="7"/>
  </w:num>
  <w:num w:numId="30" w16cid:durableId="375348698">
    <w:abstractNumId w:val="20"/>
  </w:num>
  <w:num w:numId="31" w16cid:durableId="765229109">
    <w:abstractNumId w:val="25"/>
  </w:num>
  <w:num w:numId="32" w16cid:durableId="1185050264">
    <w:abstractNumId w:val="4"/>
  </w:num>
  <w:num w:numId="33" w16cid:durableId="1504782731">
    <w:abstractNumId w:val="33"/>
  </w:num>
  <w:num w:numId="34" w16cid:durableId="1712998586">
    <w:abstractNumId w:val="26"/>
  </w:num>
  <w:num w:numId="35" w16cid:durableId="691223819">
    <w:abstractNumId w:val="1"/>
  </w:num>
  <w:num w:numId="36" w16cid:durableId="19717443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E9A"/>
    <w:rsid w:val="00016891"/>
    <w:rsid w:val="00043B0E"/>
    <w:rsid w:val="00047F09"/>
    <w:rsid w:val="000523E6"/>
    <w:rsid w:val="000564BA"/>
    <w:rsid w:val="000779B4"/>
    <w:rsid w:val="00084D7F"/>
    <w:rsid w:val="0009076D"/>
    <w:rsid w:val="00090F0E"/>
    <w:rsid w:val="000C7A2B"/>
    <w:rsid w:val="000D6A00"/>
    <w:rsid w:val="00105C3E"/>
    <w:rsid w:val="00156254"/>
    <w:rsid w:val="0016547A"/>
    <w:rsid w:val="00170892"/>
    <w:rsid w:val="00173338"/>
    <w:rsid w:val="00187B12"/>
    <w:rsid w:val="001A77DA"/>
    <w:rsid w:val="001B478E"/>
    <w:rsid w:val="001C6EA2"/>
    <w:rsid w:val="001D2A06"/>
    <w:rsid w:val="001F5684"/>
    <w:rsid w:val="00213A08"/>
    <w:rsid w:val="00221F92"/>
    <w:rsid w:val="0024652E"/>
    <w:rsid w:val="002710E2"/>
    <w:rsid w:val="00272767"/>
    <w:rsid w:val="00281530"/>
    <w:rsid w:val="0029227F"/>
    <w:rsid w:val="002B4EA0"/>
    <w:rsid w:val="002C0A94"/>
    <w:rsid w:val="002C10D9"/>
    <w:rsid w:val="00300C1E"/>
    <w:rsid w:val="00343C8F"/>
    <w:rsid w:val="00362A77"/>
    <w:rsid w:val="00364095"/>
    <w:rsid w:val="0036486D"/>
    <w:rsid w:val="003A6E2C"/>
    <w:rsid w:val="003D0099"/>
    <w:rsid w:val="00426BB5"/>
    <w:rsid w:val="00435BEB"/>
    <w:rsid w:val="00483FAB"/>
    <w:rsid w:val="00486869"/>
    <w:rsid w:val="004A2F52"/>
    <w:rsid w:val="004C0DDA"/>
    <w:rsid w:val="004C23A6"/>
    <w:rsid w:val="004D2391"/>
    <w:rsid w:val="0050560E"/>
    <w:rsid w:val="005063F6"/>
    <w:rsid w:val="00511AAA"/>
    <w:rsid w:val="0053535D"/>
    <w:rsid w:val="00535403"/>
    <w:rsid w:val="00543F83"/>
    <w:rsid w:val="00570E9A"/>
    <w:rsid w:val="00582F6D"/>
    <w:rsid w:val="005830BB"/>
    <w:rsid w:val="005A232F"/>
    <w:rsid w:val="005A79B6"/>
    <w:rsid w:val="005B6F8B"/>
    <w:rsid w:val="005F3531"/>
    <w:rsid w:val="00606099"/>
    <w:rsid w:val="00642486"/>
    <w:rsid w:val="006508D1"/>
    <w:rsid w:val="006708D7"/>
    <w:rsid w:val="006863A1"/>
    <w:rsid w:val="0069653C"/>
    <w:rsid w:val="006A6EFE"/>
    <w:rsid w:val="006F5370"/>
    <w:rsid w:val="0074106B"/>
    <w:rsid w:val="0074368E"/>
    <w:rsid w:val="0074565D"/>
    <w:rsid w:val="00755B71"/>
    <w:rsid w:val="00761F17"/>
    <w:rsid w:val="007620BC"/>
    <w:rsid w:val="007D0A63"/>
    <w:rsid w:val="007F3827"/>
    <w:rsid w:val="00816689"/>
    <w:rsid w:val="00816CF8"/>
    <w:rsid w:val="0083241A"/>
    <w:rsid w:val="008345B9"/>
    <w:rsid w:val="008A0669"/>
    <w:rsid w:val="008A7523"/>
    <w:rsid w:val="008B56BC"/>
    <w:rsid w:val="008C3E8C"/>
    <w:rsid w:val="008D4F7A"/>
    <w:rsid w:val="00906473"/>
    <w:rsid w:val="00921C3A"/>
    <w:rsid w:val="00944F5D"/>
    <w:rsid w:val="00967D0D"/>
    <w:rsid w:val="00974BAC"/>
    <w:rsid w:val="009A415E"/>
    <w:rsid w:val="009D199D"/>
    <w:rsid w:val="009F0B5A"/>
    <w:rsid w:val="00A52986"/>
    <w:rsid w:val="00A80965"/>
    <w:rsid w:val="00A864BB"/>
    <w:rsid w:val="00AA6AA4"/>
    <w:rsid w:val="00AE62BC"/>
    <w:rsid w:val="00AF31B6"/>
    <w:rsid w:val="00B12B47"/>
    <w:rsid w:val="00B9537C"/>
    <w:rsid w:val="00BA27B3"/>
    <w:rsid w:val="00BB064E"/>
    <w:rsid w:val="00BB6813"/>
    <w:rsid w:val="00BC03F0"/>
    <w:rsid w:val="00C226EA"/>
    <w:rsid w:val="00C23920"/>
    <w:rsid w:val="00C302EF"/>
    <w:rsid w:val="00C420F1"/>
    <w:rsid w:val="00C563D0"/>
    <w:rsid w:val="00C71334"/>
    <w:rsid w:val="00C769DF"/>
    <w:rsid w:val="00C80F1F"/>
    <w:rsid w:val="00CA24A4"/>
    <w:rsid w:val="00CA2BE5"/>
    <w:rsid w:val="00CA3D2E"/>
    <w:rsid w:val="00CA51B2"/>
    <w:rsid w:val="00CB1283"/>
    <w:rsid w:val="00CE1E85"/>
    <w:rsid w:val="00CE2A9F"/>
    <w:rsid w:val="00CE43E3"/>
    <w:rsid w:val="00CF0D97"/>
    <w:rsid w:val="00CF5DE3"/>
    <w:rsid w:val="00CF77F3"/>
    <w:rsid w:val="00D0157C"/>
    <w:rsid w:val="00D054B5"/>
    <w:rsid w:val="00D3320B"/>
    <w:rsid w:val="00D819A5"/>
    <w:rsid w:val="00D9045A"/>
    <w:rsid w:val="00D94285"/>
    <w:rsid w:val="00DC1269"/>
    <w:rsid w:val="00DC7AB9"/>
    <w:rsid w:val="00DD7CF4"/>
    <w:rsid w:val="00DF5C46"/>
    <w:rsid w:val="00E20F0C"/>
    <w:rsid w:val="00E418E8"/>
    <w:rsid w:val="00E73CD5"/>
    <w:rsid w:val="00E83DB6"/>
    <w:rsid w:val="00E9562E"/>
    <w:rsid w:val="00E961C6"/>
    <w:rsid w:val="00EC254C"/>
    <w:rsid w:val="00EE7E02"/>
    <w:rsid w:val="00F10A17"/>
    <w:rsid w:val="00F3261A"/>
    <w:rsid w:val="00F3615D"/>
    <w:rsid w:val="00F3705E"/>
    <w:rsid w:val="00F40806"/>
    <w:rsid w:val="00F56CBC"/>
    <w:rsid w:val="00F900AC"/>
    <w:rsid w:val="00F91C20"/>
    <w:rsid w:val="00FA44B1"/>
    <w:rsid w:val="00FA5C7A"/>
    <w:rsid w:val="00FC567C"/>
    <w:rsid w:val="00FD1C6E"/>
    <w:rsid w:val="00FF6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34F85"/>
  <w15:chartTrackingRefBased/>
  <w15:docId w15:val="{BEEE9879-5012-40DE-BEDA-BAD99227F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E9A"/>
    <w:pPr>
      <w:widowControl w:val="0"/>
      <w:autoSpaceDE w:val="0"/>
      <w:autoSpaceDN w:val="0"/>
      <w:spacing w:after="0" w:line="240" w:lineRule="auto"/>
    </w:pPr>
    <w:rPr>
      <w:rFonts w:ascii="Arial" w:eastAsia="Arial" w:hAnsi="Arial" w:cs="Arial"/>
      <w:lang w:eastAsia="en-GB" w:bidi="en-GB"/>
    </w:rPr>
  </w:style>
  <w:style w:type="paragraph" w:styleId="Heading1">
    <w:name w:val="heading 1"/>
    <w:basedOn w:val="Normal"/>
    <w:next w:val="Normal"/>
    <w:link w:val="Heading1Char"/>
    <w:uiPriority w:val="9"/>
    <w:qFormat/>
    <w:rsid w:val="00570E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570E9A"/>
    <w:pPr>
      <w:ind w:left="1025" w:hanging="721"/>
      <w:outlineLvl w:val="1"/>
    </w:pPr>
    <w:rPr>
      <w:b/>
      <w:bCs/>
      <w:sz w:val="28"/>
      <w:szCs w:val="28"/>
    </w:rPr>
  </w:style>
  <w:style w:type="paragraph" w:styleId="Heading3">
    <w:name w:val="heading 3"/>
    <w:basedOn w:val="Normal"/>
    <w:link w:val="Heading3Char"/>
    <w:uiPriority w:val="9"/>
    <w:unhideWhenUsed/>
    <w:qFormat/>
    <w:rsid w:val="00570E9A"/>
    <w:pPr>
      <w:ind w:left="906" w:hanging="602"/>
      <w:outlineLvl w:val="2"/>
    </w:pPr>
    <w:rPr>
      <w:b/>
      <w:bCs/>
      <w:sz w:val="24"/>
      <w:szCs w:val="24"/>
    </w:rPr>
  </w:style>
  <w:style w:type="paragraph" w:styleId="Heading4">
    <w:name w:val="heading 4"/>
    <w:basedOn w:val="Normal"/>
    <w:next w:val="Normal"/>
    <w:link w:val="Heading4Char"/>
    <w:uiPriority w:val="9"/>
    <w:unhideWhenUsed/>
    <w:qFormat/>
    <w:rsid w:val="00570E9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70E9A"/>
    <w:rPr>
      <w:rFonts w:ascii="Arial" w:eastAsia="Arial" w:hAnsi="Arial" w:cs="Arial"/>
      <w:b/>
      <w:bCs/>
      <w:sz w:val="28"/>
      <w:szCs w:val="28"/>
      <w:lang w:eastAsia="en-GB" w:bidi="en-GB"/>
    </w:rPr>
  </w:style>
  <w:style w:type="character" w:customStyle="1" w:styleId="Heading3Char">
    <w:name w:val="Heading 3 Char"/>
    <w:basedOn w:val="DefaultParagraphFont"/>
    <w:link w:val="Heading3"/>
    <w:uiPriority w:val="9"/>
    <w:rsid w:val="00570E9A"/>
    <w:rPr>
      <w:rFonts w:ascii="Arial" w:eastAsia="Arial" w:hAnsi="Arial" w:cs="Arial"/>
      <w:b/>
      <w:bCs/>
      <w:sz w:val="24"/>
      <w:szCs w:val="24"/>
      <w:lang w:eastAsia="en-GB" w:bidi="en-GB"/>
    </w:rPr>
  </w:style>
  <w:style w:type="paragraph" w:styleId="BodyText">
    <w:name w:val="Body Text"/>
    <w:basedOn w:val="Normal"/>
    <w:link w:val="BodyTextChar"/>
    <w:uiPriority w:val="1"/>
    <w:qFormat/>
    <w:rsid w:val="00570E9A"/>
  </w:style>
  <w:style w:type="character" w:customStyle="1" w:styleId="BodyTextChar">
    <w:name w:val="Body Text Char"/>
    <w:basedOn w:val="DefaultParagraphFont"/>
    <w:link w:val="BodyText"/>
    <w:uiPriority w:val="1"/>
    <w:rsid w:val="00570E9A"/>
    <w:rPr>
      <w:rFonts w:ascii="Arial" w:eastAsia="Arial" w:hAnsi="Arial" w:cs="Arial"/>
      <w:lang w:eastAsia="en-GB" w:bidi="en-GB"/>
    </w:rPr>
  </w:style>
  <w:style w:type="paragraph" w:styleId="ListParagraph">
    <w:name w:val="List Paragraph"/>
    <w:basedOn w:val="Normal"/>
    <w:uiPriority w:val="1"/>
    <w:qFormat/>
    <w:rsid w:val="00570E9A"/>
    <w:pPr>
      <w:ind w:left="662" w:hanging="358"/>
    </w:pPr>
  </w:style>
  <w:style w:type="character" w:customStyle="1" w:styleId="Heading1Char">
    <w:name w:val="Heading 1 Char"/>
    <w:basedOn w:val="DefaultParagraphFont"/>
    <w:link w:val="Heading1"/>
    <w:uiPriority w:val="9"/>
    <w:rsid w:val="00570E9A"/>
    <w:rPr>
      <w:rFonts w:asciiTheme="majorHAnsi" w:eastAsiaTheme="majorEastAsia" w:hAnsiTheme="majorHAnsi" w:cstheme="majorBidi"/>
      <w:color w:val="2F5496" w:themeColor="accent1" w:themeShade="BF"/>
      <w:sz w:val="32"/>
      <w:szCs w:val="32"/>
      <w:lang w:eastAsia="en-GB" w:bidi="en-GB"/>
    </w:rPr>
  </w:style>
  <w:style w:type="character" w:customStyle="1" w:styleId="Heading4Char">
    <w:name w:val="Heading 4 Char"/>
    <w:basedOn w:val="DefaultParagraphFont"/>
    <w:link w:val="Heading4"/>
    <w:uiPriority w:val="9"/>
    <w:rsid w:val="00570E9A"/>
    <w:rPr>
      <w:rFonts w:asciiTheme="majorHAnsi" w:eastAsiaTheme="majorEastAsia" w:hAnsiTheme="majorHAnsi" w:cstheme="majorBidi"/>
      <w:i/>
      <w:iCs/>
      <w:color w:val="2F5496" w:themeColor="accent1" w:themeShade="BF"/>
      <w:lang w:eastAsia="en-GB" w:bidi="en-GB"/>
    </w:rPr>
  </w:style>
  <w:style w:type="paragraph" w:customStyle="1" w:styleId="TableParagraph">
    <w:name w:val="Table Paragraph"/>
    <w:basedOn w:val="Normal"/>
    <w:uiPriority w:val="1"/>
    <w:qFormat/>
    <w:rsid w:val="00570E9A"/>
  </w:style>
  <w:style w:type="character" w:styleId="CommentReference">
    <w:name w:val="annotation reference"/>
    <w:basedOn w:val="DefaultParagraphFont"/>
    <w:uiPriority w:val="99"/>
    <w:semiHidden/>
    <w:unhideWhenUsed/>
    <w:rsid w:val="00570E9A"/>
    <w:rPr>
      <w:sz w:val="16"/>
      <w:szCs w:val="16"/>
    </w:rPr>
  </w:style>
  <w:style w:type="paragraph" w:styleId="CommentText">
    <w:name w:val="annotation text"/>
    <w:basedOn w:val="Normal"/>
    <w:link w:val="CommentTextChar"/>
    <w:uiPriority w:val="99"/>
    <w:unhideWhenUsed/>
    <w:rsid w:val="00570E9A"/>
    <w:rPr>
      <w:sz w:val="20"/>
      <w:szCs w:val="20"/>
    </w:rPr>
  </w:style>
  <w:style w:type="character" w:customStyle="1" w:styleId="CommentTextChar">
    <w:name w:val="Comment Text Char"/>
    <w:basedOn w:val="DefaultParagraphFont"/>
    <w:link w:val="CommentText"/>
    <w:uiPriority w:val="99"/>
    <w:rsid w:val="00570E9A"/>
    <w:rPr>
      <w:rFonts w:ascii="Arial" w:eastAsia="Arial" w:hAnsi="Arial" w:cs="Arial"/>
      <w:sz w:val="20"/>
      <w:szCs w:val="20"/>
      <w:lang w:eastAsia="en-GB" w:bidi="en-GB"/>
    </w:rPr>
  </w:style>
  <w:style w:type="paragraph" w:styleId="CommentSubject">
    <w:name w:val="annotation subject"/>
    <w:basedOn w:val="CommentText"/>
    <w:next w:val="CommentText"/>
    <w:link w:val="CommentSubjectChar"/>
    <w:uiPriority w:val="99"/>
    <w:semiHidden/>
    <w:unhideWhenUsed/>
    <w:rsid w:val="00CA24A4"/>
    <w:rPr>
      <w:b/>
      <w:bCs/>
    </w:rPr>
  </w:style>
  <w:style w:type="character" w:customStyle="1" w:styleId="CommentSubjectChar">
    <w:name w:val="Comment Subject Char"/>
    <w:basedOn w:val="CommentTextChar"/>
    <w:link w:val="CommentSubject"/>
    <w:uiPriority w:val="99"/>
    <w:semiHidden/>
    <w:rsid w:val="00CA24A4"/>
    <w:rPr>
      <w:rFonts w:ascii="Arial" w:eastAsia="Arial" w:hAnsi="Arial" w:cs="Arial"/>
      <w:b/>
      <w:bCs/>
      <w:sz w:val="20"/>
      <w:szCs w:val="20"/>
      <w:lang w:eastAsia="en-GB" w:bidi="en-GB"/>
    </w:rPr>
  </w:style>
  <w:style w:type="paragraph" w:customStyle="1" w:styleId="Default">
    <w:name w:val="Default"/>
    <w:rsid w:val="00486869"/>
    <w:pPr>
      <w:autoSpaceDE w:val="0"/>
      <w:autoSpaceDN w:val="0"/>
      <w:adjustRightInd w:val="0"/>
      <w:spacing w:after="0" w:line="240" w:lineRule="auto"/>
    </w:pPr>
    <w:rPr>
      <w:rFonts w:ascii="Segoe UI" w:hAnsi="Segoe UI" w:cs="Segoe UI"/>
      <w:color w:val="000000"/>
      <w:sz w:val="24"/>
      <w:szCs w:val="24"/>
    </w:rPr>
  </w:style>
  <w:style w:type="table" w:styleId="TableGrid">
    <w:name w:val="Table Grid"/>
    <w:basedOn w:val="TableNormal"/>
    <w:uiPriority w:val="59"/>
    <w:rsid w:val="00AA6AA4"/>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2BE5"/>
    <w:pPr>
      <w:tabs>
        <w:tab w:val="center" w:pos="4513"/>
        <w:tab w:val="right" w:pos="9026"/>
      </w:tabs>
    </w:pPr>
  </w:style>
  <w:style w:type="character" w:customStyle="1" w:styleId="HeaderChar">
    <w:name w:val="Header Char"/>
    <w:basedOn w:val="DefaultParagraphFont"/>
    <w:link w:val="Header"/>
    <w:uiPriority w:val="99"/>
    <w:rsid w:val="00CA2BE5"/>
    <w:rPr>
      <w:rFonts w:ascii="Arial" w:eastAsia="Arial" w:hAnsi="Arial" w:cs="Arial"/>
      <w:lang w:eastAsia="en-GB" w:bidi="en-GB"/>
    </w:rPr>
  </w:style>
  <w:style w:type="paragraph" w:styleId="Footer">
    <w:name w:val="footer"/>
    <w:basedOn w:val="Normal"/>
    <w:link w:val="FooterChar"/>
    <w:uiPriority w:val="99"/>
    <w:unhideWhenUsed/>
    <w:rsid w:val="00CA2BE5"/>
    <w:pPr>
      <w:tabs>
        <w:tab w:val="center" w:pos="4513"/>
        <w:tab w:val="right" w:pos="9026"/>
      </w:tabs>
    </w:pPr>
  </w:style>
  <w:style w:type="character" w:customStyle="1" w:styleId="FooterChar">
    <w:name w:val="Footer Char"/>
    <w:basedOn w:val="DefaultParagraphFont"/>
    <w:link w:val="Footer"/>
    <w:uiPriority w:val="99"/>
    <w:rsid w:val="00CA2BE5"/>
    <w:rPr>
      <w:rFonts w:ascii="Arial" w:eastAsia="Arial" w:hAnsi="Arial" w:cs="Arial"/>
      <w:lang w:eastAsia="en-GB" w:bidi="en-GB"/>
    </w:rPr>
  </w:style>
  <w:style w:type="paragraph" w:styleId="BodyText3">
    <w:name w:val="Body Text 3"/>
    <w:basedOn w:val="Normal"/>
    <w:link w:val="BodyText3Char"/>
    <w:uiPriority w:val="99"/>
    <w:semiHidden/>
    <w:unhideWhenUsed/>
    <w:rsid w:val="007D0A63"/>
    <w:pPr>
      <w:spacing w:after="120"/>
    </w:pPr>
    <w:rPr>
      <w:sz w:val="16"/>
      <w:szCs w:val="16"/>
    </w:rPr>
  </w:style>
  <w:style w:type="character" w:customStyle="1" w:styleId="BodyText3Char">
    <w:name w:val="Body Text 3 Char"/>
    <w:basedOn w:val="DefaultParagraphFont"/>
    <w:link w:val="BodyText3"/>
    <w:uiPriority w:val="99"/>
    <w:semiHidden/>
    <w:rsid w:val="007D0A63"/>
    <w:rPr>
      <w:rFonts w:ascii="Arial" w:eastAsia="Arial" w:hAnsi="Arial" w:cs="Arial"/>
      <w:sz w:val="16"/>
      <w:szCs w:val="16"/>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75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4fd3ba-0a78-406f-a768-509ae3d3efc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C862254901FC4CA32537AEC5E15412" ma:contentTypeVersion="10" ma:contentTypeDescription="Create a new document." ma:contentTypeScope="" ma:versionID="2911421b577b26534d5fb3a76a85900e">
  <xsd:schema xmlns:xsd="http://www.w3.org/2001/XMLSchema" xmlns:xs="http://www.w3.org/2001/XMLSchema" xmlns:p="http://schemas.microsoft.com/office/2006/metadata/properties" xmlns:ns2="b24fd3ba-0a78-406f-a768-509ae3d3efc9" targetNamespace="http://schemas.microsoft.com/office/2006/metadata/properties" ma:root="true" ma:fieldsID="dacc3c4613d33258045ccfad2b5b6c9b" ns2:_="">
    <xsd:import namespace="b24fd3ba-0a78-406f-a768-509ae3d3ef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fd3ba-0a78-406f-a768-509ae3d3e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105ad-fc01-4f04-9303-2d3857fdf29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D318E-62E2-4B47-B424-7AC3AEFF4A91}">
  <ds:schemaRefs>
    <ds:schemaRef ds:uri="http://schemas.microsoft.com/office/2006/metadata/properties"/>
    <ds:schemaRef ds:uri="http://schemas.microsoft.com/office/infopath/2007/PartnerControls"/>
    <ds:schemaRef ds:uri="b24fd3ba-0a78-406f-a768-509ae3d3efc9"/>
  </ds:schemaRefs>
</ds:datastoreItem>
</file>

<file path=customXml/itemProps2.xml><?xml version="1.0" encoding="utf-8"?>
<ds:datastoreItem xmlns:ds="http://schemas.openxmlformats.org/officeDocument/2006/customXml" ds:itemID="{F0D92DEF-9FC6-4450-AF6D-C3F6F65BE194}">
  <ds:schemaRefs>
    <ds:schemaRef ds:uri="http://schemas.microsoft.com/sharepoint/v3/contenttype/forms"/>
  </ds:schemaRefs>
</ds:datastoreItem>
</file>

<file path=customXml/itemProps3.xml><?xml version="1.0" encoding="utf-8"?>
<ds:datastoreItem xmlns:ds="http://schemas.openxmlformats.org/officeDocument/2006/customXml" ds:itemID="{1403C361-98FE-460F-9A88-6942A0A89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fd3ba-0a78-406f-a768-509ae3d3e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067D64-552A-42EE-8B11-4F7429E7B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2432</Words>
  <Characters>13869</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strategy</dc:title>
  <dc:subject/>
  <dc:creator>Peter Aird</dc:creator>
  <cp:keywords/>
  <dc:description/>
  <cp:lastModifiedBy>John Tweedie</cp:lastModifiedBy>
  <cp:revision>2</cp:revision>
  <dcterms:created xsi:type="dcterms:W3CDTF">2026-08-14T08:45:00Z</dcterms:created>
  <dcterms:modified xsi:type="dcterms:W3CDTF">2026-08-14T08:45:00Z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0x0101009CC862254901FC4CA32537AEC5E15412</vt:lpwstr>
  </property>
</Properties>
</file>