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62C6" w14:textId="7E8514AE" w:rsidR="00776FC8" w:rsidRDefault="00776FC8" w:rsidP="00776FC8">
      <w:pPr>
        <w:spacing w:after="120" w:line="240" w:lineRule="auto"/>
        <w:ind w:left="6480"/>
        <w:rPr>
          <w:rFonts w:ascii="Arial" w:eastAsia="Calibri" w:hAnsi="Arial" w:cs="Arial"/>
          <w:b/>
          <w:bCs/>
          <w:kern w:val="28"/>
          <w:sz w:val="36"/>
          <w:szCs w:val="36"/>
          <w:lang w:eastAsia="en-GB"/>
        </w:rPr>
      </w:pPr>
      <w:r w:rsidRPr="00FC4E2C">
        <w:rPr>
          <w:noProof/>
        </w:rPr>
        <w:drawing>
          <wp:inline distT="0" distB="0" distL="0" distR="0" wp14:anchorId="5277577D" wp14:editId="47642F0D">
            <wp:extent cx="2038350" cy="1085215"/>
            <wp:effectExtent l="0" t="0" r="0" b="635"/>
            <wp:docPr id="3" name="Picture 0" descr="SQ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SQ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085215"/>
                    </a:xfrm>
                    <a:prstGeom prst="rect">
                      <a:avLst/>
                    </a:prstGeom>
                    <a:noFill/>
                  </pic:spPr>
                </pic:pic>
              </a:graphicData>
            </a:graphic>
          </wp:inline>
        </w:drawing>
      </w:r>
    </w:p>
    <w:p w14:paraId="14309205" w14:textId="77777777" w:rsidR="00776FC8" w:rsidRDefault="00776FC8" w:rsidP="000E1201">
      <w:pPr>
        <w:spacing w:after="120" w:line="240" w:lineRule="auto"/>
        <w:rPr>
          <w:rFonts w:ascii="Arial" w:eastAsia="Calibri" w:hAnsi="Arial" w:cs="Arial"/>
          <w:b/>
          <w:bCs/>
          <w:kern w:val="28"/>
          <w:sz w:val="36"/>
          <w:szCs w:val="36"/>
          <w:lang w:eastAsia="en-GB"/>
        </w:rPr>
      </w:pPr>
    </w:p>
    <w:p w14:paraId="78C8F32A" w14:textId="548D72D1" w:rsidR="00776FC8" w:rsidRPr="001C06FC" w:rsidRDefault="00776FC8" w:rsidP="00776FC8">
      <w:pPr>
        <w:keepNext/>
        <w:spacing w:line="240" w:lineRule="auto"/>
        <w:outlineLvl w:val="1"/>
        <w:rPr>
          <w:rFonts w:eastAsia="Calibri" w:cs="Arial"/>
          <w:b/>
          <w:bCs/>
          <w:kern w:val="28"/>
          <w:sz w:val="36"/>
          <w:szCs w:val="36"/>
          <w:lang w:eastAsia="en-GB"/>
        </w:rPr>
      </w:pPr>
      <w:r w:rsidRPr="01719FFC">
        <w:rPr>
          <w:rFonts w:eastAsia="Calibri" w:cs="Arial"/>
          <w:b/>
          <w:bCs/>
          <w:kern w:val="28"/>
          <w:sz w:val="36"/>
          <w:szCs w:val="36"/>
          <w:lang w:eastAsia="en-GB"/>
        </w:rPr>
        <w:t xml:space="preserve">Policy: </w:t>
      </w:r>
      <w:r>
        <w:rPr>
          <w:rFonts w:eastAsia="Calibri" w:cs="Arial"/>
          <w:b/>
          <w:bCs/>
          <w:kern w:val="28"/>
          <w:sz w:val="36"/>
          <w:szCs w:val="36"/>
          <w:lang w:eastAsia="en-GB"/>
        </w:rPr>
        <w:t>Contingency Review</w:t>
      </w:r>
    </w:p>
    <w:p w14:paraId="50258E7D" w14:textId="77777777" w:rsidR="00776FC8" w:rsidRPr="00F2355D" w:rsidRDefault="00776FC8" w:rsidP="00776FC8">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2"/>
      </w:tblGrid>
      <w:tr w:rsidR="00776FC8" w14:paraId="6DFA64E1" w14:textId="77777777" w:rsidTr="007141C1">
        <w:trPr>
          <w:cantSplit/>
          <w:trHeight w:val="907"/>
        </w:trPr>
        <w:tc>
          <w:tcPr>
            <w:tcW w:w="3114" w:type="dxa"/>
          </w:tcPr>
          <w:p w14:paraId="3FF17D0F"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Version number</w:t>
            </w:r>
          </w:p>
        </w:tc>
        <w:tc>
          <w:tcPr>
            <w:tcW w:w="5812" w:type="dxa"/>
          </w:tcPr>
          <w:p w14:paraId="2E5780F1"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v1.0</w:t>
            </w:r>
          </w:p>
        </w:tc>
      </w:tr>
      <w:tr w:rsidR="00776FC8" w14:paraId="376FA117" w14:textId="77777777" w:rsidTr="007141C1">
        <w:trPr>
          <w:cantSplit/>
          <w:trHeight w:val="647"/>
        </w:trPr>
        <w:tc>
          <w:tcPr>
            <w:tcW w:w="3114" w:type="dxa"/>
          </w:tcPr>
          <w:p w14:paraId="39FD08F2"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author</w:t>
            </w:r>
          </w:p>
        </w:tc>
        <w:tc>
          <w:tcPr>
            <w:tcW w:w="5812" w:type="dxa"/>
          </w:tcPr>
          <w:p w14:paraId="3B4CF379"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Aimee Burns</w:t>
            </w:r>
          </w:p>
          <w:p w14:paraId="12252E58" w14:textId="77777777" w:rsidR="00776FC8" w:rsidRPr="003E554A" w:rsidRDefault="00776FC8" w:rsidP="007141C1">
            <w:pPr>
              <w:keepNext/>
              <w:tabs>
                <w:tab w:val="left" w:pos="3544"/>
              </w:tabs>
              <w:outlineLvl w:val="0"/>
              <w:rPr>
                <w:rFonts w:ascii="Arial" w:eastAsia="Times New Roman" w:hAnsi="Arial" w:cs="Arial"/>
                <w:kern w:val="28"/>
              </w:rPr>
            </w:pPr>
          </w:p>
        </w:tc>
      </w:tr>
      <w:tr w:rsidR="00776FC8" w14:paraId="04834269" w14:textId="77777777" w:rsidTr="007141C1">
        <w:trPr>
          <w:cantSplit/>
          <w:trHeight w:val="658"/>
        </w:trPr>
        <w:tc>
          <w:tcPr>
            <w:tcW w:w="3114" w:type="dxa"/>
          </w:tcPr>
          <w:p w14:paraId="5083AEE5"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owner</w:t>
            </w:r>
          </w:p>
        </w:tc>
        <w:tc>
          <w:tcPr>
            <w:tcW w:w="5812" w:type="dxa"/>
          </w:tcPr>
          <w:p w14:paraId="66D9623A"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Martyn Ware</w:t>
            </w:r>
          </w:p>
          <w:p w14:paraId="3C9A3F82" w14:textId="77777777" w:rsidR="00776FC8" w:rsidRPr="003E554A" w:rsidRDefault="00776FC8" w:rsidP="007141C1">
            <w:pPr>
              <w:keepNext/>
              <w:tabs>
                <w:tab w:val="left" w:pos="3544"/>
              </w:tabs>
              <w:outlineLvl w:val="0"/>
              <w:rPr>
                <w:rFonts w:ascii="Arial" w:eastAsia="Times New Roman" w:hAnsi="Arial" w:cs="Arial"/>
                <w:kern w:val="28"/>
              </w:rPr>
            </w:pPr>
          </w:p>
        </w:tc>
      </w:tr>
      <w:tr w:rsidR="00776FC8" w14:paraId="39B0D7EA" w14:textId="77777777" w:rsidTr="007141C1">
        <w:trPr>
          <w:cantSplit/>
          <w:trHeight w:val="657"/>
        </w:trPr>
        <w:tc>
          <w:tcPr>
            <w:tcW w:w="3114" w:type="dxa"/>
          </w:tcPr>
          <w:p w14:paraId="3A976400"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Business Area</w:t>
            </w:r>
          </w:p>
        </w:tc>
        <w:tc>
          <w:tcPr>
            <w:tcW w:w="5812" w:type="dxa"/>
          </w:tcPr>
          <w:p w14:paraId="5CE43422"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NQ Policy</w:t>
            </w:r>
          </w:p>
        </w:tc>
      </w:tr>
      <w:tr w:rsidR="00776FC8" w14:paraId="6EF43D30" w14:textId="77777777" w:rsidTr="007141C1">
        <w:trPr>
          <w:cantSplit/>
          <w:trHeight w:val="654"/>
        </w:trPr>
        <w:tc>
          <w:tcPr>
            <w:tcW w:w="3114" w:type="dxa"/>
          </w:tcPr>
          <w:p w14:paraId="5058047F"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effective from</w:t>
            </w:r>
          </w:p>
        </w:tc>
        <w:tc>
          <w:tcPr>
            <w:tcW w:w="5812" w:type="dxa"/>
          </w:tcPr>
          <w:p w14:paraId="5BB169D5" w14:textId="77777777" w:rsidR="00776FC8" w:rsidRPr="003E554A" w:rsidRDefault="00776FC8" w:rsidP="007141C1">
            <w:pPr>
              <w:keepNext/>
              <w:tabs>
                <w:tab w:val="left" w:pos="3544"/>
              </w:tabs>
              <w:outlineLvl w:val="0"/>
              <w:rPr>
                <w:rFonts w:ascii="Arial" w:eastAsia="Times New Roman" w:hAnsi="Arial" w:cs="Arial"/>
              </w:rPr>
            </w:pPr>
            <w:r w:rsidRPr="003E554A">
              <w:rPr>
                <w:rFonts w:ascii="Arial" w:eastAsia="Times New Roman" w:hAnsi="Arial" w:cs="Arial"/>
              </w:rPr>
              <w:t>September 2025</w:t>
            </w:r>
          </w:p>
          <w:p w14:paraId="4035E739" w14:textId="77777777" w:rsidR="00776FC8" w:rsidRPr="003E554A" w:rsidRDefault="00776FC8" w:rsidP="007141C1">
            <w:pPr>
              <w:keepNext/>
              <w:tabs>
                <w:tab w:val="left" w:pos="3544"/>
              </w:tabs>
              <w:outlineLvl w:val="0"/>
              <w:rPr>
                <w:rFonts w:ascii="Arial" w:eastAsia="Times New Roman" w:hAnsi="Arial" w:cs="Arial"/>
                <w:kern w:val="28"/>
              </w:rPr>
            </w:pPr>
          </w:p>
        </w:tc>
      </w:tr>
      <w:tr w:rsidR="00776FC8" w14:paraId="57764787" w14:textId="77777777" w:rsidTr="007141C1">
        <w:trPr>
          <w:cantSplit/>
          <w:trHeight w:val="907"/>
        </w:trPr>
        <w:tc>
          <w:tcPr>
            <w:tcW w:w="3114" w:type="dxa"/>
          </w:tcPr>
          <w:p w14:paraId="2ADC3F38"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review date</w:t>
            </w:r>
          </w:p>
        </w:tc>
        <w:tc>
          <w:tcPr>
            <w:tcW w:w="5812" w:type="dxa"/>
          </w:tcPr>
          <w:p w14:paraId="5E7206A8" w14:textId="0843DAAD" w:rsidR="00776FC8" w:rsidRPr="003E554A" w:rsidRDefault="004E0A10" w:rsidP="007141C1">
            <w:pPr>
              <w:keepNext/>
              <w:tabs>
                <w:tab w:val="left" w:pos="3544"/>
              </w:tabs>
              <w:outlineLvl w:val="0"/>
              <w:rPr>
                <w:rFonts w:ascii="Arial" w:eastAsia="Times New Roman" w:hAnsi="Arial" w:cs="Arial"/>
                <w:i/>
                <w:iCs/>
                <w:kern w:val="28"/>
              </w:rPr>
            </w:pPr>
            <w:r>
              <w:rPr>
                <w:rFonts w:ascii="Arial" w:eastAsia="Times New Roman" w:hAnsi="Arial" w:cs="Arial"/>
              </w:rPr>
              <w:t xml:space="preserve">September </w:t>
            </w:r>
            <w:r w:rsidR="00776FC8" w:rsidRPr="003E554A">
              <w:rPr>
                <w:rFonts w:ascii="Arial" w:eastAsia="Times New Roman" w:hAnsi="Arial" w:cs="Arial"/>
              </w:rPr>
              <w:t>202</w:t>
            </w:r>
            <w:r>
              <w:rPr>
                <w:rFonts w:ascii="Arial" w:eastAsia="Times New Roman" w:hAnsi="Arial" w:cs="Arial"/>
              </w:rPr>
              <w:t>8</w:t>
            </w:r>
          </w:p>
        </w:tc>
      </w:tr>
      <w:tr w:rsidR="00776FC8" w14:paraId="7CF26C60" w14:textId="77777777" w:rsidTr="007141C1">
        <w:trPr>
          <w:cantSplit/>
          <w:trHeight w:val="907"/>
        </w:trPr>
        <w:tc>
          <w:tcPr>
            <w:tcW w:w="3114" w:type="dxa"/>
          </w:tcPr>
          <w:p w14:paraId="6FA2E07B"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approved by</w:t>
            </w:r>
          </w:p>
        </w:tc>
        <w:tc>
          <w:tcPr>
            <w:tcW w:w="5812" w:type="dxa"/>
          </w:tcPr>
          <w:p w14:paraId="568AB1BD"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Qualifications Committee</w:t>
            </w:r>
          </w:p>
          <w:p w14:paraId="21D17E99" w14:textId="77777777" w:rsidR="00776FC8" w:rsidRPr="003E554A" w:rsidRDefault="00776FC8" w:rsidP="007141C1">
            <w:pPr>
              <w:keepNext/>
              <w:tabs>
                <w:tab w:val="left" w:pos="3544"/>
              </w:tabs>
              <w:outlineLvl w:val="0"/>
              <w:rPr>
                <w:rFonts w:ascii="Arial" w:eastAsia="Times New Roman" w:hAnsi="Arial" w:cs="Arial"/>
                <w:kern w:val="28"/>
              </w:rPr>
            </w:pPr>
          </w:p>
        </w:tc>
      </w:tr>
      <w:tr w:rsidR="00776FC8" w14:paraId="3FF67FE7" w14:textId="77777777" w:rsidTr="007141C1">
        <w:trPr>
          <w:cantSplit/>
          <w:trHeight w:val="611"/>
        </w:trPr>
        <w:tc>
          <w:tcPr>
            <w:tcW w:w="3114" w:type="dxa"/>
          </w:tcPr>
          <w:p w14:paraId="7B3492F0"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Policy approval date</w:t>
            </w:r>
          </w:p>
        </w:tc>
        <w:tc>
          <w:tcPr>
            <w:tcW w:w="5812" w:type="dxa"/>
          </w:tcPr>
          <w:p w14:paraId="2AF5E8F7" w14:textId="77777777" w:rsidR="00776FC8" w:rsidRPr="003E554A" w:rsidRDefault="00776FC8" w:rsidP="007141C1">
            <w:pPr>
              <w:keepNext/>
              <w:tabs>
                <w:tab w:val="left" w:pos="3544"/>
              </w:tabs>
              <w:outlineLvl w:val="0"/>
              <w:rPr>
                <w:rFonts w:ascii="Arial" w:eastAsia="Times New Roman" w:hAnsi="Arial" w:cs="Arial"/>
                <w:kern w:val="28"/>
              </w:rPr>
            </w:pPr>
            <w:r w:rsidRPr="003E554A">
              <w:rPr>
                <w:rFonts w:ascii="Arial" w:eastAsia="Times New Roman" w:hAnsi="Arial" w:cs="Arial"/>
                <w:kern w:val="28"/>
              </w:rPr>
              <w:t>September 2025</w:t>
            </w:r>
          </w:p>
          <w:p w14:paraId="36F7153C" w14:textId="77777777" w:rsidR="00776FC8" w:rsidRPr="003E554A" w:rsidRDefault="00776FC8" w:rsidP="007141C1">
            <w:pPr>
              <w:keepNext/>
              <w:tabs>
                <w:tab w:val="left" w:pos="3544"/>
              </w:tabs>
              <w:outlineLvl w:val="0"/>
              <w:rPr>
                <w:rFonts w:ascii="Arial" w:eastAsia="Times New Roman" w:hAnsi="Arial" w:cs="Arial"/>
                <w:kern w:val="28"/>
              </w:rPr>
            </w:pPr>
          </w:p>
        </w:tc>
      </w:tr>
      <w:tr w:rsidR="00776FC8" w14:paraId="76805299" w14:textId="77777777" w:rsidTr="007141C1">
        <w:trPr>
          <w:cantSplit/>
          <w:trHeight w:val="694"/>
        </w:trPr>
        <w:tc>
          <w:tcPr>
            <w:tcW w:w="3114" w:type="dxa"/>
          </w:tcPr>
          <w:p w14:paraId="6E95AA57" w14:textId="77777777" w:rsidR="00776FC8" w:rsidRPr="003E554A" w:rsidRDefault="00776FC8" w:rsidP="007141C1">
            <w:pPr>
              <w:keepNext/>
              <w:tabs>
                <w:tab w:val="left" w:pos="3544"/>
              </w:tabs>
              <w:outlineLvl w:val="0"/>
              <w:rPr>
                <w:rFonts w:ascii="Arial" w:eastAsia="Times New Roman" w:hAnsi="Arial" w:cs="Arial"/>
                <w:b/>
                <w:kern w:val="28"/>
              </w:rPr>
            </w:pPr>
            <w:r w:rsidRPr="003E554A">
              <w:rPr>
                <w:rFonts w:ascii="Arial" w:eastAsia="Times New Roman" w:hAnsi="Arial" w:cs="Arial"/>
                <w:b/>
                <w:kern w:val="28"/>
              </w:rPr>
              <w:t>Equality impact assessment (</w:t>
            </w:r>
            <w:proofErr w:type="spellStart"/>
            <w:r w:rsidRPr="003E554A">
              <w:rPr>
                <w:rFonts w:ascii="Arial" w:eastAsia="Times New Roman" w:hAnsi="Arial" w:cs="Arial"/>
                <w:b/>
                <w:kern w:val="28"/>
              </w:rPr>
              <w:t>EqIA</w:t>
            </w:r>
            <w:proofErr w:type="spellEnd"/>
            <w:r w:rsidRPr="003E554A">
              <w:rPr>
                <w:rFonts w:ascii="Arial" w:eastAsia="Times New Roman" w:hAnsi="Arial" w:cs="Arial"/>
                <w:b/>
                <w:kern w:val="28"/>
              </w:rPr>
              <w:t>) approval date</w:t>
            </w:r>
          </w:p>
        </w:tc>
        <w:tc>
          <w:tcPr>
            <w:tcW w:w="5812" w:type="dxa"/>
          </w:tcPr>
          <w:p w14:paraId="7EB4BB3F" w14:textId="77777777" w:rsidR="00776FC8" w:rsidRPr="003E554A" w:rsidRDefault="00776FC8" w:rsidP="007141C1">
            <w:pPr>
              <w:tabs>
                <w:tab w:val="left" w:pos="284"/>
                <w:tab w:val="left" w:pos="567"/>
              </w:tabs>
              <w:rPr>
                <w:rFonts w:ascii="Arial" w:eastAsia="Times New Roman" w:hAnsi="Arial" w:cs="Arial"/>
              </w:rPr>
            </w:pPr>
            <w:r w:rsidRPr="003E554A">
              <w:rPr>
                <w:rFonts w:ascii="Arial" w:eastAsia="Times New Roman" w:hAnsi="Arial" w:cs="Arial"/>
              </w:rPr>
              <w:t>July 2025</w:t>
            </w:r>
          </w:p>
        </w:tc>
      </w:tr>
    </w:tbl>
    <w:p w14:paraId="154F3FE1" w14:textId="77777777" w:rsidR="00776FC8" w:rsidRDefault="00776FC8" w:rsidP="000E1201">
      <w:pPr>
        <w:spacing w:after="120" w:line="240" w:lineRule="auto"/>
        <w:rPr>
          <w:rFonts w:ascii="Arial" w:eastAsia="Calibri" w:hAnsi="Arial" w:cs="Arial"/>
          <w:b/>
          <w:bCs/>
          <w:kern w:val="28"/>
          <w:sz w:val="36"/>
          <w:szCs w:val="36"/>
          <w:lang w:eastAsia="en-GB"/>
        </w:rPr>
      </w:pPr>
    </w:p>
    <w:p w14:paraId="1D80DACB" w14:textId="682EA4E2" w:rsidR="00776FC8" w:rsidRDefault="00776FC8">
      <w:pPr>
        <w:rPr>
          <w:rFonts w:ascii="Arial" w:eastAsia="Calibri" w:hAnsi="Arial" w:cs="Arial"/>
          <w:b/>
          <w:bCs/>
          <w:kern w:val="28"/>
          <w:sz w:val="36"/>
          <w:szCs w:val="36"/>
          <w:lang w:eastAsia="en-GB"/>
        </w:rPr>
      </w:pPr>
      <w:r>
        <w:rPr>
          <w:rFonts w:ascii="Arial" w:eastAsia="Calibri" w:hAnsi="Arial" w:cs="Arial"/>
          <w:b/>
          <w:bCs/>
          <w:kern w:val="28"/>
          <w:sz w:val="36"/>
          <w:szCs w:val="36"/>
          <w:lang w:eastAsia="en-GB"/>
        </w:rPr>
        <w:br w:type="page"/>
      </w:r>
    </w:p>
    <w:p w14:paraId="607872C0" w14:textId="77777777" w:rsidR="00776FC8" w:rsidRDefault="00776FC8" w:rsidP="000E1201">
      <w:pPr>
        <w:spacing w:after="120" w:line="240" w:lineRule="auto"/>
        <w:rPr>
          <w:rFonts w:ascii="Arial" w:eastAsia="Calibri" w:hAnsi="Arial" w:cs="Arial"/>
          <w:b/>
          <w:bCs/>
          <w:kern w:val="28"/>
          <w:sz w:val="36"/>
          <w:szCs w:val="36"/>
          <w:lang w:eastAsia="en-GB"/>
        </w:rPr>
      </w:pPr>
    </w:p>
    <w:p w14:paraId="0915927B" w14:textId="77777777" w:rsidR="000E1201" w:rsidRPr="00B04AE8" w:rsidRDefault="000E1201" w:rsidP="000E1201">
      <w:pPr>
        <w:spacing w:after="120" w:line="240" w:lineRule="auto"/>
        <w:rPr>
          <w:b/>
          <w:bCs/>
        </w:rPr>
      </w:pPr>
      <w:r w:rsidRPr="00AE4460">
        <w:rPr>
          <w:rFonts w:ascii="Arial" w:eastAsia="Calibri" w:hAnsi="Arial" w:cs="Arial"/>
          <w:b/>
          <w:bCs/>
          <w:sz w:val="24"/>
          <w:szCs w:val="24"/>
        </w:rPr>
        <w:t>Why do we need the policy?</w:t>
      </w:r>
    </w:p>
    <w:p w14:paraId="1BA1329B" w14:textId="77777777" w:rsidR="000E1201" w:rsidRDefault="000E1201" w:rsidP="000E1201">
      <w:pPr>
        <w:rPr>
          <w:rFonts w:ascii="Arial" w:hAnsi="Arial" w:cs="Arial"/>
        </w:rPr>
      </w:pPr>
      <w:bookmarkStart w:id="0" w:name="_Hlk190437052"/>
      <w:r w:rsidRPr="756D0DDF">
        <w:rPr>
          <w:rFonts w:ascii="Arial" w:hAnsi="Arial" w:cs="Arial"/>
        </w:rPr>
        <w:t xml:space="preserve">To ensure that SQA takes reasonable steps to </w:t>
      </w:r>
      <w:bookmarkStart w:id="1" w:name="_Hlk192756201"/>
      <w:r w:rsidRPr="756D0DDF">
        <w:rPr>
          <w:rFonts w:ascii="Arial" w:hAnsi="Arial" w:cs="Arial"/>
        </w:rPr>
        <w:t xml:space="preserve">mitigate any disadvantage a candidate </w:t>
      </w:r>
      <w:r>
        <w:rPr>
          <w:rFonts w:ascii="Arial" w:hAnsi="Arial" w:cs="Arial"/>
        </w:rPr>
        <w:t>has</w:t>
      </w:r>
      <w:r w:rsidRPr="756D0DDF">
        <w:rPr>
          <w:rFonts w:ascii="Arial" w:hAnsi="Arial" w:cs="Arial"/>
        </w:rPr>
        <w:t xml:space="preserve"> experience</w:t>
      </w:r>
      <w:r>
        <w:rPr>
          <w:rFonts w:ascii="Arial" w:hAnsi="Arial" w:cs="Arial"/>
        </w:rPr>
        <w:t>d</w:t>
      </w:r>
      <w:r w:rsidRPr="756D0DDF">
        <w:rPr>
          <w:rFonts w:ascii="Arial" w:hAnsi="Arial" w:cs="Arial"/>
        </w:rPr>
        <w:t xml:space="preserve"> </w:t>
      </w:r>
      <w:proofErr w:type="gramStart"/>
      <w:r w:rsidRPr="756D0DDF">
        <w:rPr>
          <w:rFonts w:ascii="Arial" w:hAnsi="Arial" w:cs="Arial"/>
        </w:rPr>
        <w:t>as a result of</w:t>
      </w:r>
      <w:proofErr w:type="gramEnd"/>
      <w:r w:rsidRPr="756D0DDF">
        <w:rPr>
          <w:rFonts w:ascii="Arial" w:hAnsi="Arial" w:cs="Arial"/>
        </w:rPr>
        <w:t>:</w:t>
      </w:r>
    </w:p>
    <w:p w14:paraId="121F2773" w14:textId="77777777" w:rsidR="000E1201" w:rsidRPr="00F47B98" w:rsidRDefault="000E1201" w:rsidP="000E1201">
      <w:pPr>
        <w:pStyle w:val="ListParagraph"/>
        <w:numPr>
          <w:ilvl w:val="0"/>
          <w:numId w:val="1"/>
        </w:numPr>
        <w:rPr>
          <w:rFonts w:ascii="Arial" w:hAnsi="Arial" w:cs="Arial"/>
        </w:rPr>
      </w:pPr>
      <w:r w:rsidRPr="38573655">
        <w:rPr>
          <w:rFonts w:ascii="Arial" w:hAnsi="Arial" w:cs="Arial"/>
        </w:rPr>
        <w:t xml:space="preserve">a failure in process at centre or SQA level in the handling, administration, undertaking, awarding or certification of externally assessed National Course components (National 5 – Advanced Higher). </w:t>
      </w:r>
    </w:p>
    <w:p w14:paraId="503910A9" w14:textId="77777777" w:rsidR="000E1201" w:rsidRPr="00C62F9D" w:rsidRDefault="000E1201" w:rsidP="000E1201">
      <w:pPr>
        <w:pStyle w:val="ListParagraph"/>
        <w:numPr>
          <w:ilvl w:val="0"/>
          <w:numId w:val="1"/>
        </w:numPr>
        <w:rPr>
          <w:rFonts w:ascii="Arial" w:hAnsi="Arial" w:cs="Arial"/>
        </w:rPr>
      </w:pPr>
      <w:r>
        <w:rPr>
          <w:rFonts w:ascii="Arial" w:hAnsi="Arial" w:cs="Arial"/>
        </w:rPr>
        <w:t xml:space="preserve">a </w:t>
      </w:r>
      <w:r w:rsidRPr="00C62F9D">
        <w:rPr>
          <w:rFonts w:ascii="Arial" w:hAnsi="Arial" w:cs="Arial"/>
        </w:rPr>
        <w:t xml:space="preserve">highly sensitive situation </w:t>
      </w:r>
    </w:p>
    <w:bookmarkEnd w:id="0"/>
    <w:bookmarkEnd w:id="1"/>
    <w:p w14:paraId="384111D7" w14:textId="77777777" w:rsidR="000E1201" w:rsidRPr="00320734" w:rsidRDefault="000E1201" w:rsidP="000E1201">
      <w:pPr>
        <w:rPr>
          <w:rFonts w:ascii="Arial" w:hAnsi="Arial" w:cs="Arial"/>
        </w:rPr>
      </w:pPr>
      <w:r w:rsidRPr="00320734">
        <w:rPr>
          <w:rFonts w:ascii="Arial" w:hAnsi="Arial" w:cs="Arial"/>
        </w:rPr>
        <w:t>Although rare, there may be occasions where SQA or a centre has made an error when processing a candidate’s SQA external assessment, some examples of this include, but are not limited to:</w:t>
      </w:r>
    </w:p>
    <w:p w14:paraId="335634E8" w14:textId="77777777" w:rsidR="000E1201" w:rsidRPr="00320734" w:rsidRDefault="000E1201" w:rsidP="000E1201">
      <w:pPr>
        <w:pStyle w:val="ListParagraph"/>
        <w:numPr>
          <w:ilvl w:val="0"/>
          <w:numId w:val="2"/>
        </w:numPr>
        <w:rPr>
          <w:rFonts w:ascii="Arial" w:hAnsi="Arial" w:cs="Arial"/>
        </w:rPr>
      </w:pPr>
      <w:r w:rsidRPr="00320734">
        <w:rPr>
          <w:rFonts w:ascii="Arial" w:hAnsi="Arial" w:cs="Arial"/>
        </w:rPr>
        <w:t xml:space="preserve">Missing pieces – where all or part of a candidate’s work has been lost </w:t>
      </w:r>
    </w:p>
    <w:p w14:paraId="0D386CEB" w14:textId="77777777" w:rsidR="000E1201" w:rsidRPr="00320734" w:rsidRDefault="000E1201" w:rsidP="000E1201">
      <w:pPr>
        <w:pStyle w:val="ListParagraph"/>
        <w:numPr>
          <w:ilvl w:val="0"/>
          <w:numId w:val="2"/>
        </w:numPr>
        <w:rPr>
          <w:rFonts w:ascii="Arial" w:hAnsi="Arial" w:cs="Arial"/>
        </w:rPr>
      </w:pPr>
      <w:r w:rsidRPr="00320734">
        <w:rPr>
          <w:rFonts w:ascii="Arial" w:hAnsi="Arial" w:cs="Arial"/>
        </w:rPr>
        <w:t>Candidate work has been damaged</w:t>
      </w:r>
    </w:p>
    <w:p w14:paraId="48B73588" w14:textId="1EADCCDB" w:rsidR="000E1201" w:rsidRPr="00320734" w:rsidRDefault="000E1201" w:rsidP="000E1201">
      <w:pPr>
        <w:pStyle w:val="ListParagraph"/>
        <w:numPr>
          <w:ilvl w:val="0"/>
          <w:numId w:val="2"/>
        </w:numPr>
        <w:rPr>
          <w:rFonts w:ascii="Arial" w:hAnsi="Arial" w:cs="Arial"/>
        </w:rPr>
      </w:pPr>
      <w:r w:rsidRPr="00320734">
        <w:rPr>
          <w:rFonts w:ascii="Arial" w:hAnsi="Arial" w:cs="Arial"/>
        </w:rPr>
        <w:t>Errors or omissions in assessment documentation (w</w:t>
      </w:r>
      <w:r>
        <w:rPr>
          <w:rFonts w:ascii="Arial" w:hAnsi="Arial" w:cs="Arial"/>
        </w:rPr>
        <w:t>hich cannot be processed under the</w:t>
      </w:r>
      <w:r w:rsidRPr="00320734">
        <w:rPr>
          <w:rFonts w:ascii="Arial" w:hAnsi="Arial" w:cs="Arial"/>
        </w:rPr>
        <w:t xml:space="preserve"> E</w:t>
      </w:r>
      <w:r>
        <w:rPr>
          <w:rFonts w:ascii="Arial" w:hAnsi="Arial" w:cs="Arial"/>
        </w:rPr>
        <w:t xml:space="preserve">xamination </w:t>
      </w:r>
      <w:r w:rsidRPr="00320734">
        <w:rPr>
          <w:rFonts w:ascii="Arial" w:hAnsi="Arial" w:cs="Arial"/>
        </w:rPr>
        <w:t>E</w:t>
      </w:r>
      <w:r>
        <w:rPr>
          <w:rFonts w:ascii="Arial" w:hAnsi="Arial" w:cs="Arial"/>
        </w:rPr>
        <w:t xml:space="preserve">xceptional </w:t>
      </w:r>
      <w:r w:rsidRPr="00320734">
        <w:rPr>
          <w:rFonts w:ascii="Arial" w:hAnsi="Arial" w:cs="Arial"/>
        </w:rPr>
        <w:t>C</w:t>
      </w:r>
      <w:r>
        <w:rPr>
          <w:rFonts w:ascii="Arial" w:hAnsi="Arial" w:cs="Arial"/>
        </w:rPr>
        <w:t xml:space="preserve">ircumstances </w:t>
      </w:r>
      <w:r w:rsidRPr="00320734">
        <w:rPr>
          <w:rFonts w:ascii="Arial" w:hAnsi="Arial" w:cs="Arial"/>
        </w:rPr>
        <w:t>C</w:t>
      </w:r>
      <w:r>
        <w:rPr>
          <w:rFonts w:ascii="Arial" w:hAnsi="Arial" w:cs="Arial"/>
        </w:rPr>
        <w:t xml:space="preserve">onsideration </w:t>
      </w:r>
      <w:r w:rsidR="00776FC8">
        <w:rPr>
          <w:rFonts w:ascii="Arial" w:hAnsi="Arial" w:cs="Arial"/>
        </w:rPr>
        <w:t>S</w:t>
      </w:r>
      <w:r>
        <w:rPr>
          <w:rFonts w:ascii="Arial" w:hAnsi="Arial" w:cs="Arial"/>
        </w:rPr>
        <w:t>ervice</w:t>
      </w:r>
      <w:r w:rsidRPr="00320734">
        <w:rPr>
          <w:rFonts w:ascii="Arial" w:hAnsi="Arial" w:cs="Arial"/>
        </w:rPr>
        <w:t>)</w:t>
      </w:r>
    </w:p>
    <w:p w14:paraId="378D8B28" w14:textId="77777777" w:rsidR="000E1201" w:rsidRPr="00320734" w:rsidRDefault="000E1201" w:rsidP="000E1201">
      <w:pPr>
        <w:pStyle w:val="ListParagraph"/>
        <w:numPr>
          <w:ilvl w:val="0"/>
          <w:numId w:val="2"/>
        </w:numPr>
        <w:rPr>
          <w:rFonts w:ascii="Arial" w:hAnsi="Arial" w:cs="Arial"/>
        </w:rPr>
      </w:pPr>
      <w:r w:rsidRPr="00320734">
        <w:rPr>
          <w:rFonts w:ascii="Arial" w:hAnsi="Arial" w:cs="Arial"/>
        </w:rPr>
        <w:t>Incompatible component entries – where a candidate completes the wrong question paper or non-question paper component</w:t>
      </w:r>
    </w:p>
    <w:p w14:paraId="4C2054D3" w14:textId="77777777" w:rsidR="000E1201" w:rsidRDefault="000E1201" w:rsidP="000E1201">
      <w:pPr>
        <w:pStyle w:val="ListParagraph"/>
        <w:numPr>
          <w:ilvl w:val="0"/>
          <w:numId w:val="2"/>
        </w:numPr>
        <w:rPr>
          <w:rFonts w:ascii="Arial" w:hAnsi="Arial" w:cs="Arial"/>
        </w:rPr>
      </w:pPr>
      <w:r w:rsidRPr="00320734">
        <w:rPr>
          <w:rFonts w:ascii="Arial" w:hAnsi="Arial" w:cs="Arial"/>
        </w:rPr>
        <w:t>A mistake has been made on a candidate’s certificat</w:t>
      </w:r>
      <w:r>
        <w:rPr>
          <w:rFonts w:ascii="Arial" w:hAnsi="Arial" w:cs="Arial"/>
        </w:rPr>
        <w:t>e</w:t>
      </w:r>
    </w:p>
    <w:p w14:paraId="0F62ED95" w14:textId="77777777" w:rsidR="000E1201" w:rsidRPr="00FB3788" w:rsidRDefault="000E1201" w:rsidP="000E1201">
      <w:pPr>
        <w:rPr>
          <w:rFonts w:ascii="Arial" w:hAnsi="Arial" w:cs="Arial"/>
        </w:rPr>
      </w:pPr>
      <w:r w:rsidRPr="38573655">
        <w:rPr>
          <w:rFonts w:ascii="Arial" w:hAnsi="Arial" w:cs="Arial"/>
        </w:rPr>
        <w:t>In some extremely rare cases,</w:t>
      </w:r>
      <w:r w:rsidRPr="00320734">
        <w:rPr>
          <w:rFonts w:ascii="Arial" w:hAnsi="Arial" w:cs="Arial"/>
        </w:rPr>
        <w:t xml:space="preserve"> consideration is required to be given to candidates who have experienced highly sensitive situations</w:t>
      </w:r>
      <w:r>
        <w:rPr>
          <w:rFonts w:ascii="Arial" w:hAnsi="Arial" w:cs="Arial"/>
        </w:rPr>
        <w:t xml:space="preserve">. </w:t>
      </w:r>
      <w:r w:rsidRPr="001D1D79">
        <w:rPr>
          <w:rFonts w:ascii="Arial" w:hAnsi="Arial" w:cs="Arial"/>
        </w:rPr>
        <w:t xml:space="preserve">These cases will be considered on </w:t>
      </w:r>
      <w:r>
        <w:rPr>
          <w:rFonts w:ascii="Arial" w:hAnsi="Arial" w:cs="Arial"/>
        </w:rPr>
        <w:t xml:space="preserve">their own facts and circumstances </w:t>
      </w:r>
      <w:r w:rsidRPr="001D1D79">
        <w:rPr>
          <w:rFonts w:ascii="Arial" w:hAnsi="Arial" w:cs="Arial"/>
        </w:rPr>
        <w:t xml:space="preserve">and </w:t>
      </w:r>
      <w:r>
        <w:rPr>
          <w:rFonts w:ascii="Arial" w:hAnsi="Arial" w:cs="Arial"/>
        </w:rPr>
        <w:t xml:space="preserve">at </w:t>
      </w:r>
      <w:r w:rsidRPr="001D1D79">
        <w:rPr>
          <w:rFonts w:ascii="Arial" w:hAnsi="Arial" w:cs="Arial"/>
        </w:rPr>
        <w:t>SQA</w:t>
      </w:r>
      <w:r>
        <w:rPr>
          <w:rFonts w:ascii="Arial" w:hAnsi="Arial" w:cs="Arial"/>
        </w:rPr>
        <w:t>’s discretion.</w:t>
      </w:r>
      <w:r w:rsidRPr="001D1D79">
        <w:rPr>
          <w:rFonts w:ascii="Arial" w:hAnsi="Arial" w:cs="Arial"/>
        </w:rPr>
        <w:t xml:space="preserve"> </w:t>
      </w:r>
    </w:p>
    <w:p w14:paraId="6141392E" w14:textId="77777777" w:rsidR="000E1201" w:rsidRPr="00AE4460" w:rsidRDefault="000E1201" w:rsidP="000E1201">
      <w:pPr>
        <w:spacing w:after="120" w:line="240" w:lineRule="auto"/>
        <w:rPr>
          <w:rFonts w:ascii="Arial" w:eastAsia="Calibri" w:hAnsi="Arial" w:cs="Arial"/>
          <w:b/>
          <w:bCs/>
          <w:sz w:val="24"/>
          <w:szCs w:val="24"/>
        </w:rPr>
      </w:pPr>
      <w:r w:rsidRPr="00AE4460">
        <w:rPr>
          <w:rFonts w:ascii="Arial" w:eastAsia="Calibri" w:hAnsi="Arial" w:cs="Arial"/>
          <w:b/>
          <w:bCs/>
          <w:sz w:val="24"/>
          <w:szCs w:val="24"/>
        </w:rPr>
        <w:t>What does it apply to?</w:t>
      </w:r>
    </w:p>
    <w:p w14:paraId="1E3B8190" w14:textId="77777777" w:rsidR="000E1201" w:rsidRPr="00B04AE8" w:rsidRDefault="000E1201" w:rsidP="000E1201">
      <w:r w:rsidRPr="00320734">
        <w:rPr>
          <w:rFonts w:ascii="Arial" w:hAnsi="Arial" w:cs="Arial"/>
        </w:rPr>
        <w:t>This policy applies to the externally assessed components of all National Courses at National 5, Higher and Advanced Higher levels.</w:t>
      </w:r>
    </w:p>
    <w:p w14:paraId="6BE641B5" w14:textId="77777777" w:rsidR="000E1201" w:rsidRPr="00AE4460" w:rsidRDefault="000E1201" w:rsidP="000E1201">
      <w:pPr>
        <w:spacing w:after="120" w:line="240" w:lineRule="auto"/>
        <w:rPr>
          <w:rFonts w:ascii="Arial" w:eastAsia="Calibri" w:hAnsi="Arial" w:cs="Arial"/>
          <w:b/>
          <w:bCs/>
          <w:sz w:val="24"/>
          <w:szCs w:val="24"/>
        </w:rPr>
      </w:pPr>
      <w:r w:rsidRPr="00AE4460">
        <w:rPr>
          <w:rFonts w:ascii="Arial" w:eastAsia="Calibri" w:hAnsi="Arial" w:cs="Arial"/>
          <w:b/>
          <w:bCs/>
          <w:sz w:val="24"/>
          <w:szCs w:val="24"/>
        </w:rPr>
        <w:t>Who is it for?</w:t>
      </w:r>
    </w:p>
    <w:p w14:paraId="7B73B922" w14:textId="77777777" w:rsidR="000E1201" w:rsidRPr="00320734" w:rsidRDefault="000E1201" w:rsidP="000E1201">
      <w:pPr>
        <w:rPr>
          <w:rFonts w:ascii="Arial" w:hAnsi="Arial" w:cs="Arial"/>
        </w:rPr>
      </w:pPr>
      <w:r w:rsidRPr="00320734">
        <w:rPr>
          <w:rFonts w:ascii="Arial" w:hAnsi="Arial" w:cs="Arial"/>
        </w:rPr>
        <w:t>This affects all parts of the organisation involved in the awarding of National Courses.</w:t>
      </w:r>
    </w:p>
    <w:p w14:paraId="21923B46" w14:textId="77777777" w:rsidR="000E1201" w:rsidRPr="00AE4460" w:rsidRDefault="000E1201" w:rsidP="000E1201">
      <w:pPr>
        <w:spacing w:after="120" w:line="240" w:lineRule="auto"/>
        <w:rPr>
          <w:rFonts w:ascii="Arial" w:eastAsia="Calibri" w:hAnsi="Arial" w:cs="Arial"/>
          <w:b/>
          <w:bCs/>
          <w:sz w:val="24"/>
          <w:szCs w:val="24"/>
        </w:rPr>
      </w:pPr>
      <w:r w:rsidRPr="00AE4460">
        <w:rPr>
          <w:rFonts w:ascii="Arial" w:eastAsia="Calibri" w:hAnsi="Arial" w:cs="Arial"/>
          <w:b/>
          <w:bCs/>
          <w:sz w:val="24"/>
          <w:szCs w:val="24"/>
        </w:rPr>
        <w:t>What support is available?</w:t>
      </w:r>
    </w:p>
    <w:p w14:paraId="01F8B1E4" w14:textId="77777777" w:rsidR="000E1201" w:rsidRPr="00320734" w:rsidRDefault="000E1201" w:rsidP="000E1201">
      <w:pPr>
        <w:rPr>
          <w:rFonts w:ascii="Arial" w:hAnsi="Arial" w:cs="Arial"/>
        </w:rPr>
      </w:pPr>
      <w:r w:rsidRPr="00320734">
        <w:rPr>
          <w:rFonts w:ascii="Arial" w:hAnsi="Arial" w:cs="Arial"/>
        </w:rPr>
        <w:t>T</w:t>
      </w:r>
      <w:bookmarkStart w:id="2" w:name="_Hlk201050501"/>
      <w:r w:rsidRPr="00320734">
        <w:rPr>
          <w:rFonts w:ascii="Arial" w:hAnsi="Arial" w:cs="Arial"/>
        </w:rPr>
        <w:t>he National Qualifications</w:t>
      </w:r>
      <w:r>
        <w:rPr>
          <w:rFonts w:ascii="Arial" w:hAnsi="Arial" w:cs="Arial"/>
        </w:rPr>
        <w:t xml:space="preserve"> </w:t>
      </w:r>
      <w:r w:rsidRPr="00320734">
        <w:rPr>
          <w:rFonts w:ascii="Arial" w:hAnsi="Arial" w:cs="Arial"/>
        </w:rPr>
        <w:t xml:space="preserve">Policy </w:t>
      </w:r>
      <w:r>
        <w:rPr>
          <w:rFonts w:ascii="Arial" w:hAnsi="Arial" w:cs="Arial"/>
        </w:rPr>
        <w:t>T</w:t>
      </w:r>
      <w:r w:rsidRPr="00320734">
        <w:rPr>
          <w:rFonts w:ascii="Arial" w:hAnsi="Arial" w:cs="Arial"/>
        </w:rPr>
        <w:t xml:space="preserve">eam can provide support </w:t>
      </w:r>
      <w:r>
        <w:rPr>
          <w:rFonts w:ascii="Arial" w:hAnsi="Arial" w:cs="Arial"/>
        </w:rPr>
        <w:t>with</w:t>
      </w:r>
      <w:r w:rsidRPr="00320734">
        <w:rPr>
          <w:rFonts w:ascii="Arial" w:hAnsi="Arial" w:cs="Arial"/>
        </w:rPr>
        <w:t xml:space="preserve"> implementing this policy. </w:t>
      </w:r>
      <w:bookmarkEnd w:id="2"/>
    </w:p>
    <w:p w14:paraId="577A9B86" w14:textId="4BAB2978" w:rsidR="00776FC8" w:rsidRDefault="00776FC8">
      <w:pPr>
        <w:rPr>
          <w:rFonts w:ascii="Arial" w:eastAsia="Calibri" w:hAnsi="Arial" w:cs="Arial"/>
          <w:b/>
          <w:bCs/>
          <w:sz w:val="24"/>
          <w:szCs w:val="24"/>
        </w:rPr>
      </w:pPr>
      <w:r>
        <w:rPr>
          <w:rFonts w:ascii="Arial" w:eastAsia="Calibri" w:hAnsi="Arial" w:cs="Arial"/>
          <w:b/>
          <w:bCs/>
          <w:sz w:val="24"/>
          <w:szCs w:val="24"/>
        </w:rPr>
        <w:br w:type="page"/>
      </w:r>
    </w:p>
    <w:p w14:paraId="0062BD5C" w14:textId="77777777" w:rsidR="00776FC8" w:rsidRDefault="00776FC8" w:rsidP="000E1201">
      <w:pPr>
        <w:spacing w:after="120" w:line="240" w:lineRule="auto"/>
        <w:rPr>
          <w:rFonts w:ascii="Arial" w:eastAsia="Calibri" w:hAnsi="Arial" w:cs="Arial"/>
          <w:b/>
          <w:bCs/>
          <w:sz w:val="24"/>
          <w:szCs w:val="24"/>
        </w:rPr>
      </w:pPr>
    </w:p>
    <w:p w14:paraId="36007C3E" w14:textId="77777777" w:rsidR="00776FC8" w:rsidRDefault="00776FC8" w:rsidP="000E1201">
      <w:pPr>
        <w:spacing w:after="120" w:line="240" w:lineRule="auto"/>
        <w:rPr>
          <w:rFonts w:ascii="Arial" w:eastAsia="Calibri" w:hAnsi="Arial" w:cs="Arial"/>
          <w:b/>
          <w:bCs/>
          <w:sz w:val="24"/>
          <w:szCs w:val="24"/>
        </w:rPr>
      </w:pPr>
    </w:p>
    <w:p w14:paraId="3CCD39EA" w14:textId="57DEDE10" w:rsidR="000E1201" w:rsidRPr="003E554A" w:rsidRDefault="00776FC8" w:rsidP="000E1201">
      <w:pPr>
        <w:spacing w:after="120" w:line="240" w:lineRule="auto"/>
        <w:rPr>
          <w:rFonts w:ascii="Arial" w:eastAsia="Calibri" w:hAnsi="Arial" w:cs="Arial"/>
          <w:b/>
          <w:bCs/>
          <w:sz w:val="28"/>
          <w:szCs w:val="28"/>
        </w:rPr>
      </w:pPr>
      <w:r w:rsidRPr="003E554A">
        <w:rPr>
          <w:rFonts w:ascii="Arial" w:eastAsia="Calibri" w:hAnsi="Arial" w:cs="Arial"/>
          <w:b/>
          <w:bCs/>
          <w:sz w:val="28"/>
          <w:szCs w:val="28"/>
        </w:rPr>
        <w:t xml:space="preserve">1 </w:t>
      </w:r>
      <w:r w:rsidRPr="003E554A">
        <w:rPr>
          <w:rFonts w:ascii="Arial" w:eastAsia="Calibri" w:hAnsi="Arial" w:cs="Arial"/>
          <w:b/>
          <w:bCs/>
          <w:sz w:val="28"/>
          <w:szCs w:val="28"/>
        </w:rPr>
        <w:tab/>
      </w:r>
      <w:r w:rsidR="000E1201" w:rsidRPr="003E554A">
        <w:rPr>
          <w:rFonts w:ascii="Arial" w:eastAsia="Calibri" w:hAnsi="Arial" w:cs="Arial"/>
          <w:b/>
          <w:bCs/>
          <w:sz w:val="28"/>
          <w:szCs w:val="28"/>
        </w:rPr>
        <w:t>Policy statement</w:t>
      </w:r>
    </w:p>
    <w:p w14:paraId="5C81AE20" w14:textId="77777777" w:rsidR="00776FC8" w:rsidRDefault="00776FC8" w:rsidP="000E1201">
      <w:pPr>
        <w:rPr>
          <w:rFonts w:ascii="Arial" w:hAnsi="Arial" w:cs="Arial"/>
        </w:rPr>
      </w:pPr>
      <w:bookmarkStart w:id="3" w:name="_Hlk193200768"/>
    </w:p>
    <w:p w14:paraId="2833A7CB" w14:textId="501968F1" w:rsidR="000E1201" w:rsidRPr="00320734" w:rsidRDefault="000E1201" w:rsidP="000E1201">
      <w:pPr>
        <w:rPr>
          <w:rFonts w:ascii="Arial" w:hAnsi="Arial" w:cs="Arial"/>
        </w:rPr>
      </w:pPr>
      <w:r w:rsidRPr="00320734">
        <w:rPr>
          <w:rFonts w:ascii="Arial" w:hAnsi="Arial" w:cs="Arial"/>
        </w:rPr>
        <w:t xml:space="preserve">SQA is committed to equality of opportunity and to a culture that respects difference. We believe that, as an employer and public body, we have a leading part in promoting equality, diversity and inclusion in the delivery of our qualifications and assessments by making such considerations an integral part of our decision making. This policy has an Equality Impact Assessment completed on it </w:t>
      </w:r>
      <w:r w:rsidR="00776FC8" w:rsidRPr="00776FC8">
        <w:rPr>
          <w:rFonts w:ascii="Arial" w:hAnsi="Arial" w:cs="Arial"/>
        </w:rPr>
        <w:t xml:space="preserve">at the development stage </w:t>
      </w:r>
      <w:r w:rsidRPr="00320734">
        <w:rPr>
          <w:rFonts w:ascii="Arial" w:hAnsi="Arial" w:cs="Arial"/>
        </w:rPr>
        <w:t>to assess how this policy may impact on equality groups and the findings from this are reflected in this policy.</w:t>
      </w:r>
    </w:p>
    <w:bookmarkEnd w:id="3"/>
    <w:p w14:paraId="3185D3EF" w14:textId="23DDD726" w:rsidR="00776FC8" w:rsidRPr="00776FC8" w:rsidRDefault="00776FC8" w:rsidP="00776FC8">
      <w:pPr>
        <w:spacing w:line="240" w:lineRule="auto"/>
        <w:rPr>
          <w:rFonts w:ascii="Arial" w:hAnsi="Arial" w:cs="Arial"/>
        </w:rPr>
      </w:pPr>
      <w:r w:rsidRPr="00776FC8">
        <w:rPr>
          <w:rFonts w:ascii="Arial" w:hAnsi="Arial" w:cs="Arial"/>
        </w:rPr>
        <w:t xml:space="preserve">This document sets out the policy for </w:t>
      </w:r>
      <w:r>
        <w:rPr>
          <w:rFonts w:ascii="Arial" w:hAnsi="Arial" w:cs="Arial"/>
        </w:rPr>
        <w:t xml:space="preserve">the Contingency Review policy. </w:t>
      </w:r>
    </w:p>
    <w:p w14:paraId="60B8E2CC" w14:textId="3E0AFD0C" w:rsidR="000E1201" w:rsidRPr="00320734" w:rsidRDefault="000E1201" w:rsidP="000E1201">
      <w:pPr>
        <w:rPr>
          <w:rFonts w:ascii="Arial" w:hAnsi="Arial" w:cs="Arial"/>
        </w:rPr>
      </w:pPr>
      <w:r w:rsidRPr="00320734">
        <w:rPr>
          <w:rFonts w:ascii="Arial" w:hAnsi="Arial" w:cs="Arial"/>
        </w:rPr>
        <w:t xml:space="preserve">SQA </w:t>
      </w:r>
      <w:r w:rsidRPr="000A1B96">
        <w:rPr>
          <w:rFonts w:ascii="Arial" w:hAnsi="Arial" w:cs="Arial"/>
        </w:rPr>
        <w:t>takes</w:t>
      </w:r>
      <w:r w:rsidRPr="00320734">
        <w:rPr>
          <w:rFonts w:ascii="Arial" w:hAnsi="Arial" w:cs="Arial"/>
        </w:rPr>
        <w:t xml:space="preserve"> reasonable steps to mitigate any disadvantage a candidate may experience due to a failure in process at centre or SQA level in the handling, administration, undertaking,  awarding or certification of externally assessed National Course component(s).</w:t>
      </w:r>
    </w:p>
    <w:p w14:paraId="09E30B56" w14:textId="77777777" w:rsidR="00776FC8" w:rsidRDefault="00776FC8" w:rsidP="000E1201">
      <w:pPr>
        <w:rPr>
          <w:rFonts w:ascii="Arial" w:hAnsi="Arial" w:cs="Arial"/>
        </w:rPr>
      </w:pPr>
    </w:p>
    <w:p w14:paraId="5568790B" w14:textId="54C52AF1" w:rsidR="00776FC8" w:rsidRPr="003E554A" w:rsidRDefault="00776FC8" w:rsidP="000E1201">
      <w:pPr>
        <w:rPr>
          <w:rFonts w:ascii="Arial" w:eastAsia="Calibri" w:hAnsi="Arial" w:cs="Arial"/>
          <w:b/>
          <w:bCs/>
          <w:sz w:val="28"/>
          <w:szCs w:val="28"/>
        </w:rPr>
      </w:pPr>
      <w:r w:rsidRPr="003E554A">
        <w:rPr>
          <w:rFonts w:ascii="Arial" w:eastAsia="Calibri" w:hAnsi="Arial" w:cs="Arial"/>
          <w:b/>
          <w:bCs/>
          <w:sz w:val="28"/>
          <w:szCs w:val="28"/>
        </w:rPr>
        <w:t>2</w:t>
      </w:r>
      <w:r w:rsidRPr="003E554A">
        <w:rPr>
          <w:rFonts w:ascii="Arial" w:eastAsia="Calibri" w:hAnsi="Arial" w:cs="Arial"/>
          <w:b/>
          <w:bCs/>
          <w:sz w:val="28"/>
          <w:szCs w:val="28"/>
        </w:rPr>
        <w:tab/>
        <w:t>Approach</w:t>
      </w:r>
    </w:p>
    <w:p w14:paraId="1DC4B51D" w14:textId="77777777" w:rsidR="00776FC8" w:rsidRDefault="00776FC8" w:rsidP="00776FC8">
      <w:pPr>
        <w:rPr>
          <w:rFonts w:ascii="Arial" w:hAnsi="Arial" w:cs="Arial"/>
        </w:rPr>
      </w:pPr>
      <w:r>
        <w:rPr>
          <w:rFonts w:ascii="Arial" w:hAnsi="Arial" w:cs="Arial"/>
        </w:rPr>
        <w:t>If</w:t>
      </w:r>
      <w:r w:rsidRPr="00320734">
        <w:rPr>
          <w:rFonts w:ascii="Arial" w:hAnsi="Arial" w:cs="Arial"/>
        </w:rPr>
        <w:t xml:space="preserve"> a candidate’s external assessment has been affected by a centre or SQA error, SQA has </w:t>
      </w:r>
      <w:r>
        <w:rPr>
          <w:rFonts w:ascii="Arial" w:hAnsi="Arial" w:cs="Arial"/>
        </w:rPr>
        <w:t xml:space="preserve">a contingency procedure </w:t>
      </w:r>
      <w:r w:rsidRPr="00320734">
        <w:rPr>
          <w:rFonts w:ascii="Arial" w:hAnsi="Arial" w:cs="Arial"/>
        </w:rPr>
        <w:t xml:space="preserve">in place to mitigate the potential disadvantage candidates may experience. </w:t>
      </w:r>
    </w:p>
    <w:p w14:paraId="7BF614C3" w14:textId="77777777" w:rsidR="000E1201" w:rsidRDefault="000E1201" w:rsidP="000E1201">
      <w:pPr>
        <w:rPr>
          <w:rFonts w:ascii="Arial" w:hAnsi="Arial" w:cs="Arial"/>
        </w:rPr>
      </w:pPr>
      <w:r w:rsidRPr="00B63957">
        <w:rPr>
          <w:rFonts w:ascii="Arial" w:hAnsi="Arial" w:cs="Arial"/>
        </w:rPr>
        <w:t xml:space="preserve">Cases will be reviewed by a contingency panel made up of senior SQA officers who  review a range of information before confirming a final </w:t>
      </w:r>
      <w:r>
        <w:rPr>
          <w:rFonts w:ascii="Arial" w:hAnsi="Arial" w:cs="Arial"/>
        </w:rPr>
        <w:t>grade</w:t>
      </w:r>
      <w:r w:rsidRPr="00B63957">
        <w:rPr>
          <w:rFonts w:ascii="Arial" w:hAnsi="Arial" w:cs="Arial"/>
        </w:rPr>
        <w:t xml:space="preserve">, this can include: </w:t>
      </w:r>
    </w:p>
    <w:p w14:paraId="2A877939" w14:textId="77777777" w:rsidR="000E1201" w:rsidRPr="00B63957" w:rsidRDefault="000E1201" w:rsidP="000E1201">
      <w:pPr>
        <w:pStyle w:val="ListParagraph"/>
        <w:numPr>
          <w:ilvl w:val="0"/>
          <w:numId w:val="3"/>
        </w:numPr>
        <w:spacing w:after="0" w:line="257" w:lineRule="auto"/>
        <w:rPr>
          <w:rFonts w:ascii="Arial" w:eastAsia="Arial" w:hAnsi="Arial" w:cs="Arial"/>
        </w:rPr>
      </w:pPr>
      <w:bookmarkStart w:id="4" w:name="_Hlk192962508"/>
      <w:r>
        <w:rPr>
          <w:rFonts w:ascii="Arial" w:eastAsia="Arial" w:hAnsi="Arial" w:cs="Arial"/>
        </w:rPr>
        <w:t>the Principal Assessor’s recommended outcome based on their review of alternative evidence</w:t>
      </w:r>
      <w:bookmarkEnd w:id="4"/>
      <w:r>
        <w:rPr>
          <w:rFonts w:ascii="Arial" w:eastAsia="Arial" w:hAnsi="Arial" w:cs="Arial"/>
        </w:rPr>
        <w:t xml:space="preserve"> (where available)</w:t>
      </w:r>
    </w:p>
    <w:p w14:paraId="2A424744" w14:textId="77777777" w:rsidR="000E1201" w:rsidRPr="00B63957" w:rsidRDefault="000E1201" w:rsidP="000E1201">
      <w:pPr>
        <w:pStyle w:val="ListParagraph"/>
        <w:numPr>
          <w:ilvl w:val="0"/>
          <w:numId w:val="3"/>
        </w:numPr>
        <w:rPr>
          <w:rFonts w:ascii="Arial" w:hAnsi="Arial" w:cs="Arial"/>
        </w:rPr>
      </w:pPr>
      <w:r w:rsidRPr="00B63957">
        <w:rPr>
          <w:rFonts w:ascii="Arial" w:hAnsi="Arial" w:cs="Arial"/>
        </w:rPr>
        <w:t>the candidate's estimated grade</w:t>
      </w:r>
    </w:p>
    <w:p w14:paraId="4BB4C116" w14:textId="77777777" w:rsidR="000E1201" w:rsidRDefault="000E1201" w:rsidP="000E1201">
      <w:pPr>
        <w:pStyle w:val="ListParagraph"/>
        <w:numPr>
          <w:ilvl w:val="0"/>
          <w:numId w:val="3"/>
        </w:numPr>
        <w:rPr>
          <w:rFonts w:ascii="Arial" w:hAnsi="Arial" w:cs="Arial"/>
        </w:rPr>
      </w:pPr>
      <w:r w:rsidRPr="00B63957">
        <w:rPr>
          <w:rFonts w:ascii="Arial" w:hAnsi="Arial" w:cs="Arial"/>
        </w:rPr>
        <w:t xml:space="preserve">the marks awarded for components, including partially completed components (if applicable) </w:t>
      </w:r>
    </w:p>
    <w:p w14:paraId="70604A79" w14:textId="77777777" w:rsidR="000E1201" w:rsidRDefault="000E1201" w:rsidP="000E1201">
      <w:pPr>
        <w:pStyle w:val="ListParagraph"/>
        <w:numPr>
          <w:ilvl w:val="0"/>
          <w:numId w:val="3"/>
        </w:numPr>
        <w:rPr>
          <w:rFonts w:ascii="Arial" w:hAnsi="Arial" w:cs="Arial"/>
        </w:rPr>
      </w:pPr>
      <w:r>
        <w:rPr>
          <w:rFonts w:ascii="Arial" w:hAnsi="Arial" w:cs="Arial"/>
        </w:rPr>
        <w:t>relevant statistical information</w:t>
      </w:r>
    </w:p>
    <w:p w14:paraId="3915E9DC" w14:textId="77777777" w:rsidR="000E1201" w:rsidRPr="00313695" w:rsidRDefault="000E1201" w:rsidP="000E1201">
      <w:pPr>
        <w:rPr>
          <w:rFonts w:ascii="Arial" w:hAnsi="Arial" w:cs="Arial"/>
        </w:rPr>
      </w:pPr>
      <w:r w:rsidRPr="000A1B96">
        <w:rPr>
          <w:rFonts w:ascii="Arial" w:hAnsi="Arial" w:cs="Arial"/>
        </w:rPr>
        <w:t xml:space="preserve">Centres must ensure learner consent has been obtained before a case can be </w:t>
      </w:r>
      <w:r>
        <w:rPr>
          <w:rFonts w:ascii="Arial" w:hAnsi="Arial" w:cs="Arial"/>
        </w:rPr>
        <w:t xml:space="preserve">considered for </w:t>
      </w:r>
      <w:r w:rsidRPr="000A1B96">
        <w:rPr>
          <w:rFonts w:ascii="Arial" w:hAnsi="Arial" w:cs="Arial"/>
        </w:rPr>
        <w:t>review</w:t>
      </w:r>
      <w:r>
        <w:rPr>
          <w:rFonts w:ascii="Arial" w:hAnsi="Arial" w:cs="Arial"/>
        </w:rPr>
        <w:t xml:space="preserve"> </w:t>
      </w:r>
      <w:r w:rsidRPr="000A1B96">
        <w:rPr>
          <w:rFonts w:ascii="Arial" w:hAnsi="Arial" w:cs="Arial"/>
        </w:rPr>
        <w:t>by the contingency panel.</w:t>
      </w:r>
      <w:r>
        <w:rPr>
          <w:rFonts w:ascii="Arial" w:hAnsi="Arial" w:cs="Arial"/>
        </w:rPr>
        <w:t xml:space="preserve"> </w:t>
      </w:r>
    </w:p>
    <w:p w14:paraId="18B977F6" w14:textId="77777777" w:rsidR="000E1201" w:rsidRPr="00320734" w:rsidRDefault="000E1201" w:rsidP="000E1201">
      <w:pPr>
        <w:rPr>
          <w:rFonts w:ascii="Arial" w:hAnsi="Arial" w:cs="Arial"/>
        </w:rPr>
      </w:pPr>
      <w:r w:rsidRPr="00320734">
        <w:rPr>
          <w:rFonts w:ascii="Arial" w:hAnsi="Arial" w:cs="Arial"/>
        </w:rPr>
        <w:t>Where an error has been found to have been made on a candidate’s certificate, SQA will amend the inaccurate information and issue a new certificate. Certificates will only be amended in these circumstances.</w:t>
      </w:r>
    </w:p>
    <w:p w14:paraId="1E3BE672" w14:textId="77777777" w:rsidR="000E1201" w:rsidRPr="00320734" w:rsidRDefault="000E1201" w:rsidP="000E1201">
      <w:pPr>
        <w:rPr>
          <w:rFonts w:ascii="Arial" w:hAnsi="Arial" w:cs="Arial"/>
        </w:rPr>
      </w:pPr>
      <w:r w:rsidRPr="00320734">
        <w:rPr>
          <w:rFonts w:ascii="Arial" w:hAnsi="Arial" w:cs="Arial"/>
        </w:rPr>
        <w:t>In instances where consideration is required to be given to candidates who have experienced highly sensitive situations, senior SQA officials</w:t>
      </w:r>
      <w:r>
        <w:rPr>
          <w:rFonts w:ascii="Arial" w:hAnsi="Arial" w:cs="Arial"/>
        </w:rPr>
        <w:t>,</w:t>
      </w:r>
      <w:r w:rsidRPr="00320734">
        <w:rPr>
          <w:rFonts w:ascii="Arial" w:hAnsi="Arial" w:cs="Arial"/>
        </w:rPr>
        <w:t xml:space="preserve"> </w:t>
      </w:r>
      <w:r>
        <w:rPr>
          <w:rFonts w:ascii="Arial" w:hAnsi="Arial" w:cs="Arial"/>
        </w:rPr>
        <w:t xml:space="preserve">in conjunction with the professional judgement of senior appointees (where applicable), </w:t>
      </w:r>
      <w:r w:rsidRPr="00320734">
        <w:rPr>
          <w:rFonts w:ascii="Arial" w:hAnsi="Arial" w:cs="Arial"/>
        </w:rPr>
        <w:t>will review</w:t>
      </w:r>
      <w:r>
        <w:rPr>
          <w:rFonts w:ascii="Arial" w:hAnsi="Arial" w:cs="Arial"/>
        </w:rPr>
        <w:t xml:space="preserve"> each</w:t>
      </w:r>
      <w:r w:rsidRPr="00320734">
        <w:rPr>
          <w:rFonts w:ascii="Arial" w:hAnsi="Arial" w:cs="Arial"/>
        </w:rPr>
        <w:t xml:space="preserve"> case</w:t>
      </w:r>
      <w:r>
        <w:rPr>
          <w:rFonts w:ascii="Arial" w:hAnsi="Arial" w:cs="Arial"/>
        </w:rPr>
        <w:t xml:space="preserve"> and award a mark or band based on a review of all available evidence</w:t>
      </w:r>
      <w:r w:rsidRPr="00320734">
        <w:rPr>
          <w:rFonts w:ascii="Arial" w:hAnsi="Arial" w:cs="Arial"/>
        </w:rPr>
        <w:t>.</w:t>
      </w:r>
    </w:p>
    <w:p w14:paraId="7B04613A" w14:textId="77777777" w:rsidR="000E1201" w:rsidRPr="00320734" w:rsidRDefault="000E1201" w:rsidP="000E1201">
      <w:pPr>
        <w:rPr>
          <w:rFonts w:ascii="Arial" w:hAnsi="Arial" w:cs="Arial"/>
        </w:rPr>
      </w:pPr>
      <w:r w:rsidRPr="00320734">
        <w:rPr>
          <w:rFonts w:ascii="Arial" w:hAnsi="Arial" w:cs="Arial"/>
        </w:rPr>
        <w:t xml:space="preserve">While all reasonable steps will be taken to mitigate the disadvantage to candidates in cases where </w:t>
      </w:r>
      <w:r>
        <w:rPr>
          <w:rFonts w:ascii="Arial" w:hAnsi="Arial" w:cs="Arial"/>
        </w:rPr>
        <w:t>errors</w:t>
      </w:r>
      <w:r w:rsidRPr="00320734">
        <w:rPr>
          <w:rFonts w:ascii="Arial" w:hAnsi="Arial" w:cs="Arial"/>
        </w:rPr>
        <w:t xml:space="preserve"> or highly sensitive situations have occurred, as an awarding body, SQA has </w:t>
      </w:r>
      <w:r>
        <w:rPr>
          <w:rFonts w:ascii="Arial" w:hAnsi="Arial" w:cs="Arial"/>
        </w:rPr>
        <w:t>a</w:t>
      </w:r>
      <w:r w:rsidRPr="00320734">
        <w:rPr>
          <w:rFonts w:ascii="Arial" w:hAnsi="Arial" w:cs="Arial"/>
        </w:rPr>
        <w:t xml:space="preserve"> duty to maintain the </w:t>
      </w:r>
      <w:r>
        <w:rPr>
          <w:rFonts w:ascii="Arial" w:hAnsi="Arial" w:cs="Arial"/>
        </w:rPr>
        <w:t>integrity of assessments and the credibility of awards.</w:t>
      </w:r>
      <w:r w:rsidRPr="00320734">
        <w:rPr>
          <w:rFonts w:ascii="Arial" w:hAnsi="Arial" w:cs="Arial"/>
        </w:rPr>
        <w:t xml:space="preserve"> </w:t>
      </w:r>
      <w:r w:rsidRPr="00E71448">
        <w:rPr>
          <w:rFonts w:ascii="Arial" w:hAnsi="Arial" w:cs="Arial"/>
        </w:rPr>
        <w:t xml:space="preserve">The final decision on how such cases should be handled will be made by SQA </w:t>
      </w:r>
    </w:p>
    <w:p w14:paraId="7212E8A6" w14:textId="77777777" w:rsidR="000E1201" w:rsidRDefault="000E1201" w:rsidP="000E1201">
      <w:pPr>
        <w:spacing w:after="120" w:line="240" w:lineRule="auto"/>
        <w:rPr>
          <w:rFonts w:ascii="Arial" w:eastAsia="Calibri" w:hAnsi="Arial" w:cs="Arial"/>
          <w:b/>
          <w:bCs/>
          <w:sz w:val="24"/>
          <w:szCs w:val="24"/>
        </w:rPr>
      </w:pPr>
    </w:p>
    <w:p w14:paraId="5A742ECD" w14:textId="77777777" w:rsidR="000E1201" w:rsidRDefault="000E1201" w:rsidP="000E1201">
      <w:pPr>
        <w:spacing w:after="120" w:line="240" w:lineRule="auto"/>
        <w:rPr>
          <w:rFonts w:ascii="Arial" w:eastAsia="Calibri" w:hAnsi="Arial" w:cs="Arial"/>
          <w:b/>
          <w:bCs/>
          <w:sz w:val="24"/>
          <w:szCs w:val="24"/>
        </w:rPr>
      </w:pPr>
      <w:r>
        <w:rPr>
          <w:rFonts w:ascii="Arial" w:eastAsia="Calibri" w:hAnsi="Arial" w:cs="Arial"/>
          <w:b/>
          <w:bCs/>
          <w:sz w:val="24"/>
          <w:szCs w:val="24"/>
        </w:rPr>
        <w:lastRenderedPageBreak/>
        <w:t>Appeals</w:t>
      </w:r>
    </w:p>
    <w:p w14:paraId="0F0BF3A2" w14:textId="77777777" w:rsidR="000E1201" w:rsidRDefault="000E1201" w:rsidP="000E1201">
      <w:pPr>
        <w:rPr>
          <w:rStyle w:val="normaltextrun"/>
          <w:rFonts w:ascii="Arial" w:hAnsi="Arial" w:cs="Arial"/>
          <w:color w:val="000000"/>
          <w:highlight w:val="yellow"/>
          <w:shd w:val="clear" w:color="auto" w:fill="FFFFFF"/>
        </w:rPr>
      </w:pPr>
      <w:r w:rsidRPr="00FD1F44">
        <w:rPr>
          <w:rFonts w:ascii="Arial" w:hAnsi="Arial" w:cs="Arial"/>
        </w:rPr>
        <w:t xml:space="preserve">Candidates whose grade has been determined via  </w:t>
      </w:r>
      <w:r>
        <w:rPr>
          <w:rFonts w:ascii="Arial" w:hAnsi="Arial" w:cs="Arial"/>
        </w:rPr>
        <w:t xml:space="preserve">Contingency Review  </w:t>
      </w:r>
      <w:r w:rsidRPr="00FD1F44">
        <w:rPr>
          <w:rFonts w:ascii="Arial" w:hAnsi="Arial" w:cs="Arial"/>
        </w:rPr>
        <w:t>are excluded from the Appeals Service for the same qualification.</w:t>
      </w:r>
      <w:r>
        <w:rPr>
          <w:rFonts w:ascii="Arial" w:hAnsi="Arial" w:cs="Arial"/>
        </w:rPr>
        <w:t xml:space="preserve"> </w:t>
      </w:r>
      <w:r w:rsidRPr="00D73231">
        <w:rPr>
          <w:rStyle w:val="normaltextrun"/>
          <w:rFonts w:ascii="Arial" w:hAnsi="Arial" w:cs="Arial"/>
          <w:color w:val="000000"/>
          <w:shd w:val="clear" w:color="auto" w:fill="FFFFFF"/>
        </w:rPr>
        <w:t>This is because Contingency Review</w:t>
      </w:r>
      <w:r w:rsidRPr="00D73231">
        <w:rPr>
          <w:rFonts w:ascii="Arial" w:eastAsia="Times New Roman" w:hAnsi="Arial" w:cs="Arial"/>
          <w:lang w:eastAsia="en-GB"/>
        </w:rPr>
        <w:t xml:space="preserve"> </w:t>
      </w:r>
      <w:r w:rsidRPr="00D73231">
        <w:rPr>
          <w:rStyle w:val="normaltextrun"/>
          <w:rFonts w:ascii="Arial" w:hAnsi="Arial" w:cs="Arial"/>
          <w:color w:val="000000"/>
          <w:shd w:val="clear" w:color="auto" w:fill="FFFFFF"/>
        </w:rPr>
        <w:t>includes a marking review of all submitted external assessments that are related to the request.</w:t>
      </w:r>
    </w:p>
    <w:p w14:paraId="588E5110" w14:textId="77777777" w:rsidR="000E1201" w:rsidRPr="005727C1" w:rsidRDefault="000E1201" w:rsidP="000E1201">
      <w:pPr>
        <w:rPr>
          <w:rFonts w:ascii="Arial" w:eastAsia="SimSun" w:hAnsi="Arial" w:cs="Times New Roman"/>
          <w:b/>
          <w:kern w:val="28"/>
          <w:sz w:val="24"/>
          <w:szCs w:val="24"/>
          <w:lang w:val="en-US" w:bidi="en-US"/>
        </w:rPr>
      </w:pPr>
      <w:r>
        <w:rPr>
          <w:rFonts w:ascii="Arial" w:eastAsia="SimSun" w:hAnsi="Arial" w:cs="Times New Roman"/>
          <w:b/>
          <w:kern w:val="28"/>
          <w:sz w:val="24"/>
          <w:szCs w:val="24"/>
          <w:lang w:val="en-US" w:bidi="en-US"/>
        </w:rPr>
        <w:t>Contingency Review</w:t>
      </w:r>
      <w:r w:rsidRPr="005727C1">
        <w:rPr>
          <w:rFonts w:ascii="Arial" w:eastAsia="SimSun" w:hAnsi="Arial" w:cs="Times New Roman"/>
          <w:b/>
          <w:kern w:val="28"/>
          <w:sz w:val="24"/>
          <w:szCs w:val="24"/>
          <w:lang w:val="en-US" w:bidi="en-US"/>
        </w:rPr>
        <w:t xml:space="preserve"> Appeals</w:t>
      </w:r>
    </w:p>
    <w:p w14:paraId="66C8AA07" w14:textId="77777777" w:rsidR="000E1201" w:rsidRPr="00D73231" w:rsidRDefault="000E1201" w:rsidP="000E1201">
      <w:pPr>
        <w:rPr>
          <w:rFonts w:ascii="Arial" w:hAnsi="Arial" w:cs="Arial"/>
          <w:color w:val="000000"/>
          <w:shd w:val="clear" w:color="auto" w:fill="FFFFFF"/>
        </w:rPr>
      </w:pPr>
      <w:r w:rsidRPr="00D73231">
        <w:rPr>
          <w:rFonts w:ascii="Arial" w:hAnsi="Arial" w:cs="Arial"/>
          <w:color w:val="000000"/>
          <w:shd w:val="clear" w:color="auto" w:fill="FFFFFF"/>
        </w:rPr>
        <w:t xml:space="preserve">Contingency Review appeals are available on if it is believed that there was procedural irregularity in SQA’s handling of the </w:t>
      </w:r>
      <w:r>
        <w:rPr>
          <w:rFonts w:ascii="Arial" w:hAnsi="Arial" w:cs="Arial"/>
          <w:color w:val="000000"/>
          <w:shd w:val="clear" w:color="auto" w:fill="FFFFFF"/>
        </w:rPr>
        <w:t>case</w:t>
      </w:r>
      <w:r w:rsidRPr="00D73231">
        <w:rPr>
          <w:rFonts w:ascii="Arial" w:hAnsi="Arial" w:cs="Arial"/>
          <w:color w:val="000000"/>
          <w:shd w:val="clear" w:color="auto" w:fill="FFFFFF"/>
        </w:rPr>
        <w:t>, which contributed to a decision that based on all the evidence available to SQA at the time, is wrong.</w:t>
      </w:r>
    </w:p>
    <w:p w14:paraId="3B2FB8DE" w14:textId="77777777" w:rsidR="000E1201" w:rsidRPr="00776FC8" w:rsidRDefault="000E1201" w:rsidP="00776FC8">
      <w:pPr>
        <w:spacing w:after="120" w:line="240" w:lineRule="auto"/>
        <w:rPr>
          <w:rFonts w:ascii="Arial" w:eastAsia="Calibri" w:hAnsi="Arial" w:cs="Arial"/>
          <w:b/>
          <w:bCs/>
          <w:sz w:val="24"/>
          <w:szCs w:val="24"/>
        </w:rPr>
      </w:pPr>
    </w:p>
    <w:p w14:paraId="30D3ECD3" w14:textId="0609EF8E" w:rsidR="000E1201" w:rsidRPr="003E554A" w:rsidRDefault="003E554A" w:rsidP="00776FC8">
      <w:pPr>
        <w:spacing w:after="120" w:line="240" w:lineRule="auto"/>
        <w:rPr>
          <w:rFonts w:ascii="Arial" w:eastAsia="Calibri" w:hAnsi="Arial" w:cs="Arial"/>
          <w:b/>
          <w:bCs/>
          <w:sz w:val="28"/>
          <w:szCs w:val="28"/>
        </w:rPr>
      </w:pPr>
      <w:r w:rsidRPr="003E554A">
        <w:rPr>
          <w:rFonts w:ascii="Arial" w:eastAsia="Calibri" w:hAnsi="Arial" w:cs="Arial"/>
          <w:b/>
          <w:bCs/>
          <w:sz w:val="28"/>
          <w:szCs w:val="28"/>
        </w:rPr>
        <w:t>3</w:t>
      </w:r>
      <w:r w:rsidR="00776FC8" w:rsidRPr="003E554A">
        <w:rPr>
          <w:rFonts w:ascii="Arial" w:eastAsia="Calibri" w:hAnsi="Arial" w:cs="Arial"/>
          <w:b/>
          <w:bCs/>
          <w:sz w:val="28"/>
          <w:szCs w:val="28"/>
        </w:rPr>
        <w:tab/>
      </w:r>
      <w:r w:rsidR="000E1201" w:rsidRPr="003E554A">
        <w:rPr>
          <w:rFonts w:ascii="Arial" w:eastAsia="Calibri" w:hAnsi="Arial" w:cs="Arial"/>
          <w:b/>
          <w:bCs/>
          <w:sz w:val="28"/>
          <w:szCs w:val="28"/>
        </w:rPr>
        <w:t>Policy relationship to SQA’s Governing Principles</w:t>
      </w:r>
    </w:p>
    <w:p w14:paraId="778847BF" w14:textId="77777777" w:rsidR="003E554A" w:rsidRDefault="003E554A" w:rsidP="000E1201">
      <w:pPr>
        <w:rPr>
          <w:rFonts w:ascii="Arial" w:eastAsia="Calibri" w:hAnsi="Arial" w:cs="Arial"/>
          <w:b/>
          <w:bCs/>
          <w:sz w:val="24"/>
          <w:szCs w:val="24"/>
        </w:rPr>
      </w:pPr>
    </w:p>
    <w:p w14:paraId="4D311BC4" w14:textId="2288DCB8" w:rsidR="000E1201" w:rsidRDefault="00776FC8" w:rsidP="000E1201">
      <w:pPr>
        <w:rPr>
          <w:rFonts w:ascii="Arial" w:hAnsi="Arial" w:cs="Arial"/>
        </w:rPr>
      </w:pPr>
      <w:hyperlink r:id="rId8">
        <w:r w:rsidRPr="00776FC8">
          <w:rPr>
            <w:rFonts w:ascii="Arial" w:hAnsi="Arial" w:cs="Arial"/>
          </w:rPr>
          <w:t>SQA’s Governing Principles</w:t>
        </w:r>
      </w:hyperlink>
      <w:r>
        <w:t xml:space="preserve"> </w:t>
      </w:r>
      <w:r w:rsidR="000E1201" w:rsidRPr="00320734">
        <w:rPr>
          <w:rFonts w:ascii="Arial" w:hAnsi="Arial" w:cs="Arial"/>
        </w:rPr>
        <w:t xml:space="preserve">govern how SQA meets its statutory duties and self-regulates its activities. This policy specifically relates to the following governing principles: </w:t>
      </w:r>
    </w:p>
    <w:p w14:paraId="7003021F" w14:textId="77777777" w:rsidR="000E1201" w:rsidRPr="00447B9D" w:rsidRDefault="000E1201" w:rsidP="000E1201">
      <w:pPr>
        <w:autoSpaceDE w:val="0"/>
        <w:autoSpaceDN w:val="0"/>
        <w:adjustRightInd w:val="0"/>
        <w:spacing w:after="0" w:line="240" w:lineRule="auto"/>
        <w:rPr>
          <w:rFonts w:ascii="Arial" w:eastAsia="Calibri" w:hAnsi="Arial" w:cs="Arial"/>
          <w:b/>
          <w:bCs/>
        </w:rPr>
      </w:pPr>
      <w:r w:rsidRPr="00447B9D">
        <w:rPr>
          <w:rFonts w:ascii="Arial" w:eastAsia="Calibri" w:hAnsi="Arial" w:cs="Arial"/>
          <w:b/>
          <w:bCs/>
        </w:rPr>
        <w:t xml:space="preserve">Governing Principle 6 </w:t>
      </w:r>
    </w:p>
    <w:p w14:paraId="3E7549E3" w14:textId="77777777" w:rsidR="000E1201" w:rsidRDefault="000E1201" w:rsidP="000E1201">
      <w:pPr>
        <w:autoSpaceDE w:val="0"/>
        <w:autoSpaceDN w:val="0"/>
        <w:adjustRightInd w:val="0"/>
        <w:spacing w:after="0" w:line="240" w:lineRule="auto"/>
        <w:rPr>
          <w:rFonts w:ascii="Arial" w:eastAsia="Calibri" w:hAnsi="Arial" w:cs="Arial"/>
        </w:rPr>
      </w:pPr>
      <w:r w:rsidRPr="00447B9D">
        <w:rPr>
          <w:rFonts w:ascii="Arial" w:eastAsia="Calibri" w:hAnsi="Arial" w:cs="Arial"/>
        </w:rPr>
        <w:t xml:space="preserve">SQA will work in partnership with its appointees and centres to ensure that all assessments used in its qualifications are valid and reliable. </w:t>
      </w:r>
    </w:p>
    <w:p w14:paraId="34A04F39" w14:textId="77777777" w:rsidR="000E1201" w:rsidRPr="008A142C" w:rsidRDefault="000E1201" w:rsidP="000E1201">
      <w:pPr>
        <w:autoSpaceDE w:val="0"/>
        <w:autoSpaceDN w:val="0"/>
        <w:adjustRightInd w:val="0"/>
        <w:spacing w:after="0" w:line="240" w:lineRule="auto"/>
        <w:rPr>
          <w:rFonts w:ascii="Arial" w:eastAsia="Calibri" w:hAnsi="Arial" w:cs="Arial"/>
          <w:sz w:val="10"/>
          <w:szCs w:val="10"/>
        </w:rPr>
      </w:pPr>
    </w:p>
    <w:p w14:paraId="050C1BAC" w14:textId="77777777" w:rsidR="000E1201" w:rsidRDefault="000E1201" w:rsidP="000E1201">
      <w:pPr>
        <w:autoSpaceDE w:val="0"/>
        <w:autoSpaceDN w:val="0"/>
        <w:adjustRightInd w:val="0"/>
        <w:spacing w:after="0" w:line="240" w:lineRule="auto"/>
        <w:rPr>
          <w:rFonts w:ascii="Arial" w:eastAsia="Calibri" w:hAnsi="Arial" w:cs="Arial"/>
          <w:b/>
          <w:bCs/>
        </w:rPr>
      </w:pPr>
      <w:r w:rsidRPr="00447B9D">
        <w:rPr>
          <w:rFonts w:ascii="Arial" w:eastAsia="Calibri" w:hAnsi="Arial" w:cs="Arial"/>
          <w:b/>
          <w:bCs/>
        </w:rPr>
        <w:t xml:space="preserve">Governing Principle 7 </w:t>
      </w:r>
    </w:p>
    <w:p w14:paraId="3C8E406B" w14:textId="77777777" w:rsidR="000E1201" w:rsidRDefault="000E1201" w:rsidP="000E1201">
      <w:pPr>
        <w:autoSpaceDE w:val="0"/>
        <w:autoSpaceDN w:val="0"/>
        <w:adjustRightInd w:val="0"/>
        <w:spacing w:after="0" w:line="240" w:lineRule="auto"/>
        <w:rPr>
          <w:rFonts w:ascii="Arial" w:eastAsia="Calibri" w:hAnsi="Arial" w:cs="Arial"/>
        </w:rPr>
      </w:pPr>
      <w:r w:rsidRPr="00447B9D">
        <w:rPr>
          <w:rFonts w:ascii="Arial" w:eastAsia="Calibri" w:hAnsi="Arial" w:cs="Arial"/>
        </w:rPr>
        <w:t xml:space="preserve">SQA will ensure that all qualifications and assessments are as fair and accessible as possible and that the needs of </w:t>
      </w:r>
      <w:r>
        <w:rPr>
          <w:rFonts w:ascii="Arial" w:eastAsia="Calibri" w:hAnsi="Arial" w:cs="Arial"/>
        </w:rPr>
        <w:t>learners</w:t>
      </w:r>
      <w:r w:rsidRPr="00447B9D">
        <w:rPr>
          <w:rFonts w:ascii="Arial" w:eastAsia="Calibri" w:hAnsi="Arial" w:cs="Arial"/>
        </w:rPr>
        <w:t xml:space="preserve"> are met in the management of its assessments.</w:t>
      </w:r>
    </w:p>
    <w:p w14:paraId="384A25C8" w14:textId="77777777" w:rsidR="000E1201" w:rsidRDefault="000E1201" w:rsidP="000E1201">
      <w:pPr>
        <w:autoSpaceDE w:val="0"/>
        <w:autoSpaceDN w:val="0"/>
        <w:adjustRightInd w:val="0"/>
        <w:spacing w:after="0" w:line="240" w:lineRule="auto"/>
        <w:rPr>
          <w:rFonts w:ascii="Arial" w:eastAsia="Calibri" w:hAnsi="Arial" w:cs="Arial"/>
        </w:rPr>
      </w:pPr>
    </w:p>
    <w:p w14:paraId="57102426" w14:textId="1E64DB53" w:rsidR="008C6E0B" w:rsidRDefault="008C6E0B" w:rsidP="000E1201"/>
    <w:sectPr w:rsidR="008C6E0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EDE9" w14:textId="77777777" w:rsidR="003E554A" w:rsidRDefault="003E554A" w:rsidP="003E554A">
      <w:pPr>
        <w:spacing w:after="0" w:line="240" w:lineRule="auto"/>
      </w:pPr>
      <w:r>
        <w:separator/>
      </w:r>
    </w:p>
  </w:endnote>
  <w:endnote w:type="continuationSeparator" w:id="0">
    <w:p w14:paraId="76EE38E4" w14:textId="77777777" w:rsidR="003E554A" w:rsidRDefault="003E554A" w:rsidP="003E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18832"/>
      <w:docPartObj>
        <w:docPartGallery w:val="Page Numbers (Bottom of Page)"/>
        <w:docPartUnique/>
      </w:docPartObj>
    </w:sdtPr>
    <w:sdtEndPr>
      <w:rPr>
        <w:noProof/>
      </w:rPr>
    </w:sdtEndPr>
    <w:sdtContent>
      <w:p w14:paraId="37D4977B" w14:textId="68FD6B2E" w:rsidR="003E554A" w:rsidRDefault="003E55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8404C" w14:textId="77777777" w:rsidR="003E554A" w:rsidRDefault="003E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49BD" w14:textId="77777777" w:rsidR="003E554A" w:rsidRDefault="003E554A" w:rsidP="003E554A">
      <w:pPr>
        <w:spacing w:after="0" w:line="240" w:lineRule="auto"/>
      </w:pPr>
      <w:r>
        <w:separator/>
      </w:r>
    </w:p>
  </w:footnote>
  <w:footnote w:type="continuationSeparator" w:id="0">
    <w:p w14:paraId="01823B37" w14:textId="77777777" w:rsidR="003E554A" w:rsidRDefault="003E554A" w:rsidP="003E5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81F4A"/>
    <w:multiLevelType w:val="hybridMultilevel"/>
    <w:tmpl w:val="A5228152"/>
    <w:lvl w:ilvl="0" w:tplc="F3EE8A5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F50"/>
    <w:multiLevelType w:val="hybridMultilevel"/>
    <w:tmpl w:val="1CDC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FA6294"/>
    <w:multiLevelType w:val="hybridMultilevel"/>
    <w:tmpl w:val="4070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552710">
    <w:abstractNumId w:val="0"/>
  </w:num>
  <w:num w:numId="2" w16cid:durableId="1623926852">
    <w:abstractNumId w:val="2"/>
  </w:num>
  <w:num w:numId="3" w16cid:durableId="37867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01"/>
    <w:rsid w:val="00005151"/>
    <w:rsid w:val="00006B30"/>
    <w:rsid w:val="000E1201"/>
    <w:rsid w:val="003E554A"/>
    <w:rsid w:val="004868D7"/>
    <w:rsid w:val="004E0A10"/>
    <w:rsid w:val="00622E8C"/>
    <w:rsid w:val="00660D1A"/>
    <w:rsid w:val="006E4A2E"/>
    <w:rsid w:val="006F4D32"/>
    <w:rsid w:val="00776FC8"/>
    <w:rsid w:val="007B0431"/>
    <w:rsid w:val="008C6E0B"/>
    <w:rsid w:val="00E02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478F"/>
  <w15:chartTrackingRefBased/>
  <w15:docId w15:val="{8FDA3C26-2011-4FB3-8957-195B3EBD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01"/>
  </w:style>
  <w:style w:type="paragraph" w:styleId="Heading1">
    <w:name w:val="heading 1"/>
    <w:basedOn w:val="Normal"/>
    <w:next w:val="Normal"/>
    <w:link w:val="Heading1Char"/>
    <w:uiPriority w:val="9"/>
    <w:qFormat/>
    <w:rsid w:val="000E1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01"/>
    <w:rPr>
      <w:rFonts w:eastAsiaTheme="majorEastAsia" w:cstheme="majorBidi"/>
      <w:color w:val="272727" w:themeColor="text1" w:themeTint="D8"/>
    </w:rPr>
  </w:style>
  <w:style w:type="paragraph" w:styleId="Title">
    <w:name w:val="Title"/>
    <w:basedOn w:val="Normal"/>
    <w:next w:val="Normal"/>
    <w:link w:val="TitleChar"/>
    <w:uiPriority w:val="10"/>
    <w:qFormat/>
    <w:rsid w:val="000E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01"/>
    <w:pPr>
      <w:spacing w:before="160"/>
      <w:jc w:val="center"/>
    </w:pPr>
    <w:rPr>
      <w:i/>
      <w:iCs/>
      <w:color w:val="404040" w:themeColor="text1" w:themeTint="BF"/>
    </w:rPr>
  </w:style>
  <w:style w:type="character" w:customStyle="1" w:styleId="QuoteChar">
    <w:name w:val="Quote Char"/>
    <w:basedOn w:val="DefaultParagraphFont"/>
    <w:link w:val="Quote"/>
    <w:uiPriority w:val="29"/>
    <w:rsid w:val="000E1201"/>
    <w:rPr>
      <w:i/>
      <w:iCs/>
      <w:color w:val="404040" w:themeColor="text1" w:themeTint="BF"/>
    </w:rPr>
  </w:style>
  <w:style w:type="paragraph" w:styleId="ListParagraph">
    <w:name w:val="List Paragraph"/>
    <w:basedOn w:val="Normal"/>
    <w:uiPriority w:val="34"/>
    <w:qFormat/>
    <w:rsid w:val="000E1201"/>
    <w:pPr>
      <w:ind w:left="720"/>
      <w:contextualSpacing/>
    </w:pPr>
  </w:style>
  <w:style w:type="character" w:styleId="IntenseEmphasis">
    <w:name w:val="Intense Emphasis"/>
    <w:basedOn w:val="DefaultParagraphFont"/>
    <w:uiPriority w:val="21"/>
    <w:qFormat/>
    <w:rsid w:val="000E1201"/>
    <w:rPr>
      <w:i/>
      <w:iCs/>
      <w:color w:val="0F4761" w:themeColor="accent1" w:themeShade="BF"/>
    </w:rPr>
  </w:style>
  <w:style w:type="paragraph" w:styleId="IntenseQuote">
    <w:name w:val="Intense Quote"/>
    <w:basedOn w:val="Normal"/>
    <w:next w:val="Normal"/>
    <w:link w:val="IntenseQuoteChar"/>
    <w:uiPriority w:val="30"/>
    <w:qFormat/>
    <w:rsid w:val="000E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201"/>
    <w:rPr>
      <w:i/>
      <w:iCs/>
      <w:color w:val="0F4761" w:themeColor="accent1" w:themeShade="BF"/>
    </w:rPr>
  </w:style>
  <w:style w:type="character" w:styleId="IntenseReference">
    <w:name w:val="Intense Reference"/>
    <w:basedOn w:val="DefaultParagraphFont"/>
    <w:uiPriority w:val="32"/>
    <w:qFormat/>
    <w:rsid w:val="000E1201"/>
    <w:rPr>
      <w:b/>
      <w:bCs/>
      <w:smallCaps/>
      <w:color w:val="0F4761" w:themeColor="accent1" w:themeShade="BF"/>
      <w:spacing w:val="5"/>
    </w:rPr>
  </w:style>
  <w:style w:type="character" w:customStyle="1" w:styleId="normaltextrun">
    <w:name w:val="normaltextrun"/>
    <w:basedOn w:val="DefaultParagraphFont"/>
    <w:rsid w:val="000E1201"/>
  </w:style>
  <w:style w:type="table" w:styleId="TableGrid">
    <w:name w:val="Table Grid"/>
    <w:basedOn w:val="TableNormal"/>
    <w:uiPriority w:val="59"/>
    <w:rsid w:val="00776FC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4A"/>
  </w:style>
  <w:style w:type="paragraph" w:styleId="Footer">
    <w:name w:val="footer"/>
    <w:basedOn w:val="Normal"/>
    <w:link w:val="FooterChar"/>
    <w:uiPriority w:val="99"/>
    <w:unhideWhenUsed/>
    <w:rsid w:val="003E5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anow.sharepoint.com/sites/intranet/Qualifications%20policies/Governing%20Principle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Burns</dc:creator>
  <cp:keywords/>
  <dc:description/>
  <cp:lastModifiedBy>Aimee Burns</cp:lastModifiedBy>
  <cp:revision>2</cp:revision>
  <dcterms:created xsi:type="dcterms:W3CDTF">2025-10-23T16:35:00Z</dcterms:created>
  <dcterms:modified xsi:type="dcterms:W3CDTF">2025-10-23T16:35:00Z</dcterms:modified>
</cp:coreProperties>
</file>