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31BC1" w:rsidRDefault="00531BC1" w14:paraId="71EC9B32" w14:textId="77777777">
      <w:pPr>
        <w:rPr>
          <w:rFonts w:ascii="Arial" w:hAnsi="Arial" w:cs="Arial"/>
        </w:rPr>
      </w:pPr>
    </w:p>
    <w:p w:rsidRPr="00F77C66" w:rsidR="00D74A15" w:rsidRDefault="004A0E0B" w14:paraId="1D0AC7F9" w14:textId="77777777">
      <w:pPr>
        <w:rPr>
          <w:rFonts w:ascii="Arial" w:hAnsi="Arial" w:cs="Arial"/>
        </w:rPr>
      </w:pPr>
      <w:r w:rsidRPr="00F77C66">
        <w:rPr>
          <w:rFonts w:ascii="Arial" w:hAnsi="Arial" w:eastAsia="Calibri" w:cs="Arial"/>
          <w:b/>
          <w:noProof/>
          <w:sz w:val="28"/>
          <w:szCs w:val="28"/>
        </w:rPr>
        <w:drawing>
          <wp:anchor distT="0" distB="0" distL="114300" distR="114300" simplePos="0" relativeHeight="251659264" behindDoc="1" locked="0" layoutInCell="1" allowOverlap="1" wp14:anchorId="45992221" wp14:editId="1EBF33E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F77C66" w:rsidR="00D74A15" w:rsidRDefault="00D74A15" w14:paraId="41A66A35" w14:textId="77777777">
      <w:pPr>
        <w:rPr>
          <w:rFonts w:ascii="Arial" w:hAnsi="Arial" w:cs="Arial"/>
        </w:rPr>
      </w:pPr>
    </w:p>
    <w:p w:rsidRPr="00F77C66" w:rsidR="00D74A15" w:rsidRDefault="00D74A15" w14:paraId="2845496C" w14:textId="77777777">
      <w:pPr>
        <w:rPr>
          <w:rFonts w:ascii="Arial" w:hAnsi="Arial" w:cs="Arial"/>
        </w:rPr>
      </w:pPr>
    </w:p>
    <w:p w:rsidRPr="00F77C66" w:rsidR="00D74A15" w:rsidRDefault="00D74A15" w14:paraId="051E89BB" w14:textId="77777777">
      <w:pPr>
        <w:rPr>
          <w:rFonts w:ascii="Arial" w:hAnsi="Arial" w:cs="Arial"/>
        </w:rPr>
      </w:pPr>
    </w:p>
    <w:p w:rsidRPr="00F77C66" w:rsidR="00B16190" w:rsidRDefault="00B16190" w14:paraId="7F968812" w14:textId="77777777">
      <w:pPr>
        <w:rPr>
          <w:rFonts w:ascii="Arial" w:hAnsi="Arial" w:cs="Arial"/>
        </w:rPr>
      </w:pPr>
    </w:p>
    <w:p w:rsidRPr="00F77C66" w:rsidR="00B16190" w:rsidRDefault="00B16190" w14:paraId="4CEF2322" w14:textId="77777777">
      <w:pPr>
        <w:rPr>
          <w:rFonts w:ascii="Arial" w:hAnsi="Arial" w:cs="Arial"/>
        </w:rPr>
      </w:pPr>
    </w:p>
    <w:p w:rsidRPr="00F77C66" w:rsidR="00B16190" w:rsidRDefault="00AC634F" w14:paraId="0D23AE4A" w14:textId="77777777">
      <w:pPr>
        <w:rPr>
          <w:rFonts w:ascii="Arial" w:hAnsi="Arial" w:cs="Arial"/>
        </w:rPr>
      </w:pPr>
      <w:r>
        <w:rPr>
          <w:rFonts w:ascii="Arial" w:hAnsi="Arial" w:cs="Arial" w:eastAsiaTheme="majorEastAsia"/>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Pr="00F77C66" w:rsidR="005B3EBC" w:rsidTr="138CDCE2" w14:paraId="13B61F59" w14:textId="77777777">
        <w:tc>
          <w:tcPr>
            <w:tcW w:w="4540" w:type="dxa"/>
            <w:tcMar/>
          </w:tcPr>
          <w:p w:rsidRPr="00F77C66" w:rsidR="005B3EBC" w:rsidP="0024175F" w:rsidRDefault="005B3EBC" w14:paraId="2CE205AE" w14:textId="77777777">
            <w:pPr>
              <w:rPr>
                <w:rFonts w:ascii="Arial" w:hAnsi="Arial" w:cs="Arial" w:eastAsiaTheme="majorEastAsia"/>
                <w:b/>
                <w:sz w:val="32"/>
                <w:lang w:eastAsia="en-US"/>
              </w:rPr>
            </w:pPr>
            <w:r w:rsidRPr="00F77C66">
              <w:rPr>
                <w:rFonts w:ascii="Arial" w:hAnsi="Arial" w:cs="Arial" w:eastAsiaTheme="majorEastAsia"/>
                <w:b/>
                <w:sz w:val="32"/>
                <w:lang w:eastAsia="en-US"/>
              </w:rPr>
              <w:t>Sector</w:t>
            </w:r>
          </w:p>
        </w:tc>
        <w:tc>
          <w:tcPr>
            <w:tcW w:w="4476" w:type="dxa"/>
            <w:tcMar/>
            <w:vAlign w:val="center"/>
          </w:tcPr>
          <w:p w:rsidRPr="00F77C66" w:rsidR="005B3EBC" w:rsidP="00F62D92" w:rsidRDefault="00F62D92" w14:paraId="7600B1E9" w14:textId="6790DE7D">
            <w:pPr>
              <w:rPr>
                <w:rFonts w:ascii="Arial" w:hAnsi="Arial" w:cs="Arial"/>
              </w:rPr>
            </w:pPr>
            <w:r>
              <w:rPr>
                <w:rFonts w:ascii="Arial" w:hAnsi="Arial" w:cs="Arial"/>
              </w:rPr>
              <w:t>Construction</w:t>
            </w:r>
          </w:p>
        </w:tc>
      </w:tr>
      <w:tr w:rsidRPr="00F77C66" w:rsidR="005B3EBC" w:rsidTr="138CDCE2" w14:paraId="11BE6889" w14:textId="77777777">
        <w:tc>
          <w:tcPr>
            <w:tcW w:w="4540" w:type="dxa"/>
            <w:tcMar/>
          </w:tcPr>
          <w:p w:rsidRPr="00F77C66" w:rsidR="005B3EBC" w:rsidP="0024175F" w:rsidRDefault="005B3EBC" w14:paraId="4CDD5BCB" w14:textId="77777777">
            <w:pPr>
              <w:rPr>
                <w:rFonts w:ascii="Arial" w:hAnsi="Arial" w:cs="Arial" w:eastAsiaTheme="majorEastAsia"/>
                <w:b/>
                <w:sz w:val="32"/>
                <w:lang w:eastAsia="en-US"/>
              </w:rPr>
            </w:pPr>
            <w:r w:rsidRPr="00F77C66">
              <w:rPr>
                <w:rFonts w:ascii="Arial" w:hAnsi="Arial" w:cs="Arial" w:eastAsiaTheme="majorEastAsia"/>
                <w:b/>
                <w:sz w:val="32"/>
                <w:lang w:eastAsia="en-US"/>
              </w:rPr>
              <w:t>Qualification Title(s)</w:t>
            </w:r>
          </w:p>
        </w:tc>
        <w:tc>
          <w:tcPr>
            <w:tcW w:w="4476" w:type="dxa"/>
            <w:tcMar/>
            <w:vAlign w:val="center"/>
          </w:tcPr>
          <w:p w:rsidRPr="00F77C66" w:rsidR="005B3EBC" w:rsidP="00F62D92" w:rsidRDefault="00A9287B" w14:paraId="63175901" w14:textId="4AD20209">
            <w:pPr>
              <w:rPr>
                <w:rFonts w:ascii="Arial" w:hAnsi="Arial" w:cs="Arial"/>
              </w:rPr>
            </w:pPr>
            <w:r w:rsidRPr="00A9287B">
              <w:rPr>
                <w:rFonts w:ascii="Arial" w:hAnsi="Arial" w:cs="Arial"/>
              </w:rPr>
              <w:t>SVQ in Controlling Lifting Operations Slinging/Signalling (Construction) at SCQF Level 5</w:t>
            </w:r>
          </w:p>
        </w:tc>
      </w:tr>
      <w:tr w:rsidRPr="00F77C66" w:rsidR="005B3EBC" w:rsidTr="138CDCE2" w14:paraId="5E3A59EE" w14:textId="77777777">
        <w:tc>
          <w:tcPr>
            <w:tcW w:w="4540" w:type="dxa"/>
            <w:tcMar/>
          </w:tcPr>
          <w:p w:rsidRPr="00F77C66" w:rsidR="005B3EBC" w:rsidP="0024175F" w:rsidRDefault="005B3EBC" w14:paraId="50BD1C32" w14:textId="77777777">
            <w:pPr>
              <w:rPr>
                <w:rFonts w:ascii="Arial" w:hAnsi="Arial" w:cs="Arial" w:eastAsiaTheme="majorEastAsia"/>
                <w:b/>
                <w:sz w:val="32"/>
                <w:lang w:eastAsia="en-US"/>
              </w:rPr>
            </w:pPr>
            <w:r w:rsidRPr="00F77C66">
              <w:rPr>
                <w:rFonts w:ascii="Arial" w:hAnsi="Arial" w:cs="Arial" w:eastAsiaTheme="majorEastAsia"/>
                <w:b/>
                <w:sz w:val="32"/>
                <w:lang w:eastAsia="en-US"/>
              </w:rPr>
              <w:t>Developed by</w:t>
            </w:r>
          </w:p>
        </w:tc>
        <w:tc>
          <w:tcPr>
            <w:tcW w:w="4476" w:type="dxa"/>
            <w:tcMar/>
            <w:vAlign w:val="center"/>
          </w:tcPr>
          <w:p w:rsidRPr="00F77C66" w:rsidR="005B3EBC" w:rsidP="00F62D92" w:rsidRDefault="00F62D92" w14:paraId="01EF8E7F" w14:textId="6CECFA49">
            <w:pPr>
              <w:rPr>
                <w:rFonts w:ascii="Arial" w:hAnsi="Arial" w:cs="Arial"/>
              </w:rPr>
            </w:pPr>
            <w:r>
              <w:rPr>
                <w:rFonts w:ascii="Arial" w:hAnsi="Arial" w:cs="Arial"/>
              </w:rPr>
              <w:t>CITB</w:t>
            </w:r>
          </w:p>
        </w:tc>
      </w:tr>
      <w:tr w:rsidRPr="00F77C66" w:rsidR="005B3EBC" w:rsidTr="138CDCE2" w14:paraId="4F03BA8B" w14:textId="77777777">
        <w:tc>
          <w:tcPr>
            <w:tcW w:w="4540" w:type="dxa"/>
            <w:tcMar/>
          </w:tcPr>
          <w:p w:rsidRPr="00F77C66" w:rsidR="005B3EBC" w:rsidP="0024175F" w:rsidRDefault="005B3EBC" w14:paraId="7F98D75A" w14:textId="77777777">
            <w:pPr>
              <w:rPr>
                <w:rFonts w:ascii="Arial" w:hAnsi="Arial" w:cs="Arial" w:eastAsiaTheme="majorEastAsia"/>
                <w:b/>
                <w:sz w:val="32"/>
                <w:lang w:eastAsia="en-US"/>
              </w:rPr>
            </w:pPr>
            <w:r w:rsidRPr="00F77C66">
              <w:rPr>
                <w:rFonts w:ascii="Arial" w:hAnsi="Arial" w:cs="Arial" w:eastAsiaTheme="majorEastAsia"/>
                <w:b/>
                <w:sz w:val="32"/>
                <w:lang w:eastAsia="en-US"/>
              </w:rPr>
              <w:t>Approved by ACG</w:t>
            </w:r>
          </w:p>
        </w:tc>
        <w:tc>
          <w:tcPr>
            <w:tcW w:w="4476" w:type="dxa"/>
            <w:tcMar/>
            <w:vAlign w:val="center"/>
          </w:tcPr>
          <w:p w:rsidRPr="00F77C66" w:rsidR="005B3EBC" w:rsidP="00F62D92" w:rsidRDefault="005B3EBC" w14:paraId="258A8B03" w14:textId="43E81F6E">
            <w:pPr>
              <w:rPr>
                <w:rFonts w:ascii="Arial" w:hAnsi="Arial" w:cs="Arial"/>
              </w:rPr>
            </w:pPr>
            <w:r w:rsidRPr="138CDCE2" w:rsidR="0F8B1B42">
              <w:rPr>
                <w:rFonts w:ascii="Arial" w:hAnsi="Arial" w:cs="Arial"/>
              </w:rPr>
              <w:t>11 August 2021</w:t>
            </w:r>
          </w:p>
        </w:tc>
      </w:tr>
      <w:tr w:rsidRPr="00F77C66" w:rsidR="005B3EBC" w:rsidTr="138CDCE2" w14:paraId="18937836" w14:textId="77777777">
        <w:trPr>
          <w:trHeight w:val="160"/>
        </w:trPr>
        <w:tc>
          <w:tcPr>
            <w:tcW w:w="4540" w:type="dxa"/>
            <w:tcMar/>
          </w:tcPr>
          <w:p w:rsidRPr="00F77C66" w:rsidR="005B3EBC" w:rsidP="0024175F" w:rsidRDefault="005B3EBC" w14:paraId="5D185923" w14:textId="77777777">
            <w:pPr>
              <w:rPr>
                <w:rFonts w:ascii="Arial" w:hAnsi="Arial" w:cs="Arial" w:eastAsiaTheme="majorEastAsia"/>
                <w:b/>
                <w:sz w:val="32"/>
                <w:lang w:eastAsia="en-US"/>
              </w:rPr>
            </w:pPr>
            <w:r w:rsidRPr="00F77C66">
              <w:rPr>
                <w:rFonts w:ascii="Arial" w:hAnsi="Arial" w:cs="Arial" w:eastAsiaTheme="majorEastAsia"/>
                <w:b/>
                <w:sz w:val="32"/>
                <w:lang w:eastAsia="en-US"/>
              </w:rPr>
              <w:t xml:space="preserve">Version </w:t>
            </w:r>
          </w:p>
        </w:tc>
        <w:tc>
          <w:tcPr>
            <w:tcW w:w="4476" w:type="dxa"/>
            <w:tcMar/>
            <w:vAlign w:val="center"/>
          </w:tcPr>
          <w:p w:rsidRPr="00F77C66" w:rsidR="005B3EBC" w:rsidP="00F62D92" w:rsidRDefault="005B3EBC" w14:paraId="0A206A1C" w14:textId="77777777">
            <w:pPr>
              <w:rPr>
                <w:rFonts w:ascii="Arial" w:hAnsi="Arial" w:cs="Arial"/>
              </w:rPr>
            </w:pPr>
          </w:p>
        </w:tc>
      </w:tr>
    </w:tbl>
    <w:p w:rsidRPr="00F77C66" w:rsidR="005B3EBC" w:rsidRDefault="005B3EBC" w14:paraId="6C776065" w14:textId="77777777">
      <w:pPr>
        <w:rPr>
          <w:rFonts w:ascii="Arial" w:hAnsi="Arial" w:cs="Arial"/>
        </w:rPr>
      </w:pPr>
    </w:p>
    <w:p w:rsidR="00F2548A" w:rsidRDefault="00F2548A" w14:paraId="3AB9E60C" w14:textId="77777777">
      <w:pPr>
        <w:rPr>
          <w:rFonts w:ascii="Arial" w:hAnsi="Arial" w:cs="Arial"/>
        </w:rPr>
      </w:pPr>
      <w:r>
        <w:rPr>
          <w:rFonts w:ascii="Arial" w:hAnsi="Arial" w:cs="Arial"/>
        </w:rPr>
        <w:br w:type="page"/>
      </w:r>
    </w:p>
    <w:p w:rsidRPr="007B28A3" w:rsidR="00F2548A" w:rsidP="00F2548A" w:rsidRDefault="00F2548A" w14:paraId="08BB2ECF" w14:textId="77777777">
      <w:pPr>
        <w:pStyle w:val="Heading2"/>
        <w:rPr>
          <w:rFonts w:ascii="Arial" w:hAnsi="Arial" w:cs="Arial"/>
        </w:rPr>
      </w:pPr>
      <w:r w:rsidRPr="007B28A3">
        <w:rPr>
          <w:rFonts w:ascii="Arial" w:hAnsi="Arial" w:cs="Arial"/>
        </w:rPr>
        <w:lastRenderedPageBreak/>
        <w:t>Introduction</w:t>
      </w:r>
    </w:p>
    <w:p w:rsidRPr="007B28A3" w:rsidR="00F2548A" w:rsidP="00F2548A" w:rsidRDefault="00F2548A" w14:paraId="0FFF6384" w14:textId="77777777">
      <w:pPr>
        <w:rPr>
          <w:rFonts w:ascii="Arial" w:hAnsi="Arial" w:cs="Arial"/>
        </w:rPr>
      </w:pPr>
    </w:p>
    <w:p w:rsidRPr="00F07A92" w:rsidR="00F2548A" w:rsidP="00F2548A" w:rsidRDefault="00F2548A" w14:paraId="539967CA" w14:textId="77777777">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Pr="00F07A92" w:rsidR="00F2548A" w:rsidP="00F2548A" w:rsidRDefault="00F2548A" w14:paraId="3F2F89FF" w14:textId="77777777">
      <w:pPr>
        <w:rPr>
          <w:rFonts w:ascii="Arial" w:hAnsi="Arial" w:cs="Arial"/>
        </w:rPr>
      </w:pPr>
    </w:p>
    <w:p w:rsidRPr="00F07A92" w:rsidR="00F2548A" w:rsidP="00F2548A" w:rsidRDefault="00F2548A" w14:paraId="1DCDDEC5"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Pr="00F07A92" w:rsidR="00F2548A" w:rsidP="00F2548A" w:rsidRDefault="00F2548A" w14:paraId="7DE7EAF4"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Pr="00F07A92" w:rsidR="00F07A92" w:rsidP="00F2548A" w:rsidRDefault="00F2548A" w14:paraId="452D861B"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Information and Communication Technology </w:t>
      </w:r>
    </w:p>
    <w:p w:rsidRPr="00F07A92" w:rsidR="00F07A92" w:rsidP="00F07A92" w:rsidRDefault="00F2548A" w14:paraId="7E7E9033"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Numeracy </w:t>
      </w:r>
    </w:p>
    <w:p w:rsidRPr="00F07A92" w:rsidR="00F2548A" w:rsidP="00F2548A" w:rsidRDefault="00F2548A" w14:paraId="586EDEED"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Pr="00F07A92" w:rsidR="00F2548A" w:rsidP="00F2548A" w:rsidRDefault="00F2548A" w14:paraId="306B013E"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Pr="00F07A92" w:rsidR="00F2548A" w:rsidP="00F2548A" w:rsidRDefault="00F2548A" w14:paraId="141B6485" w14:textId="77777777">
      <w:pPr>
        <w:rPr>
          <w:rFonts w:ascii="Arial" w:hAnsi="Arial" w:cs="Arial"/>
        </w:rPr>
      </w:pPr>
    </w:p>
    <w:p w:rsidR="00C12C74" w:rsidP="00F2548A" w:rsidRDefault="00F2548A" w14:paraId="2B885591" w14:textId="77777777">
      <w:pPr>
        <w:pStyle w:val="Default"/>
        <w:spacing w:after="104"/>
        <w:rPr>
          <w:rFonts w:ascii="Arial" w:hAnsi="Arial" w:cs="Arial"/>
          <w:color w:val="0070C0"/>
          <w:sz w:val="22"/>
          <w:szCs w:val="22"/>
        </w:rPr>
        <w:sectPr w:rsidR="00C12C74" w:rsidSect="00DB528E">
          <w:pgSz w:w="11906" w:h="16838" w:orient="portrait"/>
          <w:pgMar w:top="1440" w:right="1440" w:bottom="1440" w:left="1440" w:header="708" w:footer="708" w:gutter="0"/>
          <w:cols w:space="708"/>
          <w:docGrid w:linePitch="360"/>
        </w:sectPr>
      </w:pPr>
      <w:r w:rsidRPr="00F07A92">
        <w:rPr>
          <w:rFonts w:ascii="Arial" w:hAnsi="Arial" w:cs="Arial"/>
          <w:color w:val="0070C0"/>
          <w:sz w:val="22"/>
          <w:szCs w:val="22"/>
        </w:rPr>
        <w:t>*SSO may insert additional introductory text to contextualise the core skills signposting to their sector*</w:t>
      </w:r>
    </w:p>
    <w:p w:rsidRPr="00F07A92" w:rsidR="00F2548A" w:rsidP="00F2548A" w:rsidRDefault="00F2548A" w14:paraId="79EBF03F" w14:textId="304393C2">
      <w:pPr>
        <w:pStyle w:val="Default"/>
        <w:spacing w:after="104"/>
        <w:rPr>
          <w:rFonts w:ascii="Arial" w:hAnsi="Arial" w:cs="Arial"/>
          <w:color w:val="0070C0"/>
          <w:sz w:val="22"/>
          <w:szCs w:val="22"/>
        </w:rPr>
      </w:pPr>
    </w:p>
    <w:p w:rsidRPr="00F07A92" w:rsidR="00F2548A" w:rsidP="00F2548A" w:rsidRDefault="00F2548A" w14:paraId="361171A3" w14:textId="77777777">
      <w:pPr>
        <w:pStyle w:val="Heading2"/>
        <w:rPr>
          <w:rFonts w:ascii="Arial" w:hAnsi="Arial" w:cs="Arial"/>
          <w:sz w:val="22"/>
          <w:szCs w:val="22"/>
        </w:rPr>
      </w:pPr>
      <w:r w:rsidRPr="00F07A92">
        <w:rPr>
          <w:rFonts w:ascii="Arial" w:hAnsi="Arial" w:cs="Arial"/>
          <w:sz w:val="22"/>
          <w:szCs w:val="22"/>
        </w:rPr>
        <w:t>Core Skills Signposting</w:t>
      </w:r>
    </w:p>
    <w:p w:rsidRPr="00F07A92" w:rsidR="00F2548A" w:rsidP="00F2548A" w:rsidRDefault="00F2548A" w14:paraId="564144FE" w14:textId="77777777">
      <w:pPr>
        <w:rPr>
          <w:rFonts w:ascii="Arial" w:hAnsi="Arial" w:cs="Arial"/>
        </w:rPr>
      </w:pPr>
    </w:p>
    <w:tbl>
      <w:tblPr>
        <w:tblStyle w:val="TableGrid"/>
        <w:tblW w:w="0" w:type="auto"/>
        <w:tblLook w:val="04A0" w:firstRow="1" w:lastRow="0" w:firstColumn="1" w:lastColumn="0" w:noHBand="0" w:noVBand="1"/>
      </w:tblPr>
      <w:tblGrid>
        <w:gridCol w:w="1696"/>
        <w:gridCol w:w="3717"/>
        <w:gridCol w:w="1975"/>
        <w:gridCol w:w="1786"/>
        <w:gridCol w:w="1600"/>
        <w:gridCol w:w="1578"/>
        <w:gridCol w:w="1596"/>
      </w:tblGrid>
      <w:tr w:rsidRPr="00F07A92" w:rsidR="00F2548A" w:rsidTr="00A9287B" w14:paraId="3156BDD8" w14:textId="77777777">
        <w:trPr>
          <w:trHeight w:val="201"/>
        </w:trPr>
        <w:tc>
          <w:tcPr>
            <w:tcW w:w="13948" w:type="dxa"/>
            <w:gridSpan w:val="7"/>
            <w:vAlign w:val="center"/>
          </w:tcPr>
          <w:p w:rsidRPr="00F07A92" w:rsidR="00F2548A" w:rsidP="00D343AC" w:rsidRDefault="00A9287B" w14:paraId="2100A8C1" w14:textId="3B228390">
            <w:pPr>
              <w:rPr>
                <w:rFonts w:ascii="Arial" w:hAnsi="Arial" w:cs="Arial"/>
              </w:rPr>
            </w:pPr>
            <w:bookmarkStart w:name="_Hlk68608059" w:id="0"/>
            <w:r w:rsidRPr="00A9287B">
              <w:rPr>
                <w:rFonts w:ascii="Arial" w:hAnsi="Arial" w:cs="Arial"/>
              </w:rPr>
              <w:t>SVQ in Controlling Lifting Operations Slinging/Signalling (Construction) at SCQF Level 5</w:t>
            </w:r>
          </w:p>
        </w:tc>
      </w:tr>
      <w:bookmarkEnd w:id="0"/>
      <w:tr w:rsidRPr="00F07A92" w:rsidR="00F2548A" w:rsidTr="00A9287B" w14:paraId="69DAE395" w14:textId="77777777">
        <w:trPr>
          <w:trHeight w:val="606"/>
        </w:trPr>
        <w:tc>
          <w:tcPr>
            <w:tcW w:w="1696" w:type="dxa"/>
            <w:shd w:val="clear" w:color="auto" w:fill="F2F2F2" w:themeFill="background1" w:themeFillShade="F2"/>
            <w:vAlign w:val="center"/>
          </w:tcPr>
          <w:p w:rsidRPr="00F07A92" w:rsidR="00F2548A" w:rsidP="00D343AC" w:rsidRDefault="00F2548A" w14:paraId="67BDD71E" w14:textId="77777777">
            <w:pPr>
              <w:rPr>
                <w:rFonts w:ascii="Arial" w:hAnsi="Arial" w:cs="Arial"/>
              </w:rPr>
            </w:pPr>
            <w:r w:rsidRPr="00F07A92">
              <w:rPr>
                <w:rFonts w:ascii="Arial" w:hAnsi="Arial" w:cs="Arial"/>
              </w:rPr>
              <w:t>URN</w:t>
            </w:r>
          </w:p>
        </w:tc>
        <w:tc>
          <w:tcPr>
            <w:tcW w:w="3717" w:type="dxa"/>
            <w:shd w:val="clear" w:color="auto" w:fill="F2F2F2" w:themeFill="background1" w:themeFillShade="F2"/>
            <w:vAlign w:val="center"/>
          </w:tcPr>
          <w:p w:rsidRPr="00F07A92" w:rsidR="00F2548A" w:rsidP="00D343AC" w:rsidRDefault="00F2548A" w14:paraId="78F276F5" w14:textId="77777777">
            <w:pPr>
              <w:rPr>
                <w:rFonts w:ascii="Arial" w:hAnsi="Arial" w:cs="Arial"/>
              </w:rPr>
            </w:pPr>
            <w:r w:rsidRPr="00F07A92">
              <w:rPr>
                <w:rFonts w:ascii="Arial" w:hAnsi="Arial" w:cs="Arial"/>
              </w:rPr>
              <w:t>Unit title</w:t>
            </w:r>
          </w:p>
        </w:tc>
        <w:tc>
          <w:tcPr>
            <w:tcW w:w="1975" w:type="dxa"/>
            <w:shd w:val="clear" w:color="auto" w:fill="F2F2F2" w:themeFill="background1" w:themeFillShade="F2"/>
            <w:vAlign w:val="center"/>
          </w:tcPr>
          <w:p w:rsidRPr="00F07A92" w:rsidR="00F2548A" w:rsidP="00D343AC" w:rsidRDefault="00F2548A" w14:paraId="08CA85C6" w14:textId="77777777">
            <w:pPr>
              <w:jc w:val="center"/>
              <w:rPr>
                <w:rFonts w:ascii="Arial" w:hAnsi="Arial" w:cs="Arial"/>
              </w:rPr>
            </w:pPr>
            <w:r w:rsidRPr="00F07A92">
              <w:rPr>
                <w:rFonts w:ascii="Arial" w:hAnsi="Arial" w:cs="Arial"/>
              </w:rPr>
              <w:t>Communication</w:t>
            </w:r>
          </w:p>
        </w:tc>
        <w:tc>
          <w:tcPr>
            <w:tcW w:w="1786" w:type="dxa"/>
            <w:shd w:val="clear" w:color="auto" w:fill="F2F2F2" w:themeFill="background1" w:themeFillShade="F2"/>
            <w:vAlign w:val="center"/>
          </w:tcPr>
          <w:p w:rsidRPr="00F07A92" w:rsidR="00F2548A" w:rsidP="00D343AC" w:rsidRDefault="00F2548A" w14:paraId="5C7ABEA4" w14:textId="77777777">
            <w:pPr>
              <w:jc w:val="center"/>
              <w:rPr>
                <w:rFonts w:ascii="Arial" w:hAnsi="Arial" w:cs="Arial"/>
              </w:rPr>
            </w:pPr>
            <w:r w:rsidRPr="00F07A92">
              <w:rPr>
                <w:rFonts w:ascii="Arial" w:hAnsi="Arial" w:cs="Arial"/>
              </w:rPr>
              <w:t>ICT</w:t>
            </w:r>
          </w:p>
        </w:tc>
        <w:tc>
          <w:tcPr>
            <w:tcW w:w="1600" w:type="dxa"/>
            <w:shd w:val="clear" w:color="auto" w:fill="F2F2F2" w:themeFill="background1" w:themeFillShade="F2"/>
            <w:vAlign w:val="center"/>
          </w:tcPr>
          <w:p w:rsidRPr="00F07A92" w:rsidR="00F2548A" w:rsidP="00D343AC" w:rsidRDefault="00F2548A" w14:paraId="6BF07EE1" w14:textId="77777777">
            <w:pPr>
              <w:jc w:val="center"/>
              <w:rPr>
                <w:rFonts w:ascii="Arial" w:hAnsi="Arial" w:cs="Arial"/>
              </w:rPr>
            </w:pPr>
            <w:r w:rsidRPr="00F07A92">
              <w:rPr>
                <w:rFonts w:ascii="Arial" w:hAnsi="Arial" w:cs="Arial"/>
              </w:rPr>
              <w:t>Numeracy</w:t>
            </w:r>
          </w:p>
        </w:tc>
        <w:tc>
          <w:tcPr>
            <w:tcW w:w="1578" w:type="dxa"/>
            <w:shd w:val="clear" w:color="auto" w:fill="F2F2F2" w:themeFill="background1" w:themeFillShade="F2"/>
            <w:vAlign w:val="center"/>
          </w:tcPr>
          <w:p w:rsidRPr="00F07A92" w:rsidR="00F2548A" w:rsidP="00D343AC" w:rsidRDefault="00F2548A" w14:paraId="04406DC3" w14:textId="77777777">
            <w:pPr>
              <w:jc w:val="center"/>
              <w:rPr>
                <w:rFonts w:ascii="Arial" w:hAnsi="Arial" w:cs="Arial"/>
              </w:rPr>
            </w:pPr>
            <w:r w:rsidRPr="00F07A92">
              <w:rPr>
                <w:rFonts w:ascii="Arial" w:hAnsi="Arial" w:cs="Arial"/>
              </w:rPr>
              <w:t>Problem Solving</w:t>
            </w:r>
          </w:p>
        </w:tc>
        <w:tc>
          <w:tcPr>
            <w:tcW w:w="1596" w:type="dxa"/>
            <w:shd w:val="clear" w:color="auto" w:fill="F2F2F2" w:themeFill="background1" w:themeFillShade="F2"/>
            <w:vAlign w:val="center"/>
          </w:tcPr>
          <w:p w:rsidRPr="00F07A92" w:rsidR="00F2548A" w:rsidP="00D343AC" w:rsidRDefault="00F2548A" w14:paraId="36BF743C" w14:textId="77777777">
            <w:pPr>
              <w:jc w:val="center"/>
              <w:rPr>
                <w:rFonts w:ascii="Arial" w:hAnsi="Arial" w:cs="Arial"/>
              </w:rPr>
            </w:pPr>
            <w:r w:rsidRPr="00F07A92">
              <w:rPr>
                <w:rFonts w:ascii="Arial" w:hAnsi="Arial" w:cs="Arial"/>
              </w:rPr>
              <w:t>Working with Others</w:t>
            </w:r>
          </w:p>
        </w:tc>
      </w:tr>
      <w:tr w:rsidRPr="00F07A92" w:rsidR="003E00CC" w:rsidTr="00A9287B" w14:paraId="5EB41AAF" w14:textId="77777777">
        <w:trPr>
          <w:trHeight w:val="567"/>
        </w:trPr>
        <w:tc>
          <w:tcPr>
            <w:tcW w:w="1696" w:type="dxa"/>
            <w:vAlign w:val="center"/>
          </w:tcPr>
          <w:p w:rsidRPr="00F07A92" w:rsidR="003E00CC" w:rsidP="00602847" w:rsidRDefault="00A9287B" w14:paraId="7BABB187" w14:textId="404370A3">
            <w:pPr>
              <w:rPr>
                <w:rFonts w:ascii="Arial" w:hAnsi="Arial" w:cs="Arial"/>
              </w:rPr>
            </w:pPr>
            <w:r>
              <w:rPr>
                <w:rFonts w:ascii="Arial" w:hAnsi="Arial" w:cs="Arial"/>
              </w:rPr>
              <w:t>COS</w:t>
            </w:r>
            <w:r w:rsidR="003E00CC">
              <w:rPr>
                <w:rFonts w:ascii="Arial" w:hAnsi="Arial" w:cs="Arial"/>
              </w:rPr>
              <w:t>VR402</w:t>
            </w:r>
            <w:r w:rsidR="00202926">
              <w:rPr>
                <w:rFonts w:ascii="Arial" w:hAnsi="Arial" w:cs="Arial"/>
              </w:rPr>
              <w:t xml:space="preserve"> v3</w:t>
            </w:r>
          </w:p>
        </w:tc>
        <w:tc>
          <w:tcPr>
            <w:tcW w:w="3717" w:type="dxa"/>
            <w:vAlign w:val="center"/>
          </w:tcPr>
          <w:p w:rsidRPr="00F07A92" w:rsidR="003E00CC" w:rsidP="00602847" w:rsidRDefault="003E00CC" w14:paraId="04C6730B" w14:textId="61BA6B8C">
            <w:pPr>
              <w:rPr>
                <w:rFonts w:ascii="Arial" w:hAnsi="Arial" w:cs="Arial"/>
              </w:rPr>
            </w:pPr>
            <w:r>
              <w:rPr>
                <w:rFonts w:ascii="Arial" w:hAnsi="Arial" w:cs="Arial"/>
              </w:rPr>
              <w:t>Slinging</w:t>
            </w:r>
            <w:r w:rsidR="00A9287B">
              <w:rPr>
                <w:rFonts w:ascii="Arial" w:hAnsi="Arial" w:cs="Arial"/>
              </w:rPr>
              <w:t>,</w:t>
            </w:r>
            <w:r>
              <w:rPr>
                <w:rFonts w:ascii="Arial" w:hAnsi="Arial" w:cs="Arial"/>
              </w:rPr>
              <w:t xml:space="preserve"> signalling</w:t>
            </w:r>
            <w:r w:rsidR="00A9287B">
              <w:rPr>
                <w:rFonts w:ascii="Arial" w:hAnsi="Arial" w:cs="Arial"/>
              </w:rPr>
              <w:t xml:space="preserve"> and</w:t>
            </w:r>
            <w:r>
              <w:rPr>
                <w:rFonts w:ascii="Arial" w:hAnsi="Arial" w:cs="Arial"/>
              </w:rPr>
              <w:t xml:space="preserve"> the movement of suspended loads</w:t>
            </w:r>
          </w:p>
        </w:tc>
        <w:tc>
          <w:tcPr>
            <w:tcW w:w="1975" w:type="dxa"/>
            <w:vAlign w:val="center"/>
          </w:tcPr>
          <w:p w:rsidRPr="00B97CD6" w:rsidR="003E00CC" w:rsidP="00602847" w:rsidRDefault="003E00CC" w14:paraId="4C382F28" w14:textId="77777777">
            <w:pPr>
              <w:jc w:val="center"/>
              <w:rPr>
                <w:rFonts w:ascii="Arial" w:hAnsi="Arial" w:cs="Arial"/>
              </w:rPr>
            </w:pPr>
            <w:r w:rsidRPr="00B97CD6">
              <w:rPr>
                <w:rFonts w:ascii="Arial" w:hAnsi="Arial" w:cs="Arial"/>
              </w:rPr>
              <w:t>4</w:t>
            </w:r>
          </w:p>
        </w:tc>
        <w:tc>
          <w:tcPr>
            <w:tcW w:w="1786" w:type="dxa"/>
            <w:vAlign w:val="center"/>
          </w:tcPr>
          <w:p w:rsidRPr="00B97CD6" w:rsidR="003E00CC" w:rsidP="00602847" w:rsidRDefault="003E00CC" w14:paraId="2275FA48" w14:textId="77777777">
            <w:pPr>
              <w:jc w:val="center"/>
              <w:rPr>
                <w:rFonts w:ascii="Arial" w:hAnsi="Arial" w:cs="Arial"/>
              </w:rPr>
            </w:pPr>
            <w:r w:rsidRPr="00B97CD6">
              <w:rPr>
                <w:rFonts w:ascii="Arial" w:hAnsi="Arial" w:cs="Arial"/>
              </w:rPr>
              <w:t>4</w:t>
            </w:r>
          </w:p>
        </w:tc>
        <w:tc>
          <w:tcPr>
            <w:tcW w:w="1600" w:type="dxa"/>
            <w:vAlign w:val="center"/>
          </w:tcPr>
          <w:p w:rsidRPr="00B97CD6" w:rsidR="003E00CC" w:rsidP="00602847" w:rsidRDefault="003E00CC" w14:paraId="230F7373" w14:textId="77777777">
            <w:pPr>
              <w:jc w:val="center"/>
              <w:rPr>
                <w:rFonts w:ascii="Arial" w:hAnsi="Arial" w:cs="Arial"/>
              </w:rPr>
            </w:pPr>
            <w:r w:rsidRPr="00B97CD6">
              <w:rPr>
                <w:rFonts w:ascii="Arial" w:hAnsi="Arial" w:cs="Arial"/>
              </w:rPr>
              <w:t>4</w:t>
            </w:r>
          </w:p>
        </w:tc>
        <w:tc>
          <w:tcPr>
            <w:tcW w:w="1578" w:type="dxa"/>
            <w:vAlign w:val="center"/>
          </w:tcPr>
          <w:p w:rsidRPr="00B97CD6" w:rsidR="003E00CC" w:rsidP="00602847" w:rsidRDefault="003E00CC" w14:paraId="22CCCDB5" w14:textId="77777777">
            <w:pPr>
              <w:jc w:val="center"/>
              <w:rPr>
                <w:rFonts w:ascii="Arial" w:hAnsi="Arial" w:cs="Arial"/>
              </w:rPr>
            </w:pPr>
            <w:r w:rsidRPr="00B97CD6">
              <w:rPr>
                <w:rFonts w:ascii="Arial" w:hAnsi="Arial" w:cs="Arial"/>
              </w:rPr>
              <w:t>4</w:t>
            </w:r>
          </w:p>
        </w:tc>
        <w:tc>
          <w:tcPr>
            <w:tcW w:w="1596" w:type="dxa"/>
            <w:vAlign w:val="center"/>
          </w:tcPr>
          <w:p w:rsidRPr="00B97CD6" w:rsidR="003E00CC" w:rsidP="00602847" w:rsidRDefault="003E00CC" w14:paraId="25FC64CF" w14:textId="77777777">
            <w:pPr>
              <w:jc w:val="center"/>
              <w:rPr>
                <w:rFonts w:ascii="Arial" w:hAnsi="Arial" w:cs="Arial"/>
              </w:rPr>
            </w:pPr>
            <w:r w:rsidRPr="00B97CD6">
              <w:rPr>
                <w:rFonts w:ascii="Arial" w:hAnsi="Arial" w:cs="Arial"/>
              </w:rPr>
              <w:t>4</w:t>
            </w:r>
          </w:p>
        </w:tc>
      </w:tr>
      <w:tr w:rsidRPr="002C0238" w:rsidR="003E00CC" w:rsidTr="00A9287B" w14:paraId="2402BD0B" w14:textId="77777777">
        <w:trPr>
          <w:trHeight w:val="567"/>
        </w:trPr>
        <w:tc>
          <w:tcPr>
            <w:tcW w:w="1696" w:type="dxa"/>
            <w:vAlign w:val="center"/>
          </w:tcPr>
          <w:p w:rsidRPr="002C0238" w:rsidR="003E00CC" w:rsidP="00602847" w:rsidRDefault="00A9287B" w14:paraId="5AE946A6" w14:textId="4FC1B7EC">
            <w:pPr>
              <w:rPr>
                <w:rFonts w:ascii="Arial" w:hAnsi="Arial" w:cs="Arial"/>
              </w:rPr>
            </w:pPr>
            <w:r>
              <w:rPr>
                <w:rFonts w:ascii="Arial" w:hAnsi="Arial" w:cs="Arial"/>
              </w:rPr>
              <w:t>COS</w:t>
            </w:r>
            <w:r w:rsidRPr="002C0238" w:rsidR="003E00CC">
              <w:rPr>
                <w:rFonts w:ascii="Arial" w:hAnsi="Arial" w:cs="Arial"/>
              </w:rPr>
              <w:t>VR641</w:t>
            </w:r>
            <w:r w:rsidR="00202926">
              <w:rPr>
                <w:rFonts w:ascii="Arial" w:hAnsi="Arial" w:cs="Arial"/>
              </w:rPr>
              <w:t xml:space="preserve"> v2</w:t>
            </w:r>
          </w:p>
        </w:tc>
        <w:tc>
          <w:tcPr>
            <w:tcW w:w="3717" w:type="dxa"/>
            <w:vAlign w:val="center"/>
          </w:tcPr>
          <w:p w:rsidRPr="002C0238" w:rsidR="003E00CC" w:rsidP="00602847" w:rsidRDefault="003E00CC" w14:paraId="42482F90" w14:textId="77777777">
            <w:pPr>
              <w:rPr>
                <w:rFonts w:ascii="Arial" w:hAnsi="Arial" w:cs="Arial"/>
              </w:rPr>
            </w:pPr>
            <w:r w:rsidRPr="002C0238">
              <w:rPr>
                <w:rFonts w:ascii="Arial" w:hAnsi="Arial" w:cs="Arial"/>
              </w:rPr>
              <w:t>Conform to general workplace health, safety and welfare</w:t>
            </w:r>
          </w:p>
        </w:tc>
        <w:tc>
          <w:tcPr>
            <w:tcW w:w="1975" w:type="dxa"/>
            <w:vAlign w:val="center"/>
          </w:tcPr>
          <w:p w:rsidRPr="002C0238" w:rsidR="003E00CC" w:rsidP="00602847" w:rsidRDefault="003E00CC" w14:paraId="6655784F" w14:textId="77777777">
            <w:pPr>
              <w:jc w:val="center"/>
              <w:rPr>
                <w:rFonts w:ascii="Arial" w:hAnsi="Arial" w:cs="Arial"/>
              </w:rPr>
            </w:pPr>
            <w:r w:rsidRPr="002C0238">
              <w:rPr>
                <w:rFonts w:ascii="Arial" w:hAnsi="Arial" w:cs="Arial"/>
              </w:rPr>
              <w:t>4</w:t>
            </w:r>
          </w:p>
        </w:tc>
        <w:tc>
          <w:tcPr>
            <w:tcW w:w="1786" w:type="dxa"/>
            <w:vAlign w:val="center"/>
          </w:tcPr>
          <w:p w:rsidRPr="002C0238" w:rsidR="003E00CC" w:rsidP="00602847" w:rsidRDefault="003E00CC" w14:paraId="77F55619" w14:textId="77777777">
            <w:pPr>
              <w:jc w:val="center"/>
              <w:rPr>
                <w:rFonts w:ascii="Arial" w:hAnsi="Arial" w:cs="Arial"/>
              </w:rPr>
            </w:pPr>
          </w:p>
        </w:tc>
        <w:tc>
          <w:tcPr>
            <w:tcW w:w="1600" w:type="dxa"/>
            <w:vAlign w:val="center"/>
          </w:tcPr>
          <w:p w:rsidRPr="002C0238" w:rsidR="003E00CC" w:rsidP="00602847" w:rsidRDefault="003E00CC" w14:paraId="19F4F066" w14:textId="77777777">
            <w:pPr>
              <w:jc w:val="center"/>
              <w:rPr>
                <w:rFonts w:ascii="Arial" w:hAnsi="Arial" w:cs="Arial"/>
              </w:rPr>
            </w:pPr>
          </w:p>
        </w:tc>
        <w:tc>
          <w:tcPr>
            <w:tcW w:w="1578" w:type="dxa"/>
            <w:vAlign w:val="center"/>
          </w:tcPr>
          <w:p w:rsidRPr="002C0238" w:rsidR="003E00CC" w:rsidP="00602847" w:rsidRDefault="003E00CC" w14:paraId="64B74182" w14:textId="77777777">
            <w:pPr>
              <w:jc w:val="center"/>
              <w:rPr>
                <w:rFonts w:ascii="Arial" w:hAnsi="Arial" w:cs="Arial"/>
              </w:rPr>
            </w:pPr>
            <w:r w:rsidRPr="002C0238">
              <w:rPr>
                <w:rFonts w:ascii="Arial" w:hAnsi="Arial" w:cs="Arial"/>
              </w:rPr>
              <w:t>4</w:t>
            </w:r>
          </w:p>
        </w:tc>
        <w:tc>
          <w:tcPr>
            <w:tcW w:w="1596" w:type="dxa"/>
            <w:vAlign w:val="center"/>
          </w:tcPr>
          <w:p w:rsidRPr="002C0238" w:rsidR="003E00CC" w:rsidP="00602847" w:rsidRDefault="003E00CC" w14:paraId="65590ADD" w14:textId="77777777">
            <w:pPr>
              <w:jc w:val="center"/>
              <w:rPr>
                <w:rFonts w:ascii="Arial" w:hAnsi="Arial" w:cs="Arial"/>
              </w:rPr>
            </w:pPr>
            <w:r w:rsidRPr="002C0238">
              <w:rPr>
                <w:rFonts w:ascii="Arial" w:hAnsi="Arial" w:cs="Arial"/>
              </w:rPr>
              <w:t>4</w:t>
            </w:r>
          </w:p>
        </w:tc>
      </w:tr>
      <w:tr w:rsidRPr="002C0238" w:rsidR="003E00CC" w:rsidTr="00A9287B" w14:paraId="53CE5F70" w14:textId="77777777">
        <w:trPr>
          <w:trHeight w:val="567"/>
        </w:trPr>
        <w:tc>
          <w:tcPr>
            <w:tcW w:w="1696" w:type="dxa"/>
            <w:vAlign w:val="center"/>
          </w:tcPr>
          <w:p w:rsidRPr="002C0238" w:rsidR="003E00CC" w:rsidP="00602847" w:rsidRDefault="00A9287B" w14:paraId="58FE12AE" w14:textId="67B9C11F">
            <w:pPr>
              <w:rPr>
                <w:rFonts w:ascii="Arial" w:hAnsi="Arial" w:cs="Arial"/>
              </w:rPr>
            </w:pPr>
            <w:r>
              <w:rPr>
                <w:rFonts w:ascii="Arial" w:hAnsi="Arial" w:cs="Arial"/>
              </w:rPr>
              <w:t>COS</w:t>
            </w:r>
            <w:r w:rsidRPr="002C0238" w:rsidR="003E00CC">
              <w:rPr>
                <w:rFonts w:ascii="Arial" w:hAnsi="Arial" w:cs="Arial"/>
              </w:rPr>
              <w:t>VR642</w:t>
            </w:r>
            <w:r w:rsidR="00202926">
              <w:rPr>
                <w:rFonts w:ascii="Arial" w:hAnsi="Arial" w:cs="Arial"/>
              </w:rPr>
              <w:t xml:space="preserve"> v1</w:t>
            </w:r>
          </w:p>
        </w:tc>
        <w:tc>
          <w:tcPr>
            <w:tcW w:w="3717" w:type="dxa"/>
            <w:vAlign w:val="center"/>
          </w:tcPr>
          <w:p w:rsidRPr="002C0238" w:rsidR="003E00CC" w:rsidP="00602847" w:rsidRDefault="003E00CC" w14:paraId="261F89EF" w14:textId="77777777">
            <w:pPr>
              <w:rPr>
                <w:rFonts w:ascii="Arial" w:hAnsi="Arial" w:cs="Arial"/>
              </w:rPr>
            </w:pPr>
            <w:r w:rsidRPr="002C0238">
              <w:rPr>
                <w:rFonts w:ascii="Arial" w:hAnsi="Arial" w:cs="Arial"/>
              </w:rPr>
              <w:t>Conform to productive work practices</w:t>
            </w:r>
          </w:p>
        </w:tc>
        <w:tc>
          <w:tcPr>
            <w:tcW w:w="1975" w:type="dxa"/>
            <w:vAlign w:val="center"/>
          </w:tcPr>
          <w:p w:rsidRPr="002C0238" w:rsidR="003E00CC" w:rsidP="00602847" w:rsidRDefault="003E00CC" w14:paraId="22FB5ECE" w14:textId="77777777">
            <w:pPr>
              <w:jc w:val="center"/>
              <w:rPr>
                <w:rFonts w:ascii="Arial" w:hAnsi="Arial" w:cs="Arial"/>
              </w:rPr>
            </w:pPr>
            <w:r w:rsidRPr="002C0238">
              <w:rPr>
                <w:rFonts w:ascii="Arial" w:hAnsi="Arial" w:cs="Arial"/>
              </w:rPr>
              <w:t>4</w:t>
            </w:r>
          </w:p>
        </w:tc>
        <w:tc>
          <w:tcPr>
            <w:tcW w:w="1786" w:type="dxa"/>
            <w:vAlign w:val="center"/>
          </w:tcPr>
          <w:p w:rsidRPr="002C0238" w:rsidR="003E00CC" w:rsidP="00602847" w:rsidRDefault="003E00CC" w14:paraId="2070DB88" w14:textId="77777777">
            <w:pPr>
              <w:jc w:val="center"/>
              <w:rPr>
                <w:rFonts w:ascii="Arial" w:hAnsi="Arial" w:cs="Arial"/>
              </w:rPr>
            </w:pPr>
          </w:p>
        </w:tc>
        <w:tc>
          <w:tcPr>
            <w:tcW w:w="1600" w:type="dxa"/>
            <w:vAlign w:val="center"/>
          </w:tcPr>
          <w:p w:rsidRPr="002C0238" w:rsidR="003E00CC" w:rsidP="00602847" w:rsidRDefault="003E00CC" w14:paraId="24A2A9F4" w14:textId="77777777">
            <w:pPr>
              <w:jc w:val="center"/>
              <w:rPr>
                <w:rFonts w:ascii="Arial" w:hAnsi="Arial" w:cs="Arial"/>
              </w:rPr>
            </w:pPr>
          </w:p>
        </w:tc>
        <w:tc>
          <w:tcPr>
            <w:tcW w:w="1578" w:type="dxa"/>
            <w:vAlign w:val="center"/>
          </w:tcPr>
          <w:p w:rsidRPr="002C0238" w:rsidR="003E00CC" w:rsidP="00602847" w:rsidRDefault="003E00CC" w14:paraId="0F5EBC4D" w14:textId="77777777">
            <w:pPr>
              <w:jc w:val="center"/>
              <w:rPr>
                <w:rFonts w:ascii="Arial" w:hAnsi="Arial" w:cs="Arial"/>
              </w:rPr>
            </w:pPr>
          </w:p>
        </w:tc>
        <w:tc>
          <w:tcPr>
            <w:tcW w:w="1596" w:type="dxa"/>
            <w:vAlign w:val="center"/>
          </w:tcPr>
          <w:p w:rsidRPr="002C0238" w:rsidR="003E00CC" w:rsidP="00602847" w:rsidRDefault="003E00CC" w14:paraId="406A9477" w14:textId="77777777">
            <w:pPr>
              <w:jc w:val="center"/>
              <w:rPr>
                <w:rFonts w:ascii="Arial" w:hAnsi="Arial" w:cs="Arial"/>
              </w:rPr>
            </w:pPr>
            <w:r w:rsidRPr="002C0238">
              <w:rPr>
                <w:rFonts w:ascii="Arial" w:hAnsi="Arial" w:cs="Arial"/>
              </w:rPr>
              <w:t>4</w:t>
            </w:r>
          </w:p>
        </w:tc>
      </w:tr>
    </w:tbl>
    <w:p w:rsidR="00AA5C44" w:rsidP="00F2548A" w:rsidRDefault="00AA5C44" w14:paraId="3D14F8CA" w14:textId="77777777">
      <w:pPr>
        <w:rPr>
          <w:rFonts w:ascii="Arial" w:hAnsi="Arial" w:cs="Arial"/>
        </w:rPr>
      </w:pPr>
    </w:p>
    <w:p w:rsidRPr="00AA5C44" w:rsidR="00F2548A" w:rsidP="00F2548A" w:rsidRDefault="00AA5C44" w14:paraId="689930B3" w14:textId="77777777">
      <w:pPr>
        <w:rPr>
          <w:rFonts w:ascii="Arial" w:hAnsi="Arial" w:cs="Arial"/>
          <w:i/>
        </w:rPr>
      </w:pPr>
      <w:r w:rsidRPr="00AA5C44">
        <w:rPr>
          <w:rFonts w:ascii="Arial" w:hAnsi="Arial" w:cs="Arial"/>
          <w:i/>
        </w:rPr>
        <w:t>A</w:t>
      </w:r>
      <w:r w:rsidRPr="00AA5C44" w:rsidR="00F2548A">
        <w:rPr>
          <w:rFonts w:ascii="Arial" w:hAnsi="Arial" w:cs="Arial"/>
          <w:i/>
        </w:rPr>
        <w:t>ll numbers refer to SCQF level – any blanks indicate no opportunity</w:t>
      </w:r>
      <w:r w:rsidRPr="00AA5C44">
        <w:rPr>
          <w:rFonts w:ascii="Arial" w:hAnsi="Arial" w:cs="Arial"/>
          <w:i/>
        </w:rPr>
        <w:t>.</w:t>
      </w:r>
    </w:p>
    <w:p w:rsidRPr="00F07A92" w:rsidR="00F2548A" w:rsidP="00F2548A" w:rsidRDefault="00F2548A" w14:paraId="57EE42A1" w14:textId="77777777">
      <w:pPr>
        <w:rPr>
          <w:rFonts w:ascii="Arial" w:hAnsi="Arial" w:cs="Arial"/>
        </w:rPr>
      </w:pPr>
      <w:bookmarkStart w:name="_GoBack" w:id="1"/>
      <w:bookmarkEnd w:id="1"/>
    </w:p>
    <w:p w:rsidRPr="00F07A92" w:rsidR="00F2548A" w:rsidP="00F2548A" w:rsidRDefault="00F2548A" w14:paraId="6A7F0123" w14:textId="77777777">
      <w:pPr>
        <w:rPr>
          <w:rFonts w:ascii="Arial" w:hAnsi="Arial" w:cs="Arial"/>
        </w:rPr>
      </w:pPr>
    </w:p>
    <w:p w:rsidRPr="00F07A92" w:rsidR="005B3EBC" w:rsidRDefault="005B3EBC" w14:paraId="255B9613" w14:textId="77777777">
      <w:pPr>
        <w:rPr>
          <w:rFonts w:ascii="Arial" w:hAnsi="Arial" w:cs="Arial"/>
        </w:rPr>
      </w:pPr>
    </w:p>
    <w:sectPr w:rsidRPr="00F07A92" w:rsidR="005B3EBC" w:rsidSect="00C12C7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34DA" w16cex:dateUtc="2021-08-02T08:09:00Z"/>
  <w16cex:commentExtensible w16cex:durableId="24B23769" w16cex:dateUtc="2021-08-02T08:20:00Z"/>
  <w16cex:commentExtensible w16cex:durableId="24B235CA" w16cex:dateUtc="2021-08-02T08:13:00Z"/>
  <w16cex:commentExtensible w16cex:durableId="24B235B8" w16cex:dateUtc="2021-08-02T08:1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A29FE"/>
    <w:rsid w:val="000B0502"/>
    <w:rsid w:val="000C4585"/>
    <w:rsid w:val="00193393"/>
    <w:rsid w:val="001A47C2"/>
    <w:rsid w:val="001E45B5"/>
    <w:rsid w:val="00202926"/>
    <w:rsid w:val="002427F2"/>
    <w:rsid w:val="00260916"/>
    <w:rsid w:val="00260BC6"/>
    <w:rsid w:val="00272B3C"/>
    <w:rsid w:val="00277941"/>
    <w:rsid w:val="00287987"/>
    <w:rsid w:val="002C00DD"/>
    <w:rsid w:val="002C0238"/>
    <w:rsid w:val="002F699F"/>
    <w:rsid w:val="003137A3"/>
    <w:rsid w:val="00357C6C"/>
    <w:rsid w:val="003A03E2"/>
    <w:rsid w:val="003A5B0C"/>
    <w:rsid w:val="003D0CE5"/>
    <w:rsid w:val="003E00CC"/>
    <w:rsid w:val="00423AA4"/>
    <w:rsid w:val="0044063F"/>
    <w:rsid w:val="004774D0"/>
    <w:rsid w:val="004A0E0B"/>
    <w:rsid w:val="004E78E7"/>
    <w:rsid w:val="00531BC1"/>
    <w:rsid w:val="0053794A"/>
    <w:rsid w:val="005452AA"/>
    <w:rsid w:val="005A1DFB"/>
    <w:rsid w:val="005B3EBC"/>
    <w:rsid w:val="006172A2"/>
    <w:rsid w:val="006C4F6A"/>
    <w:rsid w:val="00745229"/>
    <w:rsid w:val="007636A9"/>
    <w:rsid w:val="00774A34"/>
    <w:rsid w:val="007B28A3"/>
    <w:rsid w:val="007B4F2C"/>
    <w:rsid w:val="007C7429"/>
    <w:rsid w:val="00822972"/>
    <w:rsid w:val="00865EA3"/>
    <w:rsid w:val="008B77AF"/>
    <w:rsid w:val="00960C06"/>
    <w:rsid w:val="0098137A"/>
    <w:rsid w:val="00A1192F"/>
    <w:rsid w:val="00A25250"/>
    <w:rsid w:val="00A41F5E"/>
    <w:rsid w:val="00A610BF"/>
    <w:rsid w:val="00A718B0"/>
    <w:rsid w:val="00A9287B"/>
    <w:rsid w:val="00AA5C44"/>
    <w:rsid w:val="00AC355D"/>
    <w:rsid w:val="00AC634F"/>
    <w:rsid w:val="00AF06A0"/>
    <w:rsid w:val="00B16190"/>
    <w:rsid w:val="00B2235E"/>
    <w:rsid w:val="00B35255"/>
    <w:rsid w:val="00B35924"/>
    <w:rsid w:val="00B512AF"/>
    <w:rsid w:val="00B97CD6"/>
    <w:rsid w:val="00BB637F"/>
    <w:rsid w:val="00BD4FB7"/>
    <w:rsid w:val="00C12C74"/>
    <w:rsid w:val="00C5565C"/>
    <w:rsid w:val="00C63BAF"/>
    <w:rsid w:val="00C63FC9"/>
    <w:rsid w:val="00C97157"/>
    <w:rsid w:val="00CE2892"/>
    <w:rsid w:val="00D3315E"/>
    <w:rsid w:val="00D343AC"/>
    <w:rsid w:val="00D34DBA"/>
    <w:rsid w:val="00D74A15"/>
    <w:rsid w:val="00D9155E"/>
    <w:rsid w:val="00D93F35"/>
    <w:rsid w:val="00DB528E"/>
    <w:rsid w:val="00E74E76"/>
    <w:rsid w:val="00E97ED5"/>
    <w:rsid w:val="00F07A92"/>
    <w:rsid w:val="00F2548A"/>
    <w:rsid w:val="00F563E1"/>
    <w:rsid w:val="00F62D92"/>
    <w:rsid w:val="00F77C66"/>
    <w:rsid w:val="00FB6814"/>
    <w:rsid w:val="00FC0019"/>
    <w:rsid w:val="00FC57D1"/>
    <w:rsid w:val="0F32034A"/>
    <w:rsid w:val="0F8B1B42"/>
    <w:rsid w:val="11C4BAF5"/>
    <w:rsid w:val="138CDCE2"/>
    <w:rsid w:val="1535498B"/>
    <w:rsid w:val="40FCDE04"/>
    <w:rsid w:val="4861D1BC"/>
    <w:rsid w:val="6887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87C5"/>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987"/>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B3E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7C66"/>
    <w:rPr>
      <w:rFonts w:ascii="Tahoma" w:hAnsi="Tahoma" w:cs="Tahoma"/>
      <w:sz w:val="16"/>
      <w:szCs w:val="16"/>
    </w:rPr>
  </w:style>
  <w:style w:type="character" w:styleId="Heading2Char" w:customStyle="1">
    <w:name w:val="Heading 2 Char"/>
    <w:basedOn w:val="DefaultParagraphFont"/>
    <w:link w:val="Heading2"/>
    <w:uiPriority w:val="9"/>
    <w:rsid w:val="00F2548A"/>
    <w:rPr>
      <w:rFonts w:asciiTheme="majorHAnsi" w:hAnsiTheme="majorHAnsi" w:eastAsiaTheme="majorEastAsia" w:cstheme="majorBidi"/>
      <w:color w:val="365F91" w:themeColor="accent1" w:themeShade="BF"/>
      <w:sz w:val="26"/>
      <w:szCs w:val="26"/>
    </w:rPr>
  </w:style>
  <w:style w:type="paragraph" w:styleId="Default" w:customStyle="1">
    <w:name w:val="Default"/>
    <w:rsid w:val="00F2548A"/>
    <w:pPr>
      <w:autoSpaceDE w:val="0"/>
      <w:autoSpaceDN w:val="0"/>
      <w:adjustRightInd w:val="0"/>
      <w:spacing w:after="0" w:line="240" w:lineRule="auto"/>
    </w:pPr>
    <w:rPr>
      <w:rFonts w:ascii="Symbol" w:hAnsi="Symbol" w:eastAsia="Times New Roman" w:cs="Symbol"/>
      <w:color w:val="000000"/>
      <w:sz w:val="24"/>
      <w:szCs w:val="24"/>
      <w:lang w:eastAsia="en-US"/>
    </w:rPr>
  </w:style>
  <w:style w:type="character" w:styleId="CommentReference">
    <w:name w:val="annotation reference"/>
    <w:basedOn w:val="DefaultParagraphFont"/>
    <w:uiPriority w:val="99"/>
    <w:semiHidden/>
    <w:unhideWhenUsed/>
    <w:rsid w:val="005A1DFB"/>
    <w:rPr>
      <w:sz w:val="16"/>
      <w:szCs w:val="16"/>
    </w:rPr>
  </w:style>
  <w:style w:type="paragraph" w:styleId="CommentText">
    <w:name w:val="annotation text"/>
    <w:basedOn w:val="Normal"/>
    <w:link w:val="CommentTextChar"/>
    <w:uiPriority w:val="99"/>
    <w:unhideWhenUsed/>
    <w:rsid w:val="005A1DFB"/>
    <w:pPr>
      <w:spacing w:line="240" w:lineRule="auto"/>
    </w:pPr>
    <w:rPr>
      <w:sz w:val="20"/>
      <w:szCs w:val="20"/>
    </w:rPr>
  </w:style>
  <w:style w:type="character" w:styleId="CommentTextChar" w:customStyle="1">
    <w:name w:val="Comment Text Char"/>
    <w:basedOn w:val="DefaultParagraphFont"/>
    <w:link w:val="CommentText"/>
    <w:uiPriority w:val="99"/>
    <w:rsid w:val="005A1DFB"/>
    <w:rPr>
      <w:sz w:val="20"/>
      <w:szCs w:val="20"/>
    </w:rPr>
  </w:style>
  <w:style w:type="paragraph" w:styleId="CommentSubject">
    <w:name w:val="annotation subject"/>
    <w:basedOn w:val="CommentText"/>
    <w:next w:val="CommentText"/>
    <w:link w:val="CommentSubjectChar"/>
    <w:uiPriority w:val="99"/>
    <w:semiHidden/>
    <w:unhideWhenUsed/>
    <w:rsid w:val="005A1DFB"/>
    <w:rPr>
      <w:b/>
      <w:bCs/>
    </w:rPr>
  </w:style>
  <w:style w:type="character" w:styleId="CommentSubjectChar" w:customStyle="1">
    <w:name w:val="Comment Subject Char"/>
    <w:basedOn w:val="CommentTextChar"/>
    <w:link w:val="CommentSubject"/>
    <w:uiPriority w:val="99"/>
    <w:semiHidden/>
    <w:rsid w:val="005A1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APP18032516--137439871-27604</_dlc_DocId>
    <_dlc_DocIdUrl xmlns="f719decc-5758-44f9-97d9-d1447a9bb81d">
      <Url>https://citb.sharepoint.com/sites/ApprntcshpsStndrdsQlfctns/PubStds/_layouts/15/DocIdRedir.aspx?ID=APP18032516--137439871-27604</Url>
      <Description>APP18032516--137439871-27604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0C8DE-58CC-4FDB-9493-710F79C6E4EC}">
  <ds:schemaRefs>
    <ds:schemaRef ds:uri="http://schemas.microsoft.com/office/2006/metadata/properties"/>
    <ds:schemaRef ds:uri="http://schemas.microsoft.com/office/infopath/2007/PartnerControls"/>
    <ds:schemaRef ds:uri="1791bac4-7482-40ad-8f4b-de60d1eb27de"/>
    <ds:schemaRef ds:uri="f719decc-5758-44f9-97d9-d1447a9bb81d"/>
  </ds:schemaRefs>
</ds:datastoreItem>
</file>

<file path=customXml/itemProps2.xml><?xml version="1.0" encoding="utf-8"?>
<ds:datastoreItem xmlns:ds="http://schemas.openxmlformats.org/officeDocument/2006/customXml" ds:itemID="{B580E940-177F-46D6-988B-37CFB4CBD5C7}">
  <ds:schemaRefs>
    <ds:schemaRef ds:uri="http://schemas.microsoft.com/sharepoint/events"/>
  </ds:schemaRefs>
</ds:datastoreItem>
</file>

<file path=customXml/itemProps3.xml><?xml version="1.0" encoding="utf-8"?>
<ds:datastoreItem xmlns:ds="http://schemas.openxmlformats.org/officeDocument/2006/customXml" ds:itemID="{FC1C2FCF-AC5F-42D3-9A3F-9602D0F0E693}"/>
</file>

<file path=customXml/itemProps4.xml><?xml version="1.0" encoding="utf-8"?>
<ds:datastoreItem xmlns:ds="http://schemas.openxmlformats.org/officeDocument/2006/customXml" ds:itemID="{33238B81-917F-46AF-B422-88D67A3BCF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SQA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Alistair Fyfe</dc:creator>
  <lastModifiedBy>Sean Nugent</lastModifiedBy>
  <revision>3</revision>
  <lastPrinted>2017-01-20T10:32:00.0000000Z</lastPrinted>
  <dcterms:created xsi:type="dcterms:W3CDTF">2021-08-04T13:30:00.0000000Z</dcterms:created>
  <dcterms:modified xsi:type="dcterms:W3CDTF">2022-01-20T13:36:03.4152869Z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ff8b233d-4290-4678-b34e-b12796af1e12</vt:lpwstr>
  </property>
</Properties>
</file>