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0CA7" w14:textId="06AA6FC0" w:rsidR="001255B5" w:rsidRPr="00207229" w:rsidRDefault="0001040B" w:rsidP="16F3CD30">
      <w:pPr>
        <w:rPr>
          <w:rFonts w:ascii="Arial" w:hAnsi="Arial" w:cs="Arial"/>
          <w:b/>
          <w:bCs/>
          <w:sz w:val="32"/>
          <w:szCs w:val="32"/>
        </w:rPr>
      </w:pPr>
      <w:r w:rsidRPr="6537160F">
        <w:rPr>
          <w:rFonts w:ascii="Arial" w:hAnsi="Arial" w:cs="Arial"/>
          <w:b/>
          <w:bCs/>
          <w:sz w:val="32"/>
          <w:szCs w:val="32"/>
        </w:rPr>
        <w:t>Equality Impact Assessment</w:t>
      </w:r>
      <w:r w:rsidR="003B76F8" w:rsidRPr="6537160F">
        <w:rPr>
          <w:rFonts w:ascii="Arial" w:hAnsi="Arial" w:cs="Arial"/>
          <w:b/>
          <w:bCs/>
          <w:sz w:val="32"/>
          <w:szCs w:val="32"/>
        </w:rPr>
        <w:t xml:space="preserve"> (supporting guidance available)</w:t>
      </w:r>
    </w:p>
    <w:p w14:paraId="482F6259" w14:textId="24D032DD" w:rsidR="50F53798" w:rsidRDefault="50F53798" w:rsidP="16F3CD30">
      <w:pPr>
        <w:rPr>
          <w:rFonts w:ascii="Arial" w:hAnsi="Arial" w:cs="Arial"/>
          <w:b/>
          <w:bCs/>
          <w:sz w:val="16"/>
          <w:szCs w:val="16"/>
        </w:rPr>
      </w:pPr>
      <w:r w:rsidRPr="16F3CD30">
        <w:rPr>
          <w:rFonts w:ascii="Arial" w:hAnsi="Arial" w:cs="Arial"/>
          <w:b/>
          <w:bCs/>
          <w:sz w:val="32"/>
          <w:szCs w:val="32"/>
        </w:rPr>
        <w:t>Summary</w:t>
      </w:r>
    </w:p>
    <w:tbl>
      <w:tblPr>
        <w:tblStyle w:val="TableGrid"/>
        <w:tblW w:w="0" w:type="auto"/>
        <w:tblLook w:val="04A0" w:firstRow="1" w:lastRow="0" w:firstColumn="1" w:lastColumn="0" w:noHBand="0" w:noVBand="1"/>
      </w:tblPr>
      <w:tblGrid>
        <w:gridCol w:w="3535"/>
        <w:gridCol w:w="3493"/>
        <w:gridCol w:w="3493"/>
        <w:gridCol w:w="3427"/>
      </w:tblGrid>
      <w:tr w:rsidR="16F3CD30" w14:paraId="59551B61" w14:textId="77777777" w:rsidTr="43961280">
        <w:trPr>
          <w:trHeight w:val="300"/>
        </w:trPr>
        <w:tc>
          <w:tcPr>
            <w:tcW w:w="3675" w:type="dxa"/>
            <w:shd w:val="clear" w:color="auto" w:fill="BFBFBF" w:themeFill="background1" w:themeFillShade="BF"/>
          </w:tcPr>
          <w:p w14:paraId="71C994B5" w14:textId="62117DA8" w:rsidR="16F3CD30" w:rsidRDefault="16F3CD30" w:rsidP="16F3CD30">
            <w:pPr>
              <w:rPr>
                <w:rFonts w:ascii="Arial" w:hAnsi="Arial" w:cs="Arial"/>
                <w:b/>
                <w:bCs/>
              </w:rPr>
            </w:pPr>
            <w:r w:rsidRPr="16F3CD30">
              <w:rPr>
                <w:rFonts w:ascii="Arial" w:hAnsi="Arial" w:cs="Arial"/>
                <w:b/>
                <w:bCs/>
              </w:rPr>
              <w:t>Name of Policy or practice</w:t>
            </w:r>
          </w:p>
          <w:p w14:paraId="70E18E26" w14:textId="43FD58F5" w:rsidR="16F3CD30" w:rsidRDefault="16F3CD30" w:rsidP="16F3CD30">
            <w:pPr>
              <w:rPr>
                <w:rFonts w:ascii="Arial" w:hAnsi="Arial" w:cs="Arial"/>
                <w:b/>
                <w:bCs/>
              </w:rPr>
            </w:pPr>
          </w:p>
        </w:tc>
        <w:tc>
          <w:tcPr>
            <w:tcW w:w="10920" w:type="dxa"/>
            <w:gridSpan w:val="3"/>
          </w:tcPr>
          <w:p w14:paraId="7927BDEB" w14:textId="773F9BBE" w:rsidR="16F3CD30" w:rsidRDefault="7717753A" w:rsidP="1D5487D2">
            <w:r w:rsidRPr="43961280">
              <w:rPr>
                <w:rFonts w:ascii="Arial" w:hAnsi="Arial" w:cs="Arial"/>
                <w:b/>
                <w:bCs/>
              </w:rPr>
              <w:t>Adverse Circumstances Support</w:t>
            </w:r>
            <w:r w:rsidR="67A7D71A" w:rsidRPr="43961280">
              <w:rPr>
                <w:rFonts w:ascii="Arial" w:hAnsi="Arial" w:cs="Arial"/>
                <w:b/>
                <w:bCs/>
              </w:rPr>
              <w:t xml:space="preserve"> (</w:t>
            </w:r>
            <w:r w:rsidR="0441EF2D" w:rsidRPr="43961280">
              <w:rPr>
                <w:rFonts w:ascii="Arial" w:hAnsi="Arial" w:cs="Arial"/>
                <w:b/>
                <w:bCs/>
              </w:rPr>
              <w:t>working title</w:t>
            </w:r>
            <w:r w:rsidR="67A7D71A" w:rsidRPr="43961280">
              <w:rPr>
                <w:rFonts w:ascii="Arial" w:hAnsi="Arial" w:cs="Arial"/>
                <w:b/>
                <w:bCs/>
              </w:rPr>
              <w:t>)</w:t>
            </w:r>
          </w:p>
        </w:tc>
      </w:tr>
      <w:tr w:rsidR="16F3CD30" w14:paraId="4F49A4A2" w14:textId="77777777" w:rsidTr="43961280">
        <w:trPr>
          <w:trHeight w:val="300"/>
        </w:trPr>
        <w:tc>
          <w:tcPr>
            <w:tcW w:w="3675" w:type="dxa"/>
            <w:shd w:val="clear" w:color="auto" w:fill="BFBFBF" w:themeFill="background1" w:themeFillShade="BF"/>
          </w:tcPr>
          <w:p w14:paraId="5A20A44F" w14:textId="77777777" w:rsidR="16F3CD30" w:rsidRDefault="16F3CD30" w:rsidP="16F3CD30">
            <w:pPr>
              <w:rPr>
                <w:rFonts w:ascii="Arial" w:hAnsi="Arial" w:cs="Arial"/>
                <w:b/>
                <w:bCs/>
              </w:rPr>
            </w:pPr>
            <w:r w:rsidRPr="16F3CD30">
              <w:rPr>
                <w:rFonts w:ascii="Arial" w:hAnsi="Arial" w:cs="Arial"/>
                <w:b/>
                <w:bCs/>
              </w:rPr>
              <w:t>New Policy or Revision</w:t>
            </w:r>
          </w:p>
          <w:p w14:paraId="41AA403B" w14:textId="1FD7FA27" w:rsidR="16F3CD30" w:rsidRDefault="16F3CD30" w:rsidP="16F3CD30">
            <w:pPr>
              <w:rPr>
                <w:rFonts w:ascii="Arial" w:hAnsi="Arial" w:cs="Arial"/>
                <w:b/>
                <w:bCs/>
              </w:rPr>
            </w:pPr>
          </w:p>
        </w:tc>
        <w:tc>
          <w:tcPr>
            <w:tcW w:w="10920" w:type="dxa"/>
            <w:gridSpan w:val="3"/>
          </w:tcPr>
          <w:p w14:paraId="02BFA7E7" w14:textId="0A9CC8AD" w:rsidR="16F3CD30" w:rsidRDefault="04439076" w:rsidP="16F3CD30">
            <w:pPr>
              <w:rPr>
                <w:rFonts w:ascii="Arial" w:hAnsi="Arial" w:cs="Arial"/>
              </w:rPr>
            </w:pPr>
            <w:r w:rsidRPr="1D5487D2">
              <w:rPr>
                <w:rFonts w:ascii="Arial" w:hAnsi="Arial" w:cs="Arial"/>
              </w:rPr>
              <w:t>New Policy</w:t>
            </w:r>
          </w:p>
        </w:tc>
      </w:tr>
      <w:tr w:rsidR="16F3CD30" w14:paraId="27EB8EE4" w14:textId="77777777" w:rsidTr="43961280">
        <w:trPr>
          <w:trHeight w:val="300"/>
        </w:trPr>
        <w:tc>
          <w:tcPr>
            <w:tcW w:w="3675" w:type="dxa"/>
            <w:shd w:val="clear" w:color="auto" w:fill="BFBFBF" w:themeFill="background1" w:themeFillShade="BF"/>
          </w:tcPr>
          <w:p w14:paraId="58AF63D0" w14:textId="3860710F" w:rsidR="16F3CD30" w:rsidRDefault="16F3CD30" w:rsidP="16F3CD30">
            <w:pPr>
              <w:rPr>
                <w:rFonts w:ascii="Arial" w:hAnsi="Arial" w:cs="Arial"/>
                <w:b/>
                <w:bCs/>
              </w:rPr>
            </w:pPr>
            <w:r w:rsidRPr="16F3CD30">
              <w:rPr>
                <w:rFonts w:ascii="Arial" w:hAnsi="Arial" w:cs="Arial"/>
                <w:b/>
                <w:bCs/>
              </w:rPr>
              <w:t>Policy Owner</w:t>
            </w:r>
            <w:r w:rsidR="12218A88" w:rsidRPr="16F3CD30">
              <w:rPr>
                <w:rFonts w:ascii="Arial" w:hAnsi="Arial" w:cs="Arial"/>
                <w:b/>
                <w:bCs/>
              </w:rPr>
              <w:t xml:space="preserve"> (role)</w:t>
            </w:r>
          </w:p>
          <w:p w14:paraId="18949E4A" w14:textId="2C1868B1" w:rsidR="16F3CD30" w:rsidRDefault="16F3CD30" w:rsidP="16F3CD30">
            <w:pPr>
              <w:rPr>
                <w:rFonts w:ascii="Arial" w:hAnsi="Arial" w:cs="Arial"/>
                <w:b/>
                <w:bCs/>
              </w:rPr>
            </w:pPr>
          </w:p>
        </w:tc>
        <w:tc>
          <w:tcPr>
            <w:tcW w:w="10920" w:type="dxa"/>
            <w:gridSpan w:val="3"/>
          </w:tcPr>
          <w:p w14:paraId="6F780F87" w14:textId="1B3E7524" w:rsidR="16F3CD30" w:rsidRDefault="49B879AA" w:rsidP="16F3CD30">
            <w:pPr>
              <w:rPr>
                <w:rFonts w:ascii="Arial" w:hAnsi="Arial" w:cs="Arial"/>
              </w:rPr>
            </w:pPr>
            <w:r w:rsidRPr="43961280">
              <w:rPr>
                <w:rFonts w:ascii="Arial" w:hAnsi="Arial" w:cs="Arial"/>
              </w:rPr>
              <w:t>National Qualifications Policy Head of Service</w:t>
            </w:r>
          </w:p>
        </w:tc>
      </w:tr>
      <w:tr w:rsidR="16F3CD30" w14:paraId="5434F667" w14:textId="77777777" w:rsidTr="43961280">
        <w:trPr>
          <w:trHeight w:val="300"/>
        </w:trPr>
        <w:tc>
          <w:tcPr>
            <w:tcW w:w="3675" w:type="dxa"/>
            <w:shd w:val="clear" w:color="auto" w:fill="BFBFBF" w:themeFill="background1" w:themeFillShade="BF"/>
          </w:tcPr>
          <w:p w14:paraId="0E8913C4" w14:textId="11A29E9D" w:rsidR="16F3CD30" w:rsidRDefault="16F3CD30" w:rsidP="16F3CD30">
            <w:pPr>
              <w:rPr>
                <w:rFonts w:ascii="Arial" w:hAnsi="Arial" w:cs="Arial"/>
                <w:b/>
                <w:bCs/>
              </w:rPr>
            </w:pPr>
            <w:r w:rsidRPr="16F3CD30">
              <w:rPr>
                <w:rFonts w:ascii="Arial" w:hAnsi="Arial" w:cs="Arial"/>
                <w:b/>
                <w:bCs/>
              </w:rPr>
              <w:t>Date Policy Owner Confirmed Completion</w:t>
            </w:r>
          </w:p>
        </w:tc>
        <w:tc>
          <w:tcPr>
            <w:tcW w:w="10920" w:type="dxa"/>
            <w:gridSpan w:val="3"/>
          </w:tcPr>
          <w:p w14:paraId="2C4D3BA1" w14:textId="36A09F7A" w:rsidR="16F3CD30" w:rsidRDefault="00F97588" w:rsidP="16F3CD30">
            <w:pPr>
              <w:rPr>
                <w:rFonts w:ascii="Arial" w:hAnsi="Arial" w:cs="Arial"/>
              </w:rPr>
            </w:pPr>
            <w:r>
              <w:rPr>
                <w:rFonts w:ascii="Arial" w:hAnsi="Arial" w:cs="Arial"/>
              </w:rPr>
              <w:t>September 2025</w:t>
            </w:r>
          </w:p>
        </w:tc>
      </w:tr>
      <w:tr w:rsidR="16F3CD30" w14:paraId="061CC173" w14:textId="77777777" w:rsidTr="43961280">
        <w:trPr>
          <w:trHeight w:val="300"/>
        </w:trPr>
        <w:tc>
          <w:tcPr>
            <w:tcW w:w="3675" w:type="dxa"/>
            <w:shd w:val="clear" w:color="auto" w:fill="BFBFBF" w:themeFill="background1" w:themeFillShade="BF"/>
          </w:tcPr>
          <w:p w14:paraId="077ED0A0" w14:textId="302522B3" w:rsidR="36AE4095" w:rsidRDefault="36AE4095" w:rsidP="16F3CD30">
            <w:pPr>
              <w:rPr>
                <w:rFonts w:ascii="Arial" w:hAnsi="Arial" w:cs="Arial"/>
                <w:b/>
                <w:bCs/>
              </w:rPr>
            </w:pPr>
            <w:r w:rsidRPr="16F3CD30">
              <w:rPr>
                <w:rFonts w:ascii="Arial" w:hAnsi="Arial" w:cs="Arial"/>
                <w:b/>
                <w:bCs/>
              </w:rPr>
              <w:t>Agreed Schedule Review Date</w:t>
            </w:r>
          </w:p>
        </w:tc>
        <w:tc>
          <w:tcPr>
            <w:tcW w:w="3640" w:type="dxa"/>
          </w:tcPr>
          <w:p w14:paraId="7DF32CC3" w14:textId="53256E54" w:rsidR="16F3CD30" w:rsidRDefault="16F3CD30" w:rsidP="16F3CD30">
            <w:pPr>
              <w:rPr>
                <w:rFonts w:ascii="Arial" w:hAnsi="Arial" w:cs="Arial"/>
              </w:rPr>
            </w:pPr>
          </w:p>
          <w:p w14:paraId="06C0DB42" w14:textId="4D4180A3" w:rsidR="16F3CD30" w:rsidRDefault="00F97588" w:rsidP="16F3CD30">
            <w:pPr>
              <w:rPr>
                <w:rFonts w:ascii="Arial" w:hAnsi="Arial" w:cs="Arial"/>
              </w:rPr>
            </w:pPr>
            <w:r>
              <w:rPr>
                <w:rFonts w:ascii="Arial" w:hAnsi="Arial" w:cs="Arial"/>
              </w:rPr>
              <w:t>September 2028</w:t>
            </w:r>
          </w:p>
        </w:tc>
        <w:tc>
          <w:tcPr>
            <w:tcW w:w="3640" w:type="dxa"/>
            <w:shd w:val="clear" w:color="auto" w:fill="BFBFBF" w:themeFill="background1" w:themeFillShade="BF"/>
          </w:tcPr>
          <w:p w14:paraId="716073E8" w14:textId="45665406" w:rsidR="3E9B10D1" w:rsidRDefault="3E9B10D1" w:rsidP="16F3CD30">
            <w:pPr>
              <w:rPr>
                <w:rFonts w:ascii="Arial" w:hAnsi="Arial" w:cs="Arial"/>
                <w:b/>
                <w:bCs/>
              </w:rPr>
            </w:pPr>
            <w:r w:rsidRPr="16F3CD30">
              <w:rPr>
                <w:rFonts w:ascii="Arial" w:hAnsi="Arial" w:cs="Arial"/>
                <w:b/>
                <w:bCs/>
              </w:rPr>
              <w:t xml:space="preserve">Additional review date </w:t>
            </w:r>
          </w:p>
          <w:p w14:paraId="67D9B4CF" w14:textId="22802E45" w:rsidR="3E9B10D1" w:rsidRDefault="3E9B10D1" w:rsidP="16F3CD30">
            <w:pPr>
              <w:spacing w:line="259" w:lineRule="auto"/>
              <w:rPr>
                <w:rFonts w:ascii="Arial" w:hAnsi="Arial" w:cs="Arial"/>
                <w:b/>
                <w:bCs/>
              </w:rPr>
            </w:pPr>
            <w:r w:rsidRPr="16F3CD30">
              <w:rPr>
                <w:rFonts w:ascii="Arial" w:hAnsi="Arial" w:cs="Arial"/>
                <w:b/>
                <w:bCs/>
              </w:rPr>
              <w:t>(Action review date)</w:t>
            </w:r>
          </w:p>
        </w:tc>
        <w:tc>
          <w:tcPr>
            <w:tcW w:w="3640" w:type="dxa"/>
          </w:tcPr>
          <w:p w14:paraId="07760310" w14:textId="1A21FA9A" w:rsidR="16F3CD30" w:rsidRDefault="16F3CD30" w:rsidP="16F3CD30">
            <w:pPr>
              <w:rPr>
                <w:rFonts w:ascii="Arial" w:hAnsi="Arial" w:cs="Arial"/>
              </w:rPr>
            </w:pPr>
          </w:p>
        </w:tc>
      </w:tr>
    </w:tbl>
    <w:p w14:paraId="4443AEFD" w14:textId="4E0161EC" w:rsidR="16F3CD30" w:rsidRDefault="16F3CD30"/>
    <w:p w14:paraId="3FCB4ED4" w14:textId="77777777" w:rsidR="00E5597E" w:rsidRDefault="00E5597E" w:rsidP="16F3CD30">
      <w:pPr>
        <w:rPr>
          <w:rFonts w:ascii="Arial" w:hAnsi="Arial" w:cs="Arial"/>
          <w:b/>
          <w:bCs/>
          <w:sz w:val="32"/>
          <w:szCs w:val="32"/>
        </w:rPr>
      </w:pPr>
    </w:p>
    <w:p w14:paraId="7C213AD0" w14:textId="77777777" w:rsidR="00E5597E" w:rsidRDefault="00E5597E" w:rsidP="16F3CD30">
      <w:pPr>
        <w:rPr>
          <w:rFonts w:ascii="Arial" w:hAnsi="Arial" w:cs="Arial"/>
          <w:b/>
          <w:bCs/>
          <w:sz w:val="32"/>
          <w:szCs w:val="32"/>
        </w:rPr>
      </w:pPr>
    </w:p>
    <w:p w14:paraId="4AA8EF29" w14:textId="77777777" w:rsidR="00E5597E" w:rsidRDefault="00E5597E" w:rsidP="16F3CD30">
      <w:pPr>
        <w:rPr>
          <w:rFonts w:ascii="Arial" w:hAnsi="Arial" w:cs="Arial"/>
          <w:b/>
          <w:bCs/>
          <w:sz w:val="32"/>
          <w:szCs w:val="32"/>
        </w:rPr>
      </w:pPr>
    </w:p>
    <w:p w14:paraId="69A09910" w14:textId="77777777" w:rsidR="00E5597E" w:rsidRDefault="00E5597E" w:rsidP="16F3CD30">
      <w:pPr>
        <w:rPr>
          <w:rFonts w:ascii="Arial" w:hAnsi="Arial" w:cs="Arial"/>
          <w:b/>
          <w:bCs/>
          <w:sz w:val="32"/>
          <w:szCs w:val="32"/>
        </w:rPr>
      </w:pPr>
    </w:p>
    <w:p w14:paraId="5E190E2B" w14:textId="77777777" w:rsidR="00E5597E" w:rsidRDefault="00E5597E" w:rsidP="16F3CD30">
      <w:pPr>
        <w:rPr>
          <w:rFonts w:ascii="Arial" w:hAnsi="Arial" w:cs="Arial"/>
          <w:b/>
          <w:bCs/>
          <w:sz w:val="32"/>
          <w:szCs w:val="32"/>
        </w:rPr>
      </w:pPr>
    </w:p>
    <w:p w14:paraId="24F0B340" w14:textId="77777777" w:rsidR="00E5597E" w:rsidRDefault="00E5597E" w:rsidP="16F3CD30">
      <w:pPr>
        <w:rPr>
          <w:rFonts w:ascii="Arial" w:hAnsi="Arial" w:cs="Arial"/>
          <w:b/>
          <w:bCs/>
          <w:sz w:val="32"/>
          <w:szCs w:val="32"/>
        </w:rPr>
      </w:pPr>
    </w:p>
    <w:p w14:paraId="0854DC37" w14:textId="77777777" w:rsidR="00E5597E" w:rsidRDefault="00E5597E" w:rsidP="16F3CD30">
      <w:pPr>
        <w:rPr>
          <w:rFonts w:ascii="Arial" w:hAnsi="Arial" w:cs="Arial"/>
          <w:b/>
          <w:bCs/>
          <w:sz w:val="32"/>
          <w:szCs w:val="32"/>
        </w:rPr>
      </w:pPr>
    </w:p>
    <w:p w14:paraId="64BA4A16" w14:textId="77777777" w:rsidR="00E5597E" w:rsidRDefault="00E5597E" w:rsidP="16F3CD30">
      <w:pPr>
        <w:rPr>
          <w:rFonts w:ascii="Arial" w:hAnsi="Arial" w:cs="Arial"/>
          <w:b/>
          <w:bCs/>
          <w:sz w:val="32"/>
          <w:szCs w:val="32"/>
        </w:rPr>
      </w:pPr>
    </w:p>
    <w:p w14:paraId="2B48BE39" w14:textId="77777777" w:rsidR="00E5597E" w:rsidRDefault="00E5597E" w:rsidP="16F3CD30">
      <w:pPr>
        <w:rPr>
          <w:rFonts w:ascii="Arial" w:hAnsi="Arial" w:cs="Arial"/>
          <w:b/>
          <w:bCs/>
          <w:sz w:val="32"/>
          <w:szCs w:val="32"/>
        </w:rPr>
      </w:pPr>
    </w:p>
    <w:p w14:paraId="58986561" w14:textId="59B90D86" w:rsidR="4BE19625" w:rsidRDefault="4BE19625" w:rsidP="16F3CD30">
      <w:pPr>
        <w:rPr>
          <w:rFonts w:ascii="Arial" w:hAnsi="Arial" w:cs="Arial"/>
          <w:b/>
          <w:bCs/>
          <w:sz w:val="32"/>
          <w:szCs w:val="32"/>
        </w:rPr>
      </w:pPr>
      <w:r w:rsidRPr="16F3CD30">
        <w:rPr>
          <w:rFonts w:ascii="Arial" w:hAnsi="Arial" w:cs="Arial"/>
          <w:b/>
          <w:bCs/>
          <w:sz w:val="32"/>
          <w:szCs w:val="32"/>
        </w:rPr>
        <w:t>Action Plan</w:t>
      </w:r>
    </w:p>
    <w:p w14:paraId="34BB9424" w14:textId="7A1ADFEC" w:rsidR="003231B3" w:rsidRPr="00207229" w:rsidRDefault="003231B3" w:rsidP="007A7F0F">
      <w:pPr>
        <w:rPr>
          <w:rFonts w:ascii="Arial" w:hAnsi="Arial" w:cs="Arial"/>
          <w:b/>
        </w:rPr>
      </w:pPr>
    </w:p>
    <w:tbl>
      <w:tblPr>
        <w:tblStyle w:val="TableGrid"/>
        <w:tblW w:w="14170" w:type="dxa"/>
        <w:tblLook w:val="04A0" w:firstRow="1" w:lastRow="0" w:firstColumn="1" w:lastColumn="0" w:noHBand="0" w:noVBand="1"/>
      </w:tblPr>
      <w:tblGrid>
        <w:gridCol w:w="5794"/>
        <w:gridCol w:w="1293"/>
        <w:gridCol w:w="2089"/>
        <w:gridCol w:w="4994"/>
      </w:tblGrid>
      <w:tr w:rsidR="00D22AAC" w:rsidRPr="00207229" w14:paraId="6FB3B95D" w14:textId="50685D11" w:rsidTr="00B234FC">
        <w:trPr>
          <w:tblHeader/>
        </w:trPr>
        <w:tc>
          <w:tcPr>
            <w:tcW w:w="5794" w:type="dxa"/>
          </w:tcPr>
          <w:p w14:paraId="52DBDBF8" w14:textId="6C05E146" w:rsidR="00D22AAC" w:rsidRPr="00207229" w:rsidRDefault="00D22AAC" w:rsidP="001639C0">
            <w:pPr>
              <w:rPr>
                <w:rFonts w:ascii="Arial" w:hAnsi="Arial" w:cs="Arial"/>
                <w:b/>
              </w:rPr>
            </w:pPr>
            <w:r w:rsidRPr="00207229">
              <w:rPr>
                <w:rFonts w:ascii="Arial" w:hAnsi="Arial" w:cs="Arial"/>
                <w:b/>
              </w:rPr>
              <w:lastRenderedPageBreak/>
              <w:t>Required Actions</w:t>
            </w:r>
          </w:p>
        </w:tc>
        <w:tc>
          <w:tcPr>
            <w:tcW w:w="1293" w:type="dxa"/>
          </w:tcPr>
          <w:p w14:paraId="5792AD15" w14:textId="43A11F01" w:rsidR="00D22AAC" w:rsidRPr="00207229" w:rsidRDefault="00D22AAC" w:rsidP="001639C0">
            <w:pPr>
              <w:rPr>
                <w:rFonts w:ascii="Arial" w:hAnsi="Arial" w:cs="Arial"/>
                <w:b/>
              </w:rPr>
            </w:pPr>
            <w:r w:rsidRPr="00207229">
              <w:rPr>
                <w:rFonts w:ascii="Arial" w:hAnsi="Arial" w:cs="Arial"/>
                <w:b/>
              </w:rPr>
              <w:t>Owner</w:t>
            </w:r>
          </w:p>
        </w:tc>
        <w:tc>
          <w:tcPr>
            <w:tcW w:w="2089" w:type="dxa"/>
          </w:tcPr>
          <w:p w14:paraId="3106DF5D" w14:textId="44AF57A6" w:rsidR="00D22AAC" w:rsidRPr="00207229" w:rsidRDefault="00D22AAC" w:rsidP="001639C0">
            <w:pPr>
              <w:rPr>
                <w:rFonts w:ascii="Arial" w:hAnsi="Arial" w:cs="Arial"/>
                <w:b/>
              </w:rPr>
            </w:pPr>
            <w:r w:rsidRPr="00207229">
              <w:rPr>
                <w:rFonts w:ascii="Arial" w:hAnsi="Arial" w:cs="Arial"/>
                <w:b/>
              </w:rPr>
              <w:t xml:space="preserve">Date </w:t>
            </w:r>
          </w:p>
        </w:tc>
        <w:tc>
          <w:tcPr>
            <w:tcW w:w="4994" w:type="dxa"/>
          </w:tcPr>
          <w:p w14:paraId="4EC72A4B" w14:textId="51134F53" w:rsidR="00D22AAC" w:rsidRPr="00207229" w:rsidRDefault="00255289" w:rsidP="00D22AAC">
            <w:pPr>
              <w:jc w:val="center"/>
              <w:rPr>
                <w:rFonts w:ascii="Arial" w:hAnsi="Arial" w:cs="Arial"/>
                <w:b/>
              </w:rPr>
            </w:pPr>
            <w:r w:rsidRPr="00207229">
              <w:rPr>
                <w:rFonts w:ascii="Arial" w:hAnsi="Arial" w:cs="Arial"/>
                <w:b/>
              </w:rPr>
              <w:t xml:space="preserve">Comment &amp; </w:t>
            </w:r>
            <w:r w:rsidR="00D22AAC" w:rsidRPr="00207229">
              <w:rPr>
                <w:rFonts w:ascii="Arial" w:hAnsi="Arial" w:cs="Arial"/>
                <w:b/>
              </w:rPr>
              <w:t xml:space="preserve">Review </w:t>
            </w:r>
          </w:p>
        </w:tc>
      </w:tr>
      <w:tr w:rsidR="00D22AAC" w:rsidRPr="00207229" w14:paraId="5A790A60" w14:textId="1D5089E8" w:rsidTr="00B234FC">
        <w:trPr>
          <w:tblHeader/>
        </w:trPr>
        <w:tc>
          <w:tcPr>
            <w:tcW w:w="5794" w:type="dxa"/>
          </w:tcPr>
          <w:p w14:paraId="22ED1EEE" w14:textId="38567E88" w:rsidR="00D22AAC" w:rsidRPr="00207229" w:rsidRDefault="00D22AAC" w:rsidP="001639C0">
            <w:pPr>
              <w:rPr>
                <w:rFonts w:ascii="Arial" w:hAnsi="Arial" w:cs="Arial"/>
              </w:rPr>
            </w:pPr>
            <w:r w:rsidRPr="00207229">
              <w:rPr>
                <w:rFonts w:ascii="Arial" w:hAnsi="Arial" w:cs="Arial"/>
              </w:rPr>
              <w:t>Actions taken to</w:t>
            </w:r>
            <w:r w:rsidRPr="00207229">
              <w:rPr>
                <w:rFonts w:ascii="Arial" w:hAnsi="Arial" w:cs="Arial"/>
                <w:b/>
              </w:rPr>
              <w:t xml:space="preserve"> monitor the implementation of policy and the impact on equality groups </w:t>
            </w:r>
            <w:r w:rsidRPr="00207229">
              <w:rPr>
                <w:rFonts w:ascii="Arial" w:hAnsi="Arial" w:cs="Arial"/>
              </w:rPr>
              <w:t>(evidence and consultation)</w:t>
            </w:r>
          </w:p>
          <w:p w14:paraId="5EC208AC" w14:textId="5DE485C7" w:rsidR="00D22AAC" w:rsidRPr="00207229" w:rsidRDefault="00D22AAC" w:rsidP="001639C0">
            <w:pPr>
              <w:rPr>
                <w:rFonts w:ascii="Arial" w:hAnsi="Arial" w:cs="Arial"/>
              </w:rPr>
            </w:pPr>
          </w:p>
        </w:tc>
        <w:tc>
          <w:tcPr>
            <w:tcW w:w="1293" w:type="dxa"/>
          </w:tcPr>
          <w:p w14:paraId="54D3967C" w14:textId="77777777" w:rsidR="00D22AAC" w:rsidRPr="00207229" w:rsidRDefault="00D22AAC" w:rsidP="001639C0">
            <w:pPr>
              <w:rPr>
                <w:rFonts w:ascii="Arial" w:hAnsi="Arial" w:cs="Arial"/>
                <w:b/>
              </w:rPr>
            </w:pPr>
          </w:p>
        </w:tc>
        <w:tc>
          <w:tcPr>
            <w:tcW w:w="2089" w:type="dxa"/>
          </w:tcPr>
          <w:p w14:paraId="5440F161" w14:textId="77777777" w:rsidR="00D22AAC" w:rsidRPr="00207229" w:rsidRDefault="00D22AAC" w:rsidP="001639C0">
            <w:pPr>
              <w:rPr>
                <w:rFonts w:ascii="Arial" w:hAnsi="Arial" w:cs="Arial"/>
                <w:b/>
              </w:rPr>
            </w:pPr>
          </w:p>
        </w:tc>
        <w:tc>
          <w:tcPr>
            <w:tcW w:w="4994" w:type="dxa"/>
          </w:tcPr>
          <w:p w14:paraId="35C74CB8" w14:textId="4F03376A" w:rsidR="00D22AAC" w:rsidRPr="00207229" w:rsidRDefault="001C3BA3" w:rsidP="001639C0">
            <w:pPr>
              <w:rPr>
                <w:rFonts w:ascii="Arial" w:hAnsi="Arial" w:cs="Arial"/>
                <w:b/>
              </w:rPr>
            </w:pPr>
            <w:r w:rsidRPr="00207229">
              <w:rPr>
                <w:rFonts w:ascii="Arial" w:hAnsi="Arial" w:cs="Arial"/>
                <w:b/>
              </w:rPr>
              <w:t>[ONGOING RECORD]</w:t>
            </w:r>
          </w:p>
        </w:tc>
      </w:tr>
      <w:tr w:rsidR="00B234FC" w:rsidRPr="00207229" w14:paraId="756EA3D4" w14:textId="74EDB693" w:rsidTr="00B234FC">
        <w:trPr>
          <w:tblHeader/>
        </w:trPr>
        <w:tc>
          <w:tcPr>
            <w:tcW w:w="5794" w:type="dxa"/>
          </w:tcPr>
          <w:p w14:paraId="5D7F0033" w14:textId="12034217" w:rsidR="00B234FC" w:rsidRPr="00207229" w:rsidRDefault="00B234FC" w:rsidP="00B234FC">
            <w:pPr>
              <w:rPr>
                <w:rFonts w:ascii="Arial" w:hAnsi="Arial" w:cs="Arial"/>
                <w:b/>
                <w:bCs/>
              </w:rPr>
            </w:pPr>
            <w:r w:rsidRPr="43961280">
              <w:rPr>
                <w:rFonts w:ascii="Arial" w:hAnsi="Arial" w:cs="Arial"/>
                <w:b/>
                <w:bCs/>
              </w:rPr>
              <w:t>Monitoring of policy use</w:t>
            </w:r>
          </w:p>
        </w:tc>
        <w:tc>
          <w:tcPr>
            <w:tcW w:w="1293" w:type="dxa"/>
          </w:tcPr>
          <w:p w14:paraId="6C378329" w14:textId="5BBD5970" w:rsidR="00B234FC" w:rsidRPr="00207229" w:rsidRDefault="00B234FC" w:rsidP="00B234FC">
            <w:pPr>
              <w:rPr>
                <w:rFonts w:ascii="Arial" w:hAnsi="Arial" w:cs="Arial"/>
                <w:b/>
              </w:rPr>
            </w:pPr>
            <w:r>
              <w:rPr>
                <w:rFonts w:ascii="Arial" w:eastAsia="Arial" w:hAnsi="Arial" w:cs="Arial"/>
                <w:color w:val="000000" w:themeColor="text1"/>
              </w:rPr>
              <w:t>Operations and PAS Directorate</w:t>
            </w:r>
          </w:p>
        </w:tc>
        <w:tc>
          <w:tcPr>
            <w:tcW w:w="2089" w:type="dxa"/>
          </w:tcPr>
          <w:p w14:paraId="28AFA58C" w14:textId="0A1CFDBD" w:rsidR="00B234FC" w:rsidRPr="00207229" w:rsidRDefault="00B234FC" w:rsidP="00B234FC">
            <w:pPr>
              <w:rPr>
                <w:rFonts w:ascii="Arial" w:hAnsi="Arial" w:cs="Arial"/>
                <w:b/>
              </w:rPr>
            </w:pPr>
            <w:r>
              <w:rPr>
                <w:rFonts w:ascii="Arial" w:eastAsia="Arial" w:hAnsi="Arial" w:cs="Arial"/>
                <w:color w:val="000000" w:themeColor="text1"/>
              </w:rPr>
              <w:t>September 2028</w:t>
            </w:r>
          </w:p>
        </w:tc>
        <w:tc>
          <w:tcPr>
            <w:tcW w:w="4994" w:type="dxa"/>
          </w:tcPr>
          <w:p w14:paraId="5E8228AD" w14:textId="29D58B56" w:rsidR="00B234FC" w:rsidRPr="00207229" w:rsidRDefault="00B234FC" w:rsidP="00B234FC">
            <w:pPr>
              <w:rPr>
                <w:rFonts w:ascii="Arial" w:hAnsi="Arial" w:cs="Arial"/>
              </w:rPr>
            </w:pPr>
            <w:r w:rsidRPr="43961280">
              <w:rPr>
                <w:rFonts w:ascii="Arial" w:hAnsi="Arial" w:cs="Arial"/>
              </w:rPr>
              <w:t>Monitoring action. This is a new policy, and so at point of implementation we cannot analyse all available data strictly in line with the policy scope. As such, ongoing monitoring of how the policy is used, including examination of how many cases are accepted and rejected, is necessary. This should be evaluated as a regular part of the policy review cycle. Where possible, data should be mapped against equality characteristics.</w:t>
            </w:r>
          </w:p>
        </w:tc>
      </w:tr>
      <w:tr w:rsidR="00B234FC" w:rsidRPr="00207229" w14:paraId="72CCEE69" w14:textId="2612E7F1" w:rsidTr="00B234FC">
        <w:trPr>
          <w:tblHeader/>
        </w:trPr>
        <w:tc>
          <w:tcPr>
            <w:tcW w:w="5794" w:type="dxa"/>
          </w:tcPr>
          <w:p w14:paraId="1CFCF6FD" w14:textId="3C2FD728" w:rsidR="00B234FC" w:rsidRPr="00207229" w:rsidRDefault="00B234FC" w:rsidP="00B234FC">
            <w:pPr>
              <w:rPr>
                <w:rFonts w:ascii="Arial" w:hAnsi="Arial" w:cs="Arial"/>
                <w:b/>
                <w:bCs/>
              </w:rPr>
            </w:pPr>
            <w:r w:rsidRPr="43961280">
              <w:rPr>
                <w:rFonts w:ascii="Arial" w:hAnsi="Arial" w:cs="Arial"/>
                <w:b/>
                <w:bCs/>
              </w:rPr>
              <w:t>Stakeholder engagement</w:t>
            </w:r>
          </w:p>
        </w:tc>
        <w:tc>
          <w:tcPr>
            <w:tcW w:w="1293" w:type="dxa"/>
          </w:tcPr>
          <w:p w14:paraId="2F9C1430" w14:textId="3D22221E" w:rsidR="00B234FC" w:rsidRPr="00207229" w:rsidRDefault="00B234FC" w:rsidP="00B234FC">
            <w:pPr>
              <w:rPr>
                <w:rFonts w:ascii="Arial" w:hAnsi="Arial" w:cs="Arial"/>
                <w:b/>
              </w:rPr>
            </w:pPr>
            <w:r>
              <w:rPr>
                <w:rFonts w:ascii="Arial" w:eastAsia="Arial" w:hAnsi="Arial" w:cs="Arial"/>
                <w:color w:val="000000" w:themeColor="text1"/>
              </w:rPr>
              <w:t>Operations and PAS Directorate</w:t>
            </w:r>
          </w:p>
        </w:tc>
        <w:tc>
          <w:tcPr>
            <w:tcW w:w="2089" w:type="dxa"/>
          </w:tcPr>
          <w:p w14:paraId="11BF4BD5" w14:textId="6183BA01" w:rsidR="00B234FC" w:rsidRPr="00207229" w:rsidRDefault="00B234FC" w:rsidP="00B234FC">
            <w:pPr>
              <w:rPr>
                <w:rFonts w:ascii="Arial" w:hAnsi="Arial" w:cs="Arial"/>
                <w:b/>
              </w:rPr>
            </w:pPr>
            <w:r>
              <w:rPr>
                <w:rFonts w:ascii="Arial" w:eastAsia="Arial" w:hAnsi="Arial" w:cs="Arial"/>
                <w:color w:val="000000" w:themeColor="text1"/>
              </w:rPr>
              <w:t>September 2028</w:t>
            </w:r>
          </w:p>
        </w:tc>
        <w:tc>
          <w:tcPr>
            <w:tcW w:w="4994" w:type="dxa"/>
          </w:tcPr>
          <w:p w14:paraId="3E58DD5F" w14:textId="799E9F91" w:rsidR="00B234FC" w:rsidRPr="00207229" w:rsidRDefault="00B234FC" w:rsidP="00B234FC">
            <w:pPr>
              <w:rPr>
                <w:rFonts w:ascii="Arial" w:hAnsi="Arial" w:cs="Arial"/>
              </w:rPr>
            </w:pPr>
            <w:r w:rsidRPr="43961280">
              <w:rPr>
                <w:rFonts w:ascii="Arial" w:hAnsi="Arial" w:cs="Arial"/>
              </w:rPr>
              <w:t xml:space="preserve">Monitoring action. This is a new policy, and we anticipate the numbers accessing ASC will be small.  However, we will continue to explore the potential for future research/consultation activity. This may help us to evaluate whether we are meeting our </w:t>
            </w:r>
            <w:proofErr w:type="gramStart"/>
            <w:r w:rsidRPr="43961280">
              <w:rPr>
                <w:rFonts w:ascii="Arial" w:hAnsi="Arial" w:cs="Arial"/>
              </w:rPr>
              <w:t>objectives, and</w:t>
            </w:r>
            <w:proofErr w:type="gramEnd"/>
            <w:r w:rsidRPr="43961280">
              <w:rPr>
                <w:rFonts w:ascii="Arial" w:hAnsi="Arial" w:cs="Arial"/>
              </w:rPr>
              <w:t xml:space="preserve"> allow us to consider feedback in improvement planning</w:t>
            </w:r>
            <w:r>
              <w:rPr>
                <w:rFonts w:ascii="Arial" w:hAnsi="Arial" w:cs="Arial"/>
              </w:rPr>
              <w:t>.</w:t>
            </w:r>
          </w:p>
        </w:tc>
      </w:tr>
    </w:tbl>
    <w:p w14:paraId="684DE754" w14:textId="22A3FB12" w:rsidR="00FD0C11" w:rsidRPr="00207229" w:rsidRDefault="00FD0C11" w:rsidP="00FD0C11">
      <w:pPr>
        <w:pStyle w:val="CommentText"/>
        <w:rPr>
          <w:rFonts w:ascii="Arial" w:hAnsi="Arial" w:cs="Arial"/>
          <w:sz w:val="22"/>
          <w:szCs w:val="22"/>
        </w:rPr>
      </w:pPr>
    </w:p>
    <w:p w14:paraId="07E39CEC" w14:textId="77777777" w:rsidR="00903F59" w:rsidRPr="00207229" w:rsidRDefault="00903F59" w:rsidP="00FD0C11">
      <w:pPr>
        <w:pStyle w:val="CommentText"/>
        <w:rPr>
          <w:rFonts w:ascii="Arial" w:hAnsi="Arial" w:cs="Arial"/>
          <w:sz w:val="22"/>
          <w:szCs w:val="22"/>
        </w:rPr>
      </w:pPr>
    </w:p>
    <w:tbl>
      <w:tblPr>
        <w:tblStyle w:val="TableGrid"/>
        <w:tblW w:w="14170" w:type="dxa"/>
        <w:tblLook w:val="04A0" w:firstRow="1" w:lastRow="0" w:firstColumn="1" w:lastColumn="0" w:noHBand="0" w:noVBand="1"/>
      </w:tblPr>
      <w:tblGrid>
        <w:gridCol w:w="3539"/>
        <w:gridCol w:w="3158"/>
        <w:gridCol w:w="985"/>
        <w:gridCol w:w="1334"/>
        <w:gridCol w:w="5154"/>
      </w:tblGrid>
      <w:tr w:rsidR="005676E1" w:rsidRPr="00207229" w14:paraId="1149BE89" w14:textId="0C2CB414" w:rsidTr="16F3CD30">
        <w:trPr>
          <w:tblHeader/>
        </w:trPr>
        <w:tc>
          <w:tcPr>
            <w:tcW w:w="3539" w:type="dxa"/>
          </w:tcPr>
          <w:p w14:paraId="09037CCF" w14:textId="4EBE0C9A" w:rsidR="005676E1" w:rsidRPr="00207229" w:rsidRDefault="005676E1" w:rsidP="001639C0">
            <w:pPr>
              <w:rPr>
                <w:rFonts w:ascii="Arial" w:hAnsi="Arial" w:cs="Arial"/>
                <w:b/>
              </w:rPr>
            </w:pPr>
            <w:r w:rsidRPr="00207229">
              <w:rPr>
                <w:rFonts w:ascii="Arial" w:hAnsi="Arial" w:cs="Arial"/>
                <w:b/>
              </w:rPr>
              <w:t xml:space="preserve">Identified Actions </w:t>
            </w:r>
          </w:p>
        </w:tc>
        <w:tc>
          <w:tcPr>
            <w:tcW w:w="3158" w:type="dxa"/>
          </w:tcPr>
          <w:p w14:paraId="572BA9DD" w14:textId="4D60A17F" w:rsidR="005676E1" w:rsidRPr="00207229" w:rsidRDefault="005676E1" w:rsidP="001639C0">
            <w:pPr>
              <w:rPr>
                <w:rFonts w:ascii="Arial" w:hAnsi="Arial" w:cs="Arial"/>
                <w:b/>
              </w:rPr>
            </w:pPr>
            <w:r w:rsidRPr="00207229">
              <w:rPr>
                <w:rFonts w:ascii="Arial" w:hAnsi="Arial" w:cs="Arial"/>
                <w:b/>
              </w:rPr>
              <w:t xml:space="preserve">General Equality Duty </w:t>
            </w:r>
          </w:p>
        </w:tc>
        <w:tc>
          <w:tcPr>
            <w:tcW w:w="985" w:type="dxa"/>
          </w:tcPr>
          <w:p w14:paraId="65D7BD41" w14:textId="5BC95E18" w:rsidR="005676E1" w:rsidRPr="00207229" w:rsidRDefault="005676E1" w:rsidP="001639C0">
            <w:pPr>
              <w:rPr>
                <w:rFonts w:ascii="Arial" w:hAnsi="Arial" w:cs="Arial"/>
                <w:b/>
              </w:rPr>
            </w:pPr>
            <w:r w:rsidRPr="00207229">
              <w:rPr>
                <w:rFonts w:ascii="Arial" w:hAnsi="Arial" w:cs="Arial"/>
                <w:b/>
              </w:rPr>
              <w:t>Owner</w:t>
            </w:r>
          </w:p>
        </w:tc>
        <w:tc>
          <w:tcPr>
            <w:tcW w:w="1334" w:type="dxa"/>
          </w:tcPr>
          <w:p w14:paraId="20845F53" w14:textId="77777777" w:rsidR="005676E1" w:rsidRPr="00207229" w:rsidRDefault="005676E1" w:rsidP="001639C0">
            <w:pPr>
              <w:rPr>
                <w:rFonts w:ascii="Arial" w:hAnsi="Arial" w:cs="Arial"/>
                <w:b/>
              </w:rPr>
            </w:pPr>
            <w:r w:rsidRPr="00207229">
              <w:rPr>
                <w:rFonts w:ascii="Arial" w:hAnsi="Arial" w:cs="Arial"/>
                <w:b/>
              </w:rPr>
              <w:t xml:space="preserve">Date </w:t>
            </w:r>
          </w:p>
        </w:tc>
        <w:tc>
          <w:tcPr>
            <w:tcW w:w="5154" w:type="dxa"/>
          </w:tcPr>
          <w:p w14:paraId="2A05201C" w14:textId="4AE0097E" w:rsidR="005676E1" w:rsidRPr="00207229" w:rsidRDefault="004A4B49" w:rsidP="001639C0">
            <w:pPr>
              <w:rPr>
                <w:rFonts w:ascii="Arial" w:hAnsi="Arial" w:cs="Arial"/>
                <w:b/>
              </w:rPr>
            </w:pPr>
            <w:r w:rsidRPr="00207229">
              <w:rPr>
                <w:rFonts w:ascii="Arial" w:hAnsi="Arial" w:cs="Arial"/>
                <w:b/>
              </w:rPr>
              <w:t xml:space="preserve">Comment &amp; </w:t>
            </w:r>
            <w:r w:rsidR="005676E1" w:rsidRPr="00207229">
              <w:rPr>
                <w:rFonts w:ascii="Arial" w:hAnsi="Arial" w:cs="Arial"/>
                <w:b/>
              </w:rPr>
              <w:t xml:space="preserve">Review </w:t>
            </w:r>
          </w:p>
        </w:tc>
      </w:tr>
      <w:tr w:rsidR="005676E1" w:rsidRPr="00207229" w14:paraId="4EC4D336" w14:textId="64E846A8" w:rsidTr="16F3CD30">
        <w:trPr>
          <w:tblHeader/>
        </w:trPr>
        <w:tc>
          <w:tcPr>
            <w:tcW w:w="3539" w:type="dxa"/>
          </w:tcPr>
          <w:p w14:paraId="298A3168" w14:textId="031C993C" w:rsidR="005676E1" w:rsidRPr="00207229" w:rsidRDefault="005676E1" w:rsidP="00903F59">
            <w:pPr>
              <w:rPr>
                <w:rFonts w:ascii="Arial" w:hAnsi="Arial" w:cs="Arial"/>
              </w:rPr>
            </w:pPr>
          </w:p>
        </w:tc>
        <w:tc>
          <w:tcPr>
            <w:tcW w:w="3158" w:type="dxa"/>
          </w:tcPr>
          <w:p w14:paraId="11CFBAAF" w14:textId="7733AC11" w:rsidR="005676E1" w:rsidRPr="00207229" w:rsidRDefault="005676E1" w:rsidP="001639C0">
            <w:pPr>
              <w:rPr>
                <w:rFonts w:ascii="Arial" w:hAnsi="Arial" w:cs="Arial"/>
                <w:b/>
              </w:rPr>
            </w:pPr>
          </w:p>
        </w:tc>
        <w:tc>
          <w:tcPr>
            <w:tcW w:w="985" w:type="dxa"/>
          </w:tcPr>
          <w:p w14:paraId="3596356E" w14:textId="04F04D3C" w:rsidR="005676E1" w:rsidRPr="00207229" w:rsidRDefault="005676E1" w:rsidP="001639C0">
            <w:pPr>
              <w:rPr>
                <w:rFonts w:ascii="Arial" w:hAnsi="Arial" w:cs="Arial"/>
                <w:b/>
              </w:rPr>
            </w:pPr>
          </w:p>
        </w:tc>
        <w:tc>
          <w:tcPr>
            <w:tcW w:w="1334" w:type="dxa"/>
          </w:tcPr>
          <w:p w14:paraId="5E8C7DD9" w14:textId="77777777" w:rsidR="005676E1" w:rsidRPr="00207229" w:rsidRDefault="005676E1" w:rsidP="001639C0">
            <w:pPr>
              <w:rPr>
                <w:rFonts w:ascii="Arial" w:hAnsi="Arial" w:cs="Arial"/>
                <w:b/>
              </w:rPr>
            </w:pPr>
          </w:p>
        </w:tc>
        <w:tc>
          <w:tcPr>
            <w:tcW w:w="5154" w:type="dxa"/>
          </w:tcPr>
          <w:p w14:paraId="3DEB7AF1" w14:textId="77777777" w:rsidR="005676E1" w:rsidRPr="00207229" w:rsidRDefault="005676E1" w:rsidP="001639C0">
            <w:pPr>
              <w:rPr>
                <w:rFonts w:ascii="Arial" w:hAnsi="Arial" w:cs="Arial"/>
                <w:b/>
              </w:rPr>
            </w:pPr>
          </w:p>
        </w:tc>
      </w:tr>
      <w:tr w:rsidR="005676E1" w:rsidRPr="00207229" w14:paraId="0395F4D2" w14:textId="52071C61" w:rsidTr="16F3CD30">
        <w:trPr>
          <w:tblHeader/>
        </w:trPr>
        <w:tc>
          <w:tcPr>
            <w:tcW w:w="3539" w:type="dxa"/>
          </w:tcPr>
          <w:p w14:paraId="6FE78F3D" w14:textId="1E4A4774" w:rsidR="005676E1" w:rsidRPr="00207229" w:rsidRDefault="005676E1" w:rsidP="001639C0">
            <w:pPr>
              <w:rPr>
                <w:rFonts w:ascii="Arial" w:hAnsi="Arial" w:cs="Arial"/>
                <w:b/>
              </w:rPr>
            </w:pPr>
          </w:p>
        </w:tc>
        <w:tc>
          <w:tcPr>
            <w:tcW w:w="3158" w:type="dxa"/>
          </w:tcPr>
          <w:p w14:paraId="5FB8B9A8" w14:textId="77777777" w:rsidR="005676E1" w:rsidRPr="00207229" w:rsidRDefault="005676E1" w:rsidP="001639C0">
            <w:pPr>
              <w:rPr>
                <w:rFonts w:ascii="Arial" w:hAnsi="Arial" w:cs="Arial"/>
                <w:b/>
              </w:rPr>
            </w:pPr>
          </w:p>
        </w:tc>
        <w:tc>
          <w:tcPr>
            <w:tcW w:w="985" w:type="dxa"/>
          </w:tcPr>
          <w:p w14:paraId="216F0216" w14:textId="5E3CDB5F" w:rsidR="005676E1" w:rsidRPr="00207229" w:rsidRDefault="005676E1" w:rsidP="001639C0">
            <w:pPr>
              <w:rPr>
                <w:rFonts w:ascii="Arial" w:hAnsi="Arial" w:cs="Arial"/>
                <w:b/>
              </w:rPr>
            </w:pPr>
          </w:p>
        </w:tc>
        <w:tc>
          <w:tcPr>
            <w:tcW w:w="1334" w:type="dxa"/>
          </w:tcPr>
          <w:p w14:paraId="3AAFC143" w14:textId="77777777" w:rsidR="005676E1" w:rsidRPr="00207229" w:rsidRDefault="005676E1" w:rsidP="001639C0">
            <w:pPr>
              <w:rPr>
                <w:rFonts w:ascii="Arial" w:hAnsi="Arial" w:cs="Arial"/>
                <w:b/>
              </w:rPr>
            </w:pPr>
          </w:p>
        </w:tc>
        <w:tc>
          <w:tcPr>
            <w:tcW w:w="5154" w:type="dxa"/>
          </w:tcPr>
          <w:p w14:paraId="75D896A4" w14:textId="77777777" w:rsidR="005676E1" w:rsidRPr="00207229" w:rsidRDefault="005676E1" w:rsidP="001639C0">
            <w:pPr>
              <w:rPr>
                <w:rFonts w:ascii="Arial" w:hAnsi="Arial" w:cs="Arial"/>
                <w:b/>
              </w:rPr>
            </w:pPr>
          </w:p>
        </w:tc>
      </w:tr>
      <w:tr w:rsidR="005676E1" w:rsidRPr="00207229" w14:paraId="2F59F75F" w14:textId="7DCA2B56" w:rsidTr="16F3CD30">
        <w:trPr>
          <w:tblHeader/>
        </w:trPr>
        <w:tc>
          <w:tcPr>
            <w:tcW w:w="3539" w:type="dxa"/>
          </w:tcPr>
          <w:p w14:paraId="2ADDC8B9" w14:textId="77777777" w:rsidR="005676E1" w:rsidRPr="00207229" w:rsidRDefault="005676E1" w:rsidP="001639C0">
            <w:pPr>
              <w:rPr>
                <w:rFonts w:ascii="Arial" w:hAnsi="Arial" w:cs="Arial"/>
                <w:b/>
              </w:rPr>
            </w:pPr>
          </w:p>
        </w:tc>
        <w:tc>
          <w:tcPr>
            <w:tcW w:w="3158" w:type="dxa"/>
          </w:tcPr>
          <w:p w14:paraId="5D1E802C" w14:textId="77777777" w:rsidR="005676E1" w:rsidRPr="00207229" w:rsidRDefault="005676E1" w:rsidP="001639C0">
            <w:pPr>
              <w:rPr>
                <w:rFonts w:ascii="Arial" w:hAnsi="Arial" w:cs="Arial"/>
                <w:b/>
              </w:rPr>
            </w:pPr>
          </w:p>
        </w:tc>
        <w:tc>
          <w:tcPr>
            <w:tcW w:w="985" w:type="dxa"/>
          </w:tcPr>
          <w:p w14:paraId="196A3009" w14:textId="74EDAD4E" w:rsidR="005676E1" w:rsidRPr="00207229" w:rsidRDefault="005676E1" w:rsidP="001639C0">
            <w:pPr>
              <w:rPr>
                <w:rFonts w:ascii="Arial" w:hAnsi="Arial" w:cs="Arial"/>
                <w:b/>
              </w:rPr>
            </w:pPr>
          </w:p>
        </w:tc>
        <w:tc>
          <w:tcPr>
            <w:tcW w:w="1334" w:type="dxa"/>
          </w:tcPr>
          <w:p w14:paraId="19C1800B" w14:textId="77777777" w:rsidR="005676E1" w:rsidRPr="00207229" w:rsidRDefault="005676E1" w:rsidP="001639C0">
            <w:pPr>
              <w:rPr>
                <w:rFonts w:ascii="Arial" w:hAnsi="Arial" w:cs="Arial"/>
                <w:b/>
              </w:rPr>
            </w:pPr>
          </w:p>
        </w:tc>
        <w:tc>
          <w:tcPr>
            <w:tcW w:w="5154" w:type="dxa"/>
          </w:tcPr>
          <w:p w14:paraId="4FED8C2F" w14:textId="77777777" w:rsidR="005676E1" w:rsidRPr="00207229" w:rsidRDefault="005676E1" w:rsidP="001639C0">
            <w:pPr>
              <w:rPr>
                <w:rFonts w:ascii="Arial" w:hAnsi="Arial" w:cs="Arial"/>
                <w:b/>
              </w:rPr>
            </w:pPr>
          </w:p>
        </w:tc>
      </w:tr>
      <w:tr w:rsidR="005676E1" w:rsidRPr="00207229" w14:paraId="077E35B7" w14:textId="6AB6FC13" w:rsidTr="16F3CD30">
        <w:trPr>
          <w:tblHeader/>
        </w:trPr>
        <w:tc>
          <w:tcPr>
            <w:tcW w:w="3539" w:type="dxa"/>
          </w:tcPr>
          <w:p w14:paraId="2973B508" w14:textId="77777777" w:rsidR="005676E1" w:rsidRPr="00207229" w:rsidRDefault="005676E1" w:rsidP="001639C0">
            <w:pPr>
              <w:rPr>
                <w:rFonts w:ascii="Arial" w:hAnsi="Arial" w:cs="Arial"/>
                <w:b/>
              </w:rPr>
            </w:pPr>
          </w:p>
        </w:tc>
        <w:tc>
          <w:tcPr>
            <w:tcW w:w="3158" w:type="dxa"/>
          </w:tcPr>
          <w:p w14:paraId="1FEE5576" w14:textId="77777777" w:rsidR="005676E1" w:rsidRPr="00207229" w:rsidRDefault="005676E1" w:rsidP="001639C0">
            <w:pPr>
              <w:rPr>
                <w:rFonts w:ascii="Arial" w:hAnsi="Arial" w:cs="Arial"/>
                <w:b/>
              </w:rPr>
            </w:pPr>
          </w:p>
        </w:tc>
        <w:tc>
          <w:tcPr>
            <w:tcW w:w="985" w:type="dxa"/>
          </w:tcPr>
          <w:p w14:paraId="56F4AC40" w14:textId="184165E2" w:rsidR="005676E1" w:rsidRPr="00207229" w:rsidRDefault="005676E1" w:rsidP="001639C0">
            <w:pPr>
              <w:rPr>
                <w:rFonts w:ascii="Arial" w:hAnsi="Arial" w:cs="Arial"/>
                <w:b/>
              </w:rPr>
            </w:pPr>
          </w:p>
        </w:tc>
        <w:tc>
          <w:tcPr>
            <w:tcW w:w="1334" w:type="dxa"/>
          </w:tcPr>
          <w:p w14:paraId="038103DF" w14:textId="77777777" w:rsidR="005676E1" w:rsidRPr="00207229" w:rsidRDefault="005676E1" w:rsidP="001639C0">
            <w:pPr>
              <w:rPr>
                <w:rFonts w:ascii="Arial" w:hAnsi="Arial" w:cs="Arial"/>
                <w:b/>
              </w:rPr>
            </w:pPr>
          </w:p>
        </w:tc>
        <w:tc>
          <w:tcPr>
            <w:tcW w:w="5154" w:type="dxa"/>
          </w:tcPr>
          <w:p w14:paraId="08F15A05" w14:textId="77777777" w:rsidR="005676E1" w:rsidRPr="00207229" w:rsidRDefault="005676E1" w:rsidP="001639C0">
            <w:pPr>
              <w:rPr>
                <w:rFonts w:ascii="Arial" w:hAnsi="Arial" w:cs="Arial"/>
                <w:b/>
              </w:rPr>
            </w:pPr>
          </w:p>
        </w:tc>
      </w:tr>
      <w:tr w:rsidR="005676E1" w:rsidRPr="00207229" w14:paraId="3FE5CADB" w14:textId="4B03EF1E" w:rsidTr="16F3CD30">
        <w:trPr>
          <w:tblHeader/>
        </w:trPr>
        <w:tc>
          <w:tcPr>
            <w:tcW w:w="3539" w:type="dxa"/>
          </w:tcPr>
          <w:p w14:paraId="0FDF6DB3" w14:textId="77777777" w:rsidR="005676E1" w:rsidRPr="00207229" w:rsidRDefault="005676E1" w:rsidP="001639C0">
            <w:pPr>
              <w:rPr>
                <w:rFonts w:ascii="Arial" w:hAnsi="Arial" w:cs="Arial"/>
                <w:b/>
              </w:rPr>
            </w:pPr>
          </w:p>
        </w:tc>
        <w:tc>
          <w:tcPr>
            <w:tcW w:w="3158" w:type="dxa"/>
          </w:tcPr>
          <w:p w14:paraId="11763684" w14:textId="77777777" w:rsidR="005676E1" w:rsidRPr="00207229" w:rsidRDefault="005676E1" w:rsidP="001639C0">
            <w:pPr>
              <w:rPr>
                <w:rFonts w:ascii="Arial" w:hAnsi="Arial" w:cs="Arial"/>
                <w:b/>
              </w:rPr>
            </w:pPr>
          </w:p>
        </w:tc>
        <w:tc>
          <w:tcPr>
            <w:tcW w:w="985" w:type="dxa"/>
          </w:tcPr>
          <w:p w14:paraId="098012B2" w14:textId="28F31B97" w:rsidR="005676E1" w:rsidRPr="00207229" w:rsidRDefault="005676E1" w:rsidP="001639C0">
            <w:pPr>
              <w:rPr>
                <w:rFonts w:ascii="Arial" w:hAnsi="Arial" w:cs="Arial"/>
                <w:b/>
              </w:rPr>
            </w:pPr>
          </w:p>
        </w:tc>
        <w:tc>
          <w:tcPr>
            <w:tcW w:w="1334" w:type="dxa"/>
          </w:tcPr>
          <w:p w14:paraId="1159DFA7" w14:textId="77777777" w:rsidR="005676E1" w:rsidRPr="00207229" w:rsidRDefault="005676E1" w:rsidP="001639C0">
            <w:pPr>
              <w:rPr>
                <w:rFonts w:ascii="Arial" w:hAnsi="Arial" w:cs="Arial"/>
                <w:b/>
              </w:rPr>
            </w:pPr>
          </w:p>
        </w:tc>
        <w:tc>
          <w:tcPr>
            <w:tcW w:w="5154" w:type="dxa"/>
          </w:tcPr>
          <w:p w14:paraId="70F93420" w14:textId="77777777" w:rsidR="005676E1" w:rsidRPr="00207229" w:rsidRDefault="005676E1" w:rsidP="001639C0">
            <w:pPr>
              <w:rPr>
                <w:rFonts w:ascii="Arial" w:hAnsi="Arial" w:cs="Arial"/>
                <w:b/>
              </w:rPr>
            </w:pPr>
          </w:p>
        </w:tc>
      </w:tr>
    </w:tbl>
    <w:p w14:paraId="40207305" w14:textId="1ED2CE94" w:rsidR="16F3CD30" w:rsidRDefault="16F3CD30"/>
    <w:p w14:paraId="2014E922" w14:textId="77777777" w:rsidR="00556543" w:rsidRPr="00207229" w:rsidRDefault="00556543">
      <w:pPr>
        <w:rPr>
          <w:rFonts w:ascii="Arial" w:hAnsi="Arial" w:cs="Arial"/>
          <w:b/>
        </w:rPr>
      </w:pPr>
    </w:p>
    <w:p w14:paraId="7315FE1F" w14:textId="3EB3D7E2" w:rsidR="0001040B" w:rsidRPr="00207229" w:rsidRDefault="0001040B" w:rsidP="16F3CD30">
      <w:pPr>
        <w:rPr>
          <w:rFonts w:ascii="Arial" w:hAnsi="Arial" w:cs="Arial"/>
          <w:b/>
          <w:bCs/>
          <w:sz w:val="32"/>
          <w:szCs w:val="32"/>
        </w:rPr>
      </w:pPr>
    </w:p>
    <w:tbl>
      <w:tblPr>
        <w:tblStyle w:val="TableGrid"/>
        <w:tblW w:w="14596" w:type="dxa"/>
        <w:tblLook w:val="04A0" w:firstRow="1" w:lastRow="0" w:firstColumn="1" w:lastColumn="0" w:noHBand="0" w:noVBand="1"/>
      </w:tblPr>
      <w:tblGrid>
        <w:gridCol w:w="14596"/>
      </w:tblGrid>
      <w:tr w:rsidR="0001040B" w:rsidRPr="00207229" w14:paraId="69A21500" w14:textId="77777777" w:rsidTr="43961280">
        <w:tc>
          <w:tcPr>
            <w:tcW w:w="14596" w:type="dxa"/>
            <w:shd w:val="clear" w:color="auto" w:fill="BFBFBF" w:themeFill="background1" w:themeFillShade="BF"/>
          </w:tcPr>
          <w:p w14:paraId="45E7D34D" w14:textId="186372F2" w:rsidR="0001040B" w:rsidRPr="00207229" w:rsidRDefault="00CB3059" w:rsidP="0060401F">
            <w:pPr>
              <w:rPr>
                <w:rFonts w:ascii="Arial" w:hAnsi="Arial" w:cs="Arial"/>
                <w:b/>
              </w:rPr>
            </w:pPr>
            <w:r w:rsidRPr="00207229">
              <w:rPr>
                <w:rFonts w:ascii="Arial" w:hAnsi="Arial" w:cs="Arial"/>
                <w:b/>
              </w:rPr>
              <w:t>What is the rationale for this policy or practice?</w:t>
            </w:r>
          </w:p>
        </w:tc>
      </w:tr>
      <w:tr w:rsidR="0001040B" w:rsidRPr="007A2D9D" w14:paraId="718F232E" w14:textId="77777777" w:rsidTr="43961280">
        <w:tc>
          <w:tcPr>
            <w:tcW w:w="14596" w:type="dxa"/>
          </w:tcPr>
          <w:p w14:paraId="17980852" w14:textId="0D194168" w:rsidR="00897A0B" w:rsidRPr="007A2D9D" w:rsidRDefault="00897A0B" w:rsidP="16F3CD30">
            <w:pPr>
              <w:rPr>
                <w:rFonts w:ascii="Arial" w:hAnsi="Arial" w:cs="Arial"/>
              </w:rPr>
            </w:pPr>
          </w:p>
          <w:p w14:paraId="599BF431" w14:textId="77777777" w:rsidR="007E19BE" w:rsidRDefault="75983B98" w:rsidP="007E19BE">
            <w:pPr>
              <w:rPr>
                <w:rFonts w:ascii="Arial" w:eastAsia="Calibri" w:hAnsi="Arial" w:cs="Arial"/>
              </w:rPr>
            </w:pPr>
            <w:r w:rsidRPr="43961280">
              <w:rPr>
                <w:rFonts w:ascii="Arial" w:eastAsia="Arial" w:hAnsi="Arial" w:cs="Arial"/>
                <w:color w:val="000000" w:themeColor="text1"/>
              </w:rPr>
              <w:t xml:space="preserve">The </w:t>
            </w:r>
            <w:r w:rsidR="496794EF" w:rsidRPr="43961280">
              <w:rPr>
                <w:rFonts w:ascii="Arial" w:eastAsia="Arial" w:hAnsi="Arial" w:cs="Arial"/>
                <w:color w:val="000000" w:themeColor="text1"/>
              </w:rPr>
              <w:t>Adverse Circumstances Support (</w:t>
            </w:r>
            <w:r w:rsidRPr="43961280">
              <w:rPr>
                <w:rFonts w:ascii="Arial" w:eastAsia="Arial" w:hAnsi="Arial" w:cs="Arial"/>
                <w:color w:val="000000" w:themeColor="text1"/>
              </w:rPr>
              <w:t>ACS</w:t>
            </w:r>
            <w:r w:rsidR="496794EF" w:rsidRPr="43961280">
              <w:rPr>
                <w:rFonts w:ascii="Arial" w:eastAsia="Arial" w:hAnsi="Arial" w:cs="Arial"/>
                <w:color w:val="000000" w:themeColor="text1"/>
              </w:rPr>
              <w:t>)</w:t>
            </w:r>
            <w:r w:rsidR="151ED5E0" w:rsidRPr="43961280">
              <w:rPr>
                <w:rFonts w:ascii="Arial" w:eastAsia="Arial" w:hAnsi="Arial" w:cs="Arial"/>
                <w:color w:val="000000" w:themeColor="text1"/>
              </w:rPr>
              <w:t xml:space="preserve"> </w:t>
            </w:r>
            <w:r w:rsidR="3165887F" w:rsidRPr="43961280">
              <w:rPr>
                <w:rFonts w:ascii="Arial" w:eastAsia="Arial" w:hAnsi="Arial" w:cs="Arial"/>
                <w:color w:val="000000" w:themeColor="text1"/>
              </w:rPr>
              <w:t xml:space="preserve">policy </w:t>
            </w:r>
            <w:r w:rsidR="151ED5E0" w:rsidRPr="43961280">
              <w:rPr>
                <w:rFonts w:ascii="Arial" w:eastAsia="Arial" w:hAnsi="Arial" w:cs="Arial"/>
                <w:color w:val="000000" w:themeColor="text1"/>
              </w:rPr>
              <w:t xml:space="preserve">supports </w:t>
            </w:r>
            <w:r w:rsidR="1F247FA9" w:rsidRPr="43961280">
              <w:rPr>
                <w:rFonts w:ascii="Arial" w:eastAsia="Arial" w:hAnsi="Arial" w:cs="Arial"/>
                <w:color w:val="000000" w:themeColor="text1"/>
              </w:rPr>
              <w:t>candidate</w:t>
            </w:r>
            <w:r w:rsidR="151ED5E0" w:rsidRPr="43961280">
              <w:rPr>
                <w:rFonts w:ascii="Arial" w:eastAsia="Arial" w:hAnsi="Arial" w:cs="Arial"/>
                <w:color w:val="000000" w:themeColor="text1"/>
              </w:rPr>
              <w:t xml:space="preserve">s whose non-question paper external assessments have been adversely affected by circumstances </w:t>
            </w:r>
            <w:proofErr w:type="spellStart"/>
            <w:r w:rsidRPr="43961280">
              <w:rPr>
                <w:rFonts w:ascii="Arial" w:eastAsia="Arial" w:hAnsi="Arial" w:cs="Arial"/>
                <w:color w:val="000000" w:themeColor="text1"/>
              </w:rPr>
              <w:t>outwith</w:t>
            </w:r>
            <w:proofErr w:type="spellEnd"/>
            <w:r w:rsidR="151ED5E0" w:rsidRPr="43961280">
              <w:rPr>
                <w:rFonts w:ascii="Arial" w:eastAsia="Arial" w:hAnsi="Arial" w:cs="Arial"/>
                <w:color w:val="000000" w:themeColor="text1"/>
              </w:rPr>
              <w:t xml:space="preserve"> their </w:t>
            </w:r>
            <w:r w:rsidR="5B15AD9D" w:rsidRPr="43961280">
              <w:rPr>
                <w:rFonts w:ascii="Arial" w:eastAsia="Arial" w:hAnsi="Arial" w:cs="Arial"/>
                <w:color w:val="000000" w:themeColor="text1"/>
              </w:rPr>
              <w:t>control,</w:t>
            </w:r>
            <w:r w:rsidR="151ED5E0" w:rsidRPr="43961280">
              <w:rPr>
                <w:rFonts w:ascii="Arial" w:eastAsia="Arial" w:hAnsi="Arial" w:cs="Arial"/>
                <w:color w:val="000000" w:themeColor="text1"/>
              </w:rPr>
              <w:t xml:space="preserve"> and which cannot be addressed by </w:t>
            </w:r>
            <w:r w:rsidR="020FEA8C" w:rsidRPr="43961280">
              <w:rPr>
                <w:rFonts w:ascii="Arial" w:eastAsia="Arial" w:hAnsi="Arial" w:cs="Arial"/>
                <w:color w:val="000000" w:themeColor="text1"/>
              </w:rPr>
              <w:t>standard</w:t>
            </w:r>
            <w:r w:rsidR="151ED5E0" w:rsidRPr="43961280">
              <w:rPr>
                <w:rFonts w:ascii="Arial" w:eastAsia="Arial" w:hAnsi="Arial" w:cs="Arial"/>
                <w:color w:val="000000" w:themeColor="text1"/>
              </w:rPr>
              <w:t xml:space="preserve"> mitigating processes</w:t>
            </w:r>
            <w:r w:rsidR="007E19BE">
              <w:rPr>
                <w:rFonts w:ascii="Arial" w:eastAsia="Arial" w:hAnsi="Arial" w:cs="Arial"/>
                <w:color w:val="000000" w:themeColor="text1"/>
              </w:rPr>
              <w:t xml:space="preserve"> </w:t>
            </w:r>
            <w:r w:rsidR="007E19BE">
              <w:rPr>
                <w:rFonts w:ascii="Arial" w:eastAsia="Calibri" w:hAnsi="Arial" w:cs="Arial"/>
              </w:rPr>
              <w:t>(e.g. by the rearrangement of assessment dates or the granting of an extension).</w:t>
            </w:r>
          </w:p>
          <w:p w14:paraId="6712D769" w14:textId="4EF3CF1F" w:rsidR="00897A0B" w:rsidRPr="007A2D9D" w:rsidRDefault="151ED5E0" w:rsidP="1D5487D2">
            <w:pPr>
              <w:rPr>
                <w:rFonts w:ascii="Arial" w:eastAsia="Arial" w:hAnsi="Arial" w:cs="Arial"/>
                <w:color w:val="000000" w:themeColor="text1"/>
              </w:rPr>
            </w:pPr>
            <w:r w:rsidRPr="43961280">
              <w:rPr>
                <w:rFonts w:ascii="Arial" w:eastAsia="Arial" w:hAnsi="Arial" w:cs="Arial"/>
                <w:color w:val="000000" w:themeColor="text1"/>
              </w:rPr>
              <w:t>.</w:t>
            </w:r>
          </w:p>
          <w:p w14:paraId="216DD140" w14:textId="58AB8642" w:rsidR="00897A0B" w:rsidRPr="007A2D9D" w:rsidRDefault="00897A0B" w:rsidP="1D5487D2">
            <w:pPr>
              <w:rPr>
                <w:rFonts w:ascii="Calibri" w:eastAsia="Calibri" w:hAnsi="Calibri" w:cs="Calibri"/>
                <w:color w:val="FFC000" w:themeColor="accent4"/>
              </w:rPr>
            </w:pPr>
          </w:p>
          <w:p w14:paraId="195BD79D" w14:textId="05FB5AB5" w:rsidR="00897A0B" w:rsidRPr="007A2D9D" w:rsidRDefault="151ED5E0" w:rsidP="1D5487D2">
            <w:pPr>
              <w:rPr>
                <w:rFonts w:ascii="Arial" w:eastAsia="Arial" w:hAnsi="Arial" w:cs="Arial"/>
                <w:color w:val="000000" w:themeColor="text1"/>
              </w:rPr>
            </w:pPr>
            <w:r w:rsidRPr="43961280">
              <w:rPr>
                <w:rFonts w:ascii="Arial" w:eastAsia="Arial" w:hAnsi="Arial" w:cs="Arial"/>
                <w:color w:val="000000" w:themeColor="text1"/>
              </w:rPr>
              <w:t xml:space="preserve">The ACS </w:t>
            </w:r>
            <w:r w:rsidR="0EB17F76" w:rsidRPr="43961280">
              <w:rPr>
                <w:rFonts w:ascii="Arial" w:eastAsia="Arial" w:hAnsi="Arial" w:cs="Arial"/>
                <w:color w:val="000000" w:themeColor="text1"/>
              </w:rPr>
              <w:t>policy</w:t>
            </w:r>
            <w:r w:rsidR="007E19BE">
              <w:rPr>
                <w:rFonts w:ascii="Arial" w:eastAsia="Arial" w:hAnsi="Arial" w:cs="Arial"/>
                <w:color w:val="000000" w:themeColor="text1"/>
              </w:rPr>
              <w:t xml:space="preserve"> </w:t>
            </w:r>
            <w:r w:rsidR="007E19BE" w:rsidRPr="73D6CF09">
              <w:rPr>
                <w:rFonts w:ascii="Arial" w:eastAsia="Calibri" w:hAnsi="Arial" w:cs="Arial"/>
              </w:rPr>
              <w:t>covers situations where a</w:t>
            </w:r>
            <w:r w:rsidR="007E19BE">
              <w:rPr>
                <w:rFonts w:ascii="Arial" w:eastAsia="Calibri" w:hAnsi="Arial" w:cs="Arial"/>
              </w:rPr>
              <w:t>n adverse</w:t>
            </w:r>
            <w:r w:rsidR="007E19BE" w:rsidRPr="73D6CF09">
              <w:rPr>
                <w:rFonts w:ascii="Arial" w:eastAsia="Calibri" w:hAnsi="Arial" w:cs="Arial"/>
              </w:rPr>
              <w:t xml:space="preserve"> circumstance</w:t>
            </w:r>
            <w:r w:rsidR="007E19BE">
              <w:rPr>
                <w:rFonts w:ascii="Arial" w:eastAsia="Calibri" w:hAnsi="Arial" w:cs="Arial"/>
              </w:rPr>
              <w:t xml:space="preserve"> has had a detrimental </w:t>
            </w:r>
            <w:r w:rsidR="007E19BE" w:rsidRPr="73D6CF09">
              <w:rPr>
                <w:rFonts w:ascii="Arial" w:eastAsia="Calibri" w:hAnsi="Arial" w:cs="Arial"/>
              </w:rPr>
              <w:t xml:space="preserve">impact </w:t>
            </w:r>
            <w:r w:rsidR="007E19BE">
              <w:rPr>
                <w:rFonts w:ascii="Arial" w:eastAsia="Calibri" w:hAnsi="Arial" w:cs="Arial"/>
              </w:rPr>
              <w:t xml:space="preserve">on </w:t>
            </w:r>
            <w:r w:rsidR="007E19BE" w:rsidRPr="73D6CF09">
              <w:rPr>
                <w:rFonts w:ascii="Arial" w:eastAsia="Calibri" w:hAnsi="Arial" w:cs="Arial"/>
              </w:rPr>
              <w:t xml:space="preserve">a </w:t>
            </w:r>
            <w:r w:rsidR="007E19BE">
              <w:rPr>
                <w:rFonts w:ascii="Arial" w:eastAsia="Calibri" w:hAnsi="Arial" w:cs="Arial"/>
              </w:rPr>
              <w:t>candidate’s</w:t>
            </w:r>
            <w:r w:rsidR="007E19BE" w:rsidRPr="73D6CF09">
              <w:rPr>
                <w:rFonts w:ascii="Arial" w:eastAsia="Calibri" w:hAnsi="Arial" w:cs="Arial"/>
              </w:rPr>
              <w:t xml:space="preserve"> performance</w:t>
            </w:r>
            <w:r w:rsidR="007E19BE">
              <w:rPr>
                <w:rFonts w:ascii="Arial" w:eastAsia="Calibri" w:hAnsi="Arial" w:cs="Arial"/>
              </w:rPr>
              <w:t xml:space="preserve"> in or completion of a non-question paper external assessment</w:t>
            </w:r>
            <w:r w:rsidRPr="43961280">
              <w:rPr>
                <w:rFonts w:ascii="Arial" w:eastAsia="Arial" w:hAnsi="Arial" w:cs="Arial"/>
                <w:color w:val="000000" w:themeColor="text1"/>
              </w:rPr>
              <w:t xml:space="preserve">. </w:t>
            </w:r>
          </w:p>
          <w:p w14:paraId="06D8789C" w14:textId="44DA0436" w:rsidR="00897A0B" w:rsidRPr="007A2D9D" w:rsidRDefault="00897A0B" w:rsidP="1D5487D2">
            <w:pPr>
              <w:rPr>
                <w:rFonts w:ascii="Arial" w:eastAsia="Arial" w:hAnsi="Arial" w:cs="Arial"/>
                <w:color w:val="000000" w:themeColor="text1"/>
              </w:rPr>
            </w:pPr>
          </w:p>
          <w:p w14:paraId="340496FA" w14:textId="2C31FA9B" w:rsidR="00897A0B" w:rsidRPr="007A2D9D" w:rsidRDefault="151ED5E0" w:rsidP="1D5487D2">
            <w:pPr>
              <w:rPr>
                <w:rFonts w:ascii="Arial" w:eastAsia="Arial" w:hAnsi="Arial" w:cs="Arial"/>
                <w:color w:val="000000" w:themeColor="text1"/>
              </w:rPr>
            </w:pPr>
            <w:r w:rsidRPr="1D5487D2">
              <w:rPr>
                <w:rFonts w:ascii="Arial" w:eastAsia="Arial" w:hAnsi="Arial" w:cs="Arial"/>
                <w:color w:val="000000" w:themeColor="text1"/>
              </w:rPr>
              <w:t xml:space="preserve">Examples of </w:t>
            </w:r>
            <w:r w:rsidR="009F07BC" w:rsidRPr="7A17806C">
              <w:rPr>
                <w:rFonts w:ascii="Arial" w:eastAsia="Arial" w:hAnsi="Arial" w:cs="Arial"/>
                <w:color w:val="000000" w:themeColor="text1"/>
              </w:rPr>
              <w:t>a</w:t>
            </w:r>
            <w:r w:rsidRPr="7A17806C">
              <w:rPr>
                <w:rFonts w:ascii="Arial" w:eastAsia="Arial" w:hAnsi="Arial" w:cs="Arial"/>
                <w:color w:val="000000" w:themeColor="text1"/>
              </w:rPr>
              <w:t>dverse</w:t>
            </w:r>
            <w:r w:rsidRPr="1D5487D2">
              <w:rPr>
                <w:rFonts w:ascii="Arial" w:eastAsia="Arial" w:hAnsi="Arial" w:cs="Arial"/>
                <w:color w:val="000000" w:themeColor="text1"/>
              </w:rPr>
              <w:t xml:space="preserve"> circumstances </w:t>
            </w:r>
            <w:r w:rsidR="35607F60" w:rsidRPr="1D5487D2">
              <w:rPr>
                <w:rFonts w:ascii="Arial" w:eastAsia="Arial" w:hAnsi="Arial" w:cs="Arial"/>
                <w:color w:val="000000" w:themeColor="text1"/>
              </w:rPr>
              <w:t xml:space="preserve">covered by this policy </w:t>
            </w:r>
            <w:r w:rsidRPr="1D5487D2">
              <w:rPr>
                <w:rFonts w:ascii="Arial" w:eastAsia="Arial" w:hAnsi="Arial" w:cs="Arial"/>
                <w:color w:val="000000" w:themeColor="text1"/>
              </w:rPr>
              <w:t xml:space="preserve">can include </w:t>
            </w:r>
            <w:r w:rsidR="26BC6951" w:rsidRPr="1D5487D2">
              <w:rPr>
                <w:rFonts w:ascii="Arial" w:eastAsia="Arial" w:hAnsi="Arial" w:cs="Arial"/>
                <w:color w:val="000000" w:themeColor="text1"/>
              </w:rPr>
              <w:t>(</w:t>
            </w:r>
            <w:r w:rsidRPr="1D5487D2">
              <w:rPr>
                <w:rFonts w:ascii="Arial" w:eastAsia="Arial" w:hAnsi="Arial" w:cs="Arial"/>
                <w:color w:val="000000" w:themeColor="text1"/>
              </w:rPr>
              <w:t>but are not limited to</w:t>
            </w:r>
            <w:r w:rsidR="65F39FCA" w:rsidRPr="1D5487D2">
              <w:rPr>
                <w:rFonts w:ascii="Arial" w:eastAsia="Arial" w:hAnsi="Arial" w:cs="Arial"/>
                <w:color w:val="000000" w:themeColor="text1"/>
              </w:rPr>
              <w:t>)</w:t>
            </w:r>
            <w:r w:rsidRPr="1D5487D2">
              <w:rPr>
                <w:rFonts w:ascii="Arial" w:eastAsia="Arial" w:hAnsi="Arial" w:cs="Arial"/>
                <w:color w:val="000000" w:themeColor="text1"/>
              </w:rPr>
              <w:t>:</w:t>
            </w:r>
          </w:p>
          <w:p w14:paraId="45D19916" w14:textId="4ABDCD27" w:rsidR="00897A0B" w:rsidRPr="007A2D9D" w:rsidRDefault="00897A0B" w:rsidP="1D5487D2">
            <w:pPr>
              <w:rPr>
                <w:rFonts w:ascii="Arial" w:eastAsia="Arial" w:hAnsi="Arial" w:cs="Arial"/>
                <w:color w:val="000000" w:themeColor="text1"/>
              </w:rPr>
            </w:pPr>
          </w:p>
          <w:p w14:paraId="47D0DB41" w14:textId="17AF3BD2" w:rsidR="00897A0B" w:rsidRPr="00BD4141" w:rsidRDefault="151ED5E0" w:rsidP="1D5487D2">
            <w:pPr>
              <w:pStyle w:val="ListParagraph"/>
              <w:numPr>
                <w:ilvl w:val="0"/>
                <w:numId w:val="8"/>
              </w:numPr>
              <w:spacing w:after="0" w:line="240" w:lineRule="auto"/>
              <w:rPr>
                <w:rFonts w:ascii="Arial" w:eastAsia="Arial" w:hAnsi="Arial" w:cs="Arial"/>
                <w:color w:val="000000" w:themeColor="text1"/>
              </w:rPr>
            </w:pPr>
            <w:r w:rsidRPr="590D692B">
              <w:rPr>
                <w:rFonts w:ascii="Arial" w:eastAsia="Arial" w:hAnsi="Arial" w:cs="Arial"/>
                <w:color w:val="000000" w:themeColor="text1"/>
              </w:rPr>
              <w:t xml:space="preserve">medical or personal reasons – e.g. where a </w:t>
            </w:r>
            <w:r w:rsidR="1F247FA9" w:rsidRPr="590D692B">
              <w:rPr>
                <w:rFonts w:ascii="Arial" w:eastAsia="Arial" w:hAnsi="Arial" w:cs="Arial"/>
                <w:color w:val="000000" w:themeColor="text1"/>
              </w:rPr>
              <w:t>candidate</w:t>
            </w:r>
            <w:r w:rsidRPr="590D692B">
              <w:rPr>
                <w:rFonts w:ascii="Arial" w:eastAsia="Arial" w:hAnsi="Arial" w:cs="Arial"/>
                <w:color w:val="000000" w:themeColor="text1"/>
              </w:rPr>
              <w:t>’s completion of a coursework component has been affected due to illness or bereavement and this cannot be addressed by the centre requesting an extension from SQA.</w:t>
            </w:r>
          </w:p>
          <w:p w14:paraId="4B3E3DF7" w14:textId="1A35446B" w:rsidR="00897A0B" w:rsidRPr="007A2D9D" w:rsidRDefault="151ED5E0" w:rsidP="1D5487D2">
            <w:pPr>
              <w:pStyle w:val="ListParagraph"/>
              <w:numPr>
                <w:ilvl w:val="0"/>
                <w:numId w:val="8"/>
              </w:numPr>
              <w:rPr>
                <w:rFonts w:ascii="Arial" w:eastAsia="Arial" w:hAnsi="Arial" w:cs="Arial"/>
                <w:color w:val="000000" w:themeColor="text1"/>
              </w:rPr>
            </w:pPr>
            <w:r w:rsidRPr="590D692B">
              <w:rPr>
                <w:rFonts w:ascii="Arial" w:eastAsia="Arial" w:hAnsi="Arial" w:cs="Arial"/>
                <w:color w:val="000000" w:themeColor="text1"/>
              </w:rPr>
              <w:t xml:space="preserve">disturbances or interruptions during the assessment – e.g. where a </w:t>
            </w:r>
            <w:r w:rsidR="1F247FA9" w:rsidRPr="590D692B">
              <w:rPr>
                <w:rFonts w:ascii="Arial" w:eastAsia="Arial" w:hAnsi="Arial" w:cs="Arial"/>
                <w:color w:val="000000" w:themeColor="text1"/>
              </w:rPr>
              <w:t>candidate</w:t>
            </w:r>
            <w:r w:rsidRPr="590D692B">
              <w:rPr>
                <w:rFonts w:ascii="Arial" w:eastAsia="Arial" w:hAnsi="Arial" w:cs="Arial"/>
                <w:color w:val="000000" w:themeColor="text1"/>
              </w:rPr>
              <w:t xml:space="preserve">’s visiting assessment has been </w:t>
            </w:r>
            <w:r w:rsidR="009F52BC" w:rsidRPr="590D692B">
              <w:rPr>
                <w:rFonts w:ascii="Arial" w:eastAsia="Arial" w:hAnsi="Arial" w:cs="Arial"/>
                <w:color w:val="000000" w:themeColor="text1"/>
              </w:rPr>
              <w:t xml:space="preserve">severely </w:t>
            </w:r>
            <w:r w:rsidRPr="590D692B">
              <w:rPr>
                <w:rFonts w:ascii="Arial" w:eastAsia="Arial" w:hAnsi="Arial" w:cs="Arial"/>
                <w:color w:val="000000" w:themeColor="text1"/>
              </w:rPr>
              <w:t>disrupted (by equipment malfunction/external noise/candidate illness) and cannot be rescheduled.</w:t>
            </w:r>
          </w:p>
          <w:p w14:paraId="18878DCD" w14:textId="705CF875" w:rsidR="00897A0B" w:rsidRPr="007A2D9D" w:rsidRDefault="00897A0B" w:rsidP="1D5487D2">
            <w:pPr>
              <w:rPr>
                <w:rFonts w:ascii="Arial" w:eastAsia="Arial" w:hAnsi="Arial" w:cs="Arial"/>
                <w:color w:val="000000" w:themeColor="text1"/>
              </w:rPr>
            </w:pPr>
          </w:p>
          <w:p w14:paraId="078EDBFF" w14:textId="329E82E4" w:rsidR="00897A0B" w:rsidRPr="007A2D9D" w:rsidRDefault="2BEC028B" w:rsidP="1D5487D2">
            <w:pPr>
              <w:rPr>
                <w:rFonts w:ascii="Arial" w:eastAsia="Arial" w:hAnsi="Arial" w:cs="Arial"/>
                <w:color w:val="000000" w:themeColor="text1"/>
              </w:rPr>
            </w:pPr>
            <w:r w:rsidRPr="43961280">
              <w:rPr>
                <w:rFonts w:ascii="Arial" w:eastAsia="Arial" w:hAnsi="Arial" w:cs="Arial"/>
                <w:color w:val="000000" w:themeColor="text1"/>
              </w:rPr>
              <w:t xml:space="preserve">This policy </w:t>
            </w:r>
            <w:r w:rsidR="340865BE" w:rsidRPr="43961280">
              <w:rPr>
                <w:rFonts w:ascii="Arial" w:eastAsia="Arial" w:hAnsi="Arial" w:cs="Arial"/>
                <w:color w:val="000000" w:themeColor="text1"/>
              </w:rPr>
              <w:t>applies</w:t>
            </w:r>
            <w:r w:rsidRPr="43961280">
              <w:rPr>
                <w:rFonts w:ascii="Arial" w:eastAsia="Arial" w:hAnsi="Arial" w:cs="Arial"/>
                <w:color w:val="000000" w:themeColor="text1"/>
              </w:rPr>
              <w:t xml:space="preserve"> specifically to </w:t>
            </w:r>
            <w:r w:rsidR="4064AA28" w:rsidRPr="43961280">
              <w:rPr>
                <w:rFonts w:ascii="Arial" w:eastAsia="Arial" w:hAnsi="Arial" w:cs="Arial"/>
                <w:color w:val="000000" w:themeColor="text1"/>
              </w:rPr>
              <w:t xml:space="preserve">externally assessed </w:t>
            </w:r>
            <w:r w:rsidRPr="43961280">
              <w:rPr>
                <w:rFonts w:ascii="Arial" w:eastAsia="Arial" w:hAnsi="Arial" w:cs="Arial"/>
                <w:color w:val="000000" w:themeColor="text1"/>
              </w:rPr>
              <w:t xml:space="preserve">non-question paper </w:t>
            </w:r>
            <w:r w:rsidR="2A78B0AF" w:rsidRPr="43961280">
              <w:rPr>
                <w:rFonts w:ascii="Arial" w:eastAsia="Arial" w:hAnsi="Arial" w:cs="Arial"/>
                <w:color w:val="000000" w:themeColor="text1"/>
              </w:rPr>
              <w:t>components</w:t>
            </w:r>
            <w:r w:rsidRPr="43961280">
              <w:rPr>
                <w:rFonts w:ascii="Arial" w:eastAsia="Arial" w:hAnsi="Arial" w:cs="Arial"/>
                <w:color w:val="000000" w:themeColor="text1"/>
              </w:rPr>
              <w:t xml:space="preserve">. </w:t>
            </w:r>
            <w:r w:rsidR="00BDE51A" w:rsidRPr="43961280">
              <w:rPr>
                <w:rFonts w:ascii="Arial" w:eastAsia="Arial" w:hAnsi="Arial" w:cs="Arial"/>
                <w:color w:val="000000" w:themeColor="text1"/>
              </w:rPr>
              <w:t>Examples of non-question paper assessments include (but are not limited to)</w:t>
            </w:r>
            <w:r w:rsidR="3C6CDFA8" w:rsidRPr="43961280">
              <w:rPr>
                <w:rFonts w:ascii="Arial" w:eastAsia="Arial" w:hAnsi="Arial" w:cs="Arial"/>
                <w:color w:val="000000" w:themeColor="text1"/>
              </w:rPr>
              <w:t>,</w:t>
            </w:r>
            <w:r w:rsidR="00BDE51A" w:rsidRPr="43961280">
              <w:rPr>
                <w:rFonts w:ascii="Arial" w:eastAsia="Arial" w:hAnsi="Arial" w:cs="Arial"/>
                <w:color w:val="000000" w:themeColor="text1"/>
              </w:rPr>
              <w:t xml:space="preserve"> visiting assessments</w:t>
            </w:r>
            <w:r w:rsidR="1239B155" w:rsidRPr="43961280">
              <w:rPr>
                <w:rFonts w:ascii="Arial" w:eastAsia="Arial" w:hAnsi="Arial" w:cs="Arial"/>
                <w:color w:val="000000" w:themeColor="text1"/>
              </w:rPr>
              <w:t>,</w:t>
            </w:r>
            <w:r w:rsidR="00BDE51A" w:rsidRPr="43961280">
              <w:rPr>
                <w:rFonts w:ascii="Arial" w:eastAsia="Arial" w:hAnsi="Arial" w:cs="Arial"/>
                <w:color w:val="000000" w:themeColor="text1"/>
              </w:rPr>
              <w:t xml:space="preserve"> portfolios, or externally assessed coursework. </w:t>
            </w:r>
            <w:r w:rsidR="04E4717F" w:rsidRPr="43961280">
              <w:rPr>
                <w:rFonts w:ascii="Arial" w:eastAsia="Arial" w:hAnsi="Arial" w:cs="Arial"/>
                <w:color w:val="000000" w:themeColor="text1"/>
              </w:rPr>
              <w:t>Question paper</w:t>
            </w:r>
            <w:r w:rsidR="7B73911C" w:rsidRPr="43961280">
              <w:rPr>
                <w:rFonts w:ascii="Arial" w:eastAsia="Arial" w:hAnsi="Arial" w:cs="Arial"/>
                <w:color w:val="000000" w:themeColor="text1"/>
              </w:rPr>
              <w:t xml:space="preserve"> components</w:t>
            </w:r>
            <w:r w:rsidR="04E4717F" w:rsidRPr="43961280">
              <w:rPr>
                <w:rFonts w:ascii="Arial" w:eastAsia="Arial" w:hAnsi="Arial" w:cs="Arial"/>
                <w:color w:val="000000" w:themeColor="text1"/>
              </w:rPr>
              <w:t xml:space="preserve"> are subject to our </w:t>
            </w:r>
            <w:r w:rsidR="792E459A" w:rsidRPr="43961280">
              <w:rPr>
                <w:rFonts w:ascii="Arial" w:eastAsia="Arial" w:hAnsi="Arial" w:cs="Arial"/>
                <w:color w:val="000000" w:themeColor="text1"/>
              </w:rPr>
              <w:t>published</w:t>
            </w:r>
            <w:r w:rsidR="04E4717F" w:rsidRPr="43961280">
              <w:rPr>
                <w:rFonts w:ascii="Arial" w:eastAsia="Arial" w:hAnsi="Arial" w:cs="Arial"/>
                <w:color w:val="000000" w:themeColor="text1"/>
              </w:rPr>
              <w:t xml:space="preserve"> po</w:t>
            </w:r>
            <w:r w:rsidR="0FC630CE" w:rsidRPr="43961280">
              <w:rPr>
                <w:rFonts w:ascii="Arial" w:eastAsia="Arial" w:hAnsi="Arial" w:cs="Arial"/>
                <w:color w:val="000000" w:themeColor="text1"/>
              </w:rPr>
              <w:t>lic</w:t>
            </w:r>
            <w:r w:rsidR="2E303DC5" w:rsidRPr="43961280">
              <w:rPr>
                <w:rFonts w:ascii="Arial" w:eastAsia="Arial" w:hAnsi="Arial" w:cs="Arial"/>
                <w:color w:val="000000" w:themeColor="text1"/>
              </w:rPr>
              <w:t>y</w:t>
            </w:r>
            <w:r w:rsidR="0FC630CE" w:rsidRPr="43961280">
              <w:rPr>
                <w:rFonts w:ascii="Arial" w:eastAsia="Arial" w:hAnsi="Arial" w:cs="Arial"/>
                <w:color w:val="000000" w:themeColor="text1"/>
              </w:rPr>
              <w:t xml:space="preserve"> o</w:t>
            </w:r>
            <w:r w:rsidR="52E14DE8" w:rsidRPr="43961280">
              <w:rPr>
                <w:rFonts w:ascii="Arial" w:eastAsia="Arial" w:hAnsi="Arial" w:cs="Arial"/>
                <w:color w:val="000000" w:themeColor="text1"/>
              </w:rPr>
              <w:t>n</w:t>
            </w:r>
            <w:r w:rsidR="0FC630CE" w:rsidRPr="43961280">
              <w:rPr>
                <w:rFonts w:ascii="Arial" w:eastAsia="Arial" w:hAnsi="Arial" w:cs="Arial"/>
                <w:color w:val="000000" w:themeColor="text1"/>
              </w:rPr>
              <w:t xml:space="preserve"> </w:t>
            </w:r>
            <w:r w:rsidR="0ED7A424" w:rsidRPr="43961280">
              <w:rPr>
                <w:rFonts w:ascii="Arial" w:eastAsia="Arial" w:hAnsi="Arial" w:cs="Arial"/>
                <w:color w:val="000000" w:themeColor="text1"/>
              </w:rPr>
              <w:t>the E</w:t>
            </w:r>
            <w:r w:rsidR="0FC630CE" w:rsidRPr="43961280">
              <w:rPr>
                <w:rFonts w:ascii="Arial" w:eastAsia="Arial" w:hAnsi="Arial" w:cs="Arial"/>
                <w:color w:val="000000" w:themeColor="text1"/>
              </w:rPr>
              <w:t xml:space="preserve">xceptional </w:t>
            </w:r>
            <w:r w:rsidR="6C217126" w:rsidRPr="43961280">
              <w:rPr>
                <w:rFonts w:ascii="Arial" w:eastAsia="Arial" w:hAnsi="Arial" w:cs="Arial"/>
                <w:color w:val="000000" w:themeColor="text1"/>
              </w:rPr>
              <w:t>E</w:t>
            </w:r>
            <w:r w:rsidR="0FC630CE" w:rsidRPr="43961280">
              <w:rPr>
                <w:rFonts w:ascii="Arial" w:eastAsia="Arial" w:hAnsi="Arial" w:cs="Arial"/>
                <w:color w:val="000000" w:themeColor="text1"/>
              </w:rPr>
              <w:t>xamination</w:t>
            </w:r>
            <w:r w:rsidR="236FCF4E" w:rsidRPr="43961280">
              <w:rPr>
                <w:rFonts w:ascii="Arial" w:eastAsia="Arial" w:hAnsi="Arial" w:cs="Arial"/>
                <w:color w:val="000000" w:themeColor="text1"/>
              </w:rPr>
              <w:t xml:space="preserve"> Circumstances</w:t>
            </w:r>
            <w:r w:rsidR="0FC630CE" w:rsidRPr="43961280">
              <w:rPr>
                <w:rFonts w:ascii="Arial" w:eastAsia="Arial" w:hAnsi="Arial" w:cs="Arial"/>
                <w:color w:val="000000" w:themeColor="text1"/>
              </w:rPr>
              <w:t xml:space="preserve"> Considerations </w:t>
            </w:r>
            <w:r w:rsidR="62672BA3" w:rsidRPr="43961280">
              <w:rPr>
                <w:rFonts w:ascii="Arial" w:eastAsia="Arial" w:hAnsi="Arial" w:cs="Arial"/>
                <w:color w:val="000000" w:themeColor="text1"/>
              </w:rPr>
              <w:t>S</w:t>
            </w:r>
            <w:r w:rsidR="0FC630CE" w:rsidRPr="43961280">
              <w:rPr>
                <w:rFonts w:ascii="Arial" w:eastAsia="Arial" w:hAnsi="Arial" w:cs="Arial"/>
                <w:color w:val="000000" w:themeColor="text1"/>
              </w:rPr>
              <w:t>erv</w:t>
            </w:r>
            <w:r w:rsidR="5762736B" w:rsidRPr="43961280">
              <w:rPr>
                <w:rFonts w:ascii="Arial" w:eastAsia="Arial" w:hAnsi="Arial" w:cs="Arial"/>
                <w:color w:val="000000" w:themeColor="text1"/>
              </w:rPr>
              <w:t>ice</w:t>
            </w:r>
            <w:r w:rsidR="09B85FB4" w:rsidRPr="43961280">
              <w:rPr>
                <w:rFonts w:ascii="Arial" w:eastAsia="Arial" w:hAnsi="Arial" w:cs="Arial"/>
                <w:color w:val="000000" w:themeColor="text1"/>
              </w:rPr>
              <w:t xml:space="preserve"> (EECCS).</w:t>
            </w:r>
          </w:p>
          <w:p w14:paraId="09209010" w14:textId="0B86CF8B" w:rsidR="00897A0B" w:rsidRPr="007A2D9D" w:rsidRDefault="00897A0B" w:rsidP="1D5487D2">
            <w:pPr>
              <w:rPr>
                <w:rFonts w:ascii="Arial" w:eastAsia="Arial" w:hAnsi="Arial" w:cs="Arial"/>
                <w:color w:val="000000" w:themeColor="text1"/>
              </w:rPr>
            </w:pPr>
          </w:p>
          <w:p w14:paraId="5230AA74" w14:textId="09E70908" w:rsidR="00897A0B" w:rsidRPr="007A2D9D" w:rsidRDefault="671BC300" w:rsidP="003961D9">
            <w:pPr>
              <w:tabs>
                <w:tab w:val="left" w:pos="357"/>
                <w:tab w:val="left" w:pos="567"/>
              </w:tabs>
              <w:spacing w:after="280"/>
              <w:rPr>
                <w:rFonts w:ascii="Arial" w:eastAsia="Arial" w:hAnsi="Arial" w:cs="Arial"/>
              </w:rPr>
            </w:pPr>
            <w:r w:rsidRPr="43961280">
              <w:rPr>
                <w:rFonts w:ascii="Arial" w:eastAsia="Arial" w:hAnsi="Arial" w:cs="Arial"/>
              </w:rPr>
              <w:t>A candidate is eligible for consideration for Adverse Circumstance</w:t>
            </w:r>
            <w:r w:rsidR="1910064D" w:rsidRPr="43961280">
              <w:rPr>
                <w:rFonts w:ascii="Arial" w:eastAsia="Arial" w:hAnsi="Arial" w:cs="Arial"/>
              </w:rPr>
              <w:t>s</w:t>
            </w:r>
            <w:r w:rsidRPr="43961280">
              <w:rPr>
                <w:rFonts w:ascii="Arial" w:eastAsia="Arial" w:hAnsi="Arial" w:cs="Arial"/>
              </w:rPr>
              <w:t xml:space="preserve"> where:</w:t>
            </w:r>
          </w:p>
          <w:p w14:paraId="73519074" w14:textId="44F8339E" w:rsidR="00897A0B" w:rsidRPr="007A2D9D" w:rsidRDefault="671BC300" w:rsidP="003961D9">
            <w:pPr>
              <w:pStyle w:val="ListParagraph"/>
              <w:numPr>
                <w:ilvl w:val="0"/>
                <w:numId w:val="5"/>
              </w:numPr>
              <w:spacing w:after="0"/>
              <w:rPr>
                <w:rFonts w:ascii="Arial" w:eastAsia="Arial" w:hAnsi="Arial" w:cs="Arial"/>
              </w:rPr>
            </w:pPr>
            <w:r w:rsidRPr="43961280">
              <w:rPr>
                <w:rFonts w:ascii="Arial" w:eastAsia="Arial" w:hAnsi="Arial" w:cs="Arial"/>
              </w:rPr>
              <w:t>they have experienced an adverse circumstance during their undertaking of a non-question paper external assessment and standard mitigating processes cannot be enacted</w:t>
            </w:r>
          </w:p>
          <w:p w14:paraId="04705919" w14:textId="7CC2314D" w:rsidR="00897A0B" w:rsidRPr="007A2D9D" w:rsidRDefault="671BC300" w:rsidP="003961D9">
            <w:pPr>
              <w:pStyle w:val="ListParagraph"/>
              <w:numPr>
                <w:ilvl w:val="0"/>
                <w:numId w:val="4"/>
              </w:numPr>
              <w:spacing w:after="0"/>
              <w:rPr>
                <w:rFonts w:ascii="Arial" w:eastAsia="Arial" w:hAnsi="Arial" w:cs="Arial"/>
              </w:rPr>
            </w:pPr>
            <w:r w:rsidRPr="43961280">
              <w:rPr>
                <w:rFonts w:ascii="Arial" w:eastAsia="Arial" w:hAnsi="Arial" w:cs="Arial"/>
              </w:rPr>
              <w:t>an estimate has been submitted for them</w:t>
            </w:r>
          </w:p>
          <w:p w14:paraId="66035EDC" w14:textId="2438131D" w:rsidR="00897A0B" w:rsidRPr="007A2D9D" w:rsidRDefault="671BC300" w:rsidP="003961D9">
            <w:pPr>
              <w:pStyle w:val="ListParagraph"/>
              <w:numPr>
                <w:ilvl w:val="0"/>
                <w:numId w:val="4"/>
              </w:numPr>
              <w:spacing w:after="0"/>
              <w:rPr>
                <w:rFonts w:ascii="Arial" w:eastAsia="Arial" w:hAnsi="Arial" w:cs="Arial"/>
              </w:rPr>
            </w:pPr>
            <w:r w:rsidRPr="43961280">
              <w:rPr>
                <w:rFonts w:ascii="Arial" w:eastAsia="Arial" w:hAnsi="Arial" w:cs="Arial"/>
              </w:rPr>
              <w:t xml:space="preserve">relevant alternative evidence is available </w:t>
            </w:r>
          </w:p>
          <w:p w14:paraId="6B4E9DE0" w14:textId="1FCA66DE" w:rsidR="00897A0B" w:rsidRPr="007A2D9D" w:rsidRDefault="00897A0B" w:rsidP="43961280">
            <w:pPr>
              <w:ind w:left="720" w:hanging="360"/>
              <w:rPr>
                <w:rFonts w:ascii="Arial" w:eastAsia="Arial" w:hAnsi="Arial" w:cs="Arial"/>
              </w:rPr>
            </w:pPr>
          </w:p>
          <w:p w14:paraId="513FF4DB" w14:textId="16D37C17" w:rsidR="00897A0B" w:rsidRPr="007A2D9D" w:rsidRDefault="00897A0B">
            <w:pPr>
              <w:rPr>
                <w:rFonts w:ascii="Arial" w:eastAsia="Arial" w:hAnsi="Arial" w:cs="Arial"/>
              </w:rPr>
            </w:pPr>
          </w:p>
          <w:p w14:paraId="062A12C8" w14:textId="0CC67467" w:rsidR="00897A0B" w:rsidRPr="007A2D9D" w:rsidRDefault="671BC300">
            <w:pPr>
              <w:rPr>
                <w:rFonts w:ascii="Arial" w:eastAsia="Arial" w:hAnsi="Arial" w:cs="Arial"/>
              </w:rPr>
            </w:pPr>
            <w:r w:rsidRPr="43961280">
              <w:rPr>
                <w:rFonts w:ascii="Arial" w:eastAsia="Arial" w:hAnsi="Arial" w:cs="Arial"/>
              </w:rPr>
              <w:t xml:space="preserve">Cases received by SQA will be processed by Operations staff who will check the case meets the eligibility criteria before sending requests to </w:t>
            </w:r>
            <w:r w:rsidR="6F3CC779" w:rsidRPr="43961280">
              <w:rPr>
                <w:rFonts w:ascii="Arial" w:eastAsia="Arial" w:hAnsi="Arial" w:cs="Arial"/>
              </w:rPr>
              <w:t xml:space="preserve">a </w:t>
            </w:r>
            <w:r w:rsidRPr="43961280">
              <w:rPr>
                <w:rFonts w:ascii="Arial" w:eastAsia="Arial" w:hAnsi="Arial" w:cs="Arial"/>
              </w:rPr>
              <w:t xml:space="preserve">senior </w:t>
            </w:r>
            <w:r w:rsidR="0C32F651" w:rsidRPr="43961280">
              <w:rPr>
                <w:rFonts w:ascii="Arial" w:eastAsia="Arial" w:hAnsi="Arial" w:cs="Arial"/>
              </w:rPr>
              <w:t>examiner</w:t>
            </w:r>
            <w:r w:rsidR="5778514D" w:rsidRPr="43961280">
              <w:rPr>
                <w:rFonts w:ascii="Arial" w:eastAsia="Arial" w:hAnsi="Arial" w:cs="Arial"/>
              </w:rPr>
              <w:t xml:space="preserve">, normally the Principal Assessor, </w:t>
            </w:r>
            <w:r w:rsidRPr="43961280">
              <w:rPr>
                <w:rFonts w:ascii="Arial" w:eastAsia="Arial" w:hAnsi="Arial" w:cs="Arial"/>
              </w:rPr>
              <w:t>for review.</w:t>
            </w:r>
            <w:r w:rsidR="3909FA2D" w:rsidRPr="43961280">
              <w:rPr>
                <w:rFonts w:ascii="Arial" w:eastAsia="Arial" w:hAnsi="Arial" w:cs="Arial"/>
              </w:rPr>
              <w:t xml:space="preserve"> Senior </w:t>
            </w:r>
            <w:r w:rsidR="1DC585FE" w:rsidRPr="43961280">
              <w:rPr>
                <w:rFonts w:ascii="Arial" w:eastAsia="Arial" w:hAnsi="Arial" w:cs="Arial"/>
              </w:rPr>
              <w:t xml:space="preserve">examiners </w:t>
            </w:r>
            <w:r w:rsidR="3909FA2D" w:rsidRPr="43961280">
              <w:rPr>
                <w:rFonts w:ascii="Arial" w:eastAsia="Arial" w:hAnsi="Arial" w:cs="Arial"/>
              </w:rPr>
              <w:t xml:space="preserve">will not be made aware of </w:t>
            </w:r>
            <w:r w:rsidR="7BDE6E64" w:rsidRPr="43961280">
              <w:rPr>
                <w:rFonts w:ascii="Arial" w:eastAsia="Arial" w:hAnsi="Arial" w:cs="Arial"/>
              </w:rPr>
              <w:t xml:space="preserve">candidate details or the </w:t>
            </w:r>
            <w:r w:rsidR="3909FA2D" w:rsidRPr="43961280">
              <w:rPr>
                <w:rFonts w:ascii="Arial" w:eastAsia="Arial" w:hAnsi="Arial" w:cs="Arial"/>
              </w:rPr>
              <w:t>specific</w:t>
            </w:r>
            <w:r w:rsidR="1311590D" w:rsidRPr="43961280">
              <w:rPr>
                <w:rFonts w:ascii="Arial" w:eastAsia="Arial" w:hAnsi="Arial" w:cs="Arial"/>
              </w:rPr>
              <w:t>s of</w:t>
            </w:r>
            <w:r w:rsidR="3909FA2D" w:rsidRPr="43961280">
              <w:rPr>
                <w:rFonts w:ascii="Arial" w:eastAsia="Arial" w:hAnsi="Arial" w:cs="Arial"/>
              </w:rPr>
              <w:t xml:space="preserve"> candidate circumstances relating to the case, </w:t>
            </w:r>
            <w:r w:rsidR="72CFD586" w:rsidRPr="43961280">
              <w:rPr>
                <w:rFonts w:ascii="Arial" w:eastAsia="Arial" w:hAnsi="Arial" w:cs="Arial"/>
              </w:rPr>
              <w:t xml:space="preserve">thereby </w:t>
            </w:r>
            <w:r w:rsidR="7305D440" w:rsidRPr="43961280">
              <w:rPr>
                <w:rFonts w:ascii="Arial" w:eastAsia="Arial" w:hAnsi="Arial" w:cs="Arial"/>
              </w:rPr>
              <w:t xml:space="preserve">reducing </w:t>
            </w:r>
            <w:r w:rsidR="7F937313" w:rsidRPr="43961280">
              <w:rPr>
                <w:rFonts w:ascii="Arial" w:eastAsia="Arial" w:hAnsi="Arial" w:cs="Arial"/>
              </w:rPr>
              <w:t>potential</w:t>
            </w:r>
            <w:r w:rsidR="7305D440" w:rsidRPr="43961280">
              <w:rPr>
                <w:rFonts w:ascii="Arial" w:eastAsia="Arial" w:hAnsi="Arial" w:cs="Arial"/>
              </w:rPr>
              <w:t xml:space="preserve"> for bias</w:t>
            </w:r>
            <w:r w:rsidR="7AF8A4CA" w:rsidRPr="43961280">
              <w:rPr>
                <w:rFonts w:ascii="Arial" w:eastAsia="Arial" w:hAnsi="Arial" w:cs="Arial"/>
              </w:rPr>
              <w:t xml:space="preserve"> in the review.</w:t>
            </w:r>
          </w:p>
          <w:p w14:paraId="61CC0846" w14:textId="2636FE10" w:rsidR="00897A0B" w:rsidRPr="007A2D9D" w:rsidRDefault="671BC300" w:rsidP="43961280">
            <w:pPr>
              <w:rPr>
                <w:rFonts w:ascii="Arial" w:eastAsia="Arial" w:hAnsi="Arial" w:cs="Arial"/>
              </w:rPr>
            </w:pPr>
            <w:r w:rsidRPr="43961280">
              <w:rPr>
                <w:rFonts w:ascii="Arial" w:eastAsia="Arial" w:hAnsi="Arial" w:cs="Arial"/>
              </w:rPr>
              <w:t xml:space="preserve"> </w:t>
            </w:r>
          </w:p>
          <w:p w14:paraId="5C46C073" w14:textId="022C0682" w:rsidR="00897A0B" w:rsidRPr="007A2D9D" w:rsidRDefault="671BC300" w:rsidP="43961280">
            <w:pPr>
              <w:rPr>
                <w:rFonts w:ascii="Arial" w:eastAsia="Arial" w:hAnsi="Arial" w:cs="Arial"/>
                <w:b/>
                <w:bCs/>
                <w:sz w:val="24"/>
                <w:szCs w:val="24"/>
                <w:lang w:val="en-US"/>
              </w:rPr>
            </w:pPr>
            <w:r w:rsidRPr="43961280">
              <w:rPr>
                <w:rFonts w:ascii="Arial" w:eastAsia="Arial" w:hAnsi="Arial" w:cs="Arial"/>
                <w:b/>
                <w:bCs/>
                <w:sz w:val="24"/>
                <w:szCs w:val="24"/>
                <w:lang w:val="en-US"/>
              </w:rPr>
              <w:t xml:space="preserve">How ACS </w:t>
            </w:r>
            <w:r w:rsidR="4404D169" w:rsidRPr="43961280">
              <w:rPr>
                <w:rFonts w:ascii="Arial" w:eastAsia="Arial" w:hAnsi="Arial" w:cs="Arial"/>
                <w:b/>
                <w:bCs/>
                <w:sz w:val="24"/>
                <w:szCs w:val="24"/>
                <w:lang w:val="en-US"/>
              </w:rPr>
              <w:t>cases</w:t>
            </w:r>
            <w:r w:rsidRPr="43961280">
              <w:rPr>
                <w:rFonts w:ascii="Arial" w:eastAsia="Arial" w:hAnsi="Arial" w:cs="Arial"/>
                <w:b/>
                <w:bCs/>
                <w:sz w:val="24"/>
                <w:szCs w:val="24"/>
                <w:lang w:val="en-US"/>
              </w:rPr>
              <w:t xml:space="preserve"> are reviewed</w:t>
            </w:r>
          </w:p>
          <w:p w14:paraId="1A5CC4DB" w14:textId="77777777" w:rsidR="007E19BE" w:rsidRDefault="007E19BE" w:rsidP="007E19BE">
            <w:pPr>
              <w:rPr>
                <w:rFonts w:ascii="Arial" w:eastAsia="Calibri" w:hAnsi="Arial" w:cs="Arial"/>
              </w:rPr>
            </w:pPr>
            <w:r w:rsidRPr="00EB7FE7">
              <w:rPr>
                <w:rFonts w:ascii="Arial" w:eastAsia="Calibri" w:hAnsi="Arial" w:cs="Arial"/>
              </w:rPr>
              <w:t xml:space="preserve">All learners who believe they are eligible for </w:t>
            </w:r>
            <w:r>
              <w:rPr>
                <w:rFonts w:ascii="Arial" w:eastAsia="Calibri" w:hAnsi="Arial" w:cs="Arial"/>
              </w:rPr>
              <w:t>Adverse C</w:t>
            </w:r>
            <w:r w:rsidRPr="00EB7FE7">
              <w:rPr>
                <w:rFonts w:ascii="Arial" w:eastAsia="Calibri" w:hAnsi="Arial" w:cs="Arial"/>
              </w:rPr>
              <w:t xml:space="preserve">ircumstances </w:t>
            </w:r>
            <w:r>
              <w:rPr>
                <w:rFonts w:ascii="Arial" w:eastAsia="Calibri" w:hAnsi="Arial" w:cs="Arial"/>
              </w:rPr>
              <w:t xml:space="preserve">Support </w:t>
            </w:r>
            <w:r w:rsidRPr="00EB7FE7">
              <w:rPr>
                <w:rFonts w:ascii="Arial" w:eastAsia="Calibri" w:hAnsi="Arial" w:cs="Arial"/>
              </w:rPr>
              <w:t>have the right to</w:t>
            </w:r>
            <w:r>
              <w:rPr>
                <w:rFonts w:ascii="Arial" w:eastAsia="Calibri" w:hAnsi="Arial" w:cs="Arial"/>
              </w:rPr>
              <w:t xml:space="preserve"> </w:t>
            </w:r>
            <w:r w:rsidRPr="00EB7FE7">
              <w:rPr>
                <w:rFonts w:ascii="Arial" w:eastAsia="Calibri" w:hAnsi="Arial" w:cs="Arial"/>
              </w:rPr>
              <w:t>request that their centre considers submitting a request on their behalf.</w:t>
            </w:r>
            <w:r>
              <w:rPr>
                <w:rFonts w:ascii="Arial" w:eastAsia="Calibri" w:hAnsi="Arial" w:cs="Arial"/>
              </w:rPr>
              <w:t xml:space="preserve"> </w:t>
            </w:r>
            <w:r w:rsidRPr="00EB7FE7">
              <w:rPr>
                <w:rFonts w:ascii="Arial" w:eastAsia="Calibri" w:hAnsi="Arial" w:cs="Arial"/>
              </w:rPr>
              <w:t>Learners must consent to a request being submitted on their behalf to SQA. Prior to gaining</w:t>
            </w:r>
            <w:r>
              <w:rPr>
                <w:rFonts w:ascii="Arial" w:eastAsia="Calibri" w:hAnsi="Arial" w:cs="Arial"/>
              </w:rPr>
              <w:t xml:space="preserve"> </w:t>
            </w:r>
            <w:r w:rsidRPr="00EB7FE7">
              <w:rPr>
                <w:rFonts w:ascii="Arial" w:eastAsia="Calibri" w:hAnsi="Arial" w:cs="Arial"/>
              </w:rPr>
              <w:t>a learner’s consent, centres must ensure that they have informed learners of the eligibility</w:t>
            </w:r>
            <w:r>
              <w:rPr>
                <w:rFonts w:ascii="Arial" w:eastAsia="Calibri" w:hAnsi="Arial" w:cs="Arial"/>
              </w:rPr>
              <w:t xml:space="preserve"> </w:t>
            </w:r>
            <w:r w:rsidRPr="00EB7FE7">
              <w:rPr>
                <w:rFonts w:ascii="Arial" w:eastAsia="Calibri" w:hAnsi="Arial" w:cs="Arial"/>
              </w:rPr>
              <w:t>conditions related to</w:t>
            </w:r>
            <w:r>
              <w:rPr>
                <w:rFonts w:ascii="Arial" w:eastAsia="Calibri" w:hAnsi="Arial" w:cs="Arial"/>
              </w:rPr>
              <w:t xml:space="preserve"> Adverse Circumstances Support</w:t>
            </w:r>
            <w:r w:rsidRPr="00EB7FE7">
              <w:rPr>
                <w:rFonts w:ascii="Arial" w:eastAsia="Calibri" w:hAnsi="Arial" w:cs="Arial"/>
              </w:rPr>
              <w:t>. Requests sent directly from learners or parents</w:t>
            </w:r>
            <w:r>
              <w:rPr>
                <w:rFonts w:ascii="Arial" w:eastAsia="Calibri" w:hAnsi="Arial" w:cs="Arial"/>
              </w:rPr>
              <w:t xml:space="preserve"> </w:t>
            </w:r>
            <w:r w:rsidRPr="00EB7FE7">
              <w:rPr>
                <w:rFonts w:ascii="Arial" w:eastAsia="Calibri" w:hAnsi="Arial" w:cs="Arial"/>
              </w:rPr>
              <w:t>will not be accepted by SQA.</w:t>
            </w:r>
          </w:p>
          <w:p w14:paraId="73F8BCC7" w14:textId="77777777" w:rsidR="007E19BE" w:rsidRDefault="007E19BE" w:rsidP="007E19BE">
            <w:pPr>
              <w:rPr>
                <w:rFonts w:ascii="Arial" w:eastAsia="Calibri" w:hAnsi="Arial" w:cs="Arial"/>
              </w:rPr>
            </w:pPr>
          </w:p>
          <w:p w14:paraId="286F197A" w14:textId="77777777" w:rsidR="007E19BE" w:rsidRDefault="007E19BE" w:rsidP="007E19BE">
            <w:pPr>
              <w:rPr>
                <w:rFonts w:ascii="Arial" w:eastAsia="Calibri" w:hAnsi="Arial" w:cs="Arial"/>
              </w:rPr>
            </w:pPr>
            <w:r w:rsidRPr="00760105">
              <w:rPr>
                <w:rFonts w:ascii="Arial" w:eastAsia="Calibri" w:hAnsi="Arial" w:cs="Arial"/>
              </w:rPr>
              <w:t xml:space="preserve">Cases received will be processed </w:t>
            </w:r>
            <w:r>
              <w:rPr>
                <w:rFonts w:ascii="Arial" w:eastAsia="Calibri" w:hAnsi="Arial" w:cs="Arial"/>
              </w:rPr>
              <w:t xml:space="preserve">by SQA </w:t>
            </w:r>
            <w:r w:rsidRPr="00760105">
              <w:rPr>
                <w:rFonts w:ascii="Arial" w:eastAsia="Calibri" w:hAnsi="Arial" w:cs="Arial"/>
              </w:rPr>
              <w:t>staff who will check the case meets the eligibility criteria before sending cases to a senior examiner, normally the Principal Assessor, for review.</w:t>
            </w:r>
          </w:p>
          <w:p w14:paraId="49312879" w14:textId="77777777" w:rsidR="007E19BE" w:rsidRPr="000E20F3" w:rsidRDefault="007E19BE" w:rsidP="007E19BE">
            <w:pPr>
              <w:rPr>
                <w:rFonts w:ascii="Arial" w:eastAsia="Calibri" w:hAnsi="Arial" w:cs="Arial"/>
              </w:rPr>
            </w:pPr>
          </w:p>
          <w:p w14:paraId="7DEA8AE9" w14:textId="77777777" w:rsidR="007E19BE" w:rsidRDefault="007E19BE" w:rsidP="007E19BE">
            <w:pPr>
              <w:rPr>
                <w:rFonts w:ascii="Arial" w:eastAsia="Times New Roman" w:hAnsi="Arial" w:cs="Arial"/>
                <w:lang w:eastAsia="en-GB"/>
              </w:rPr>
            </w:pPr>
            <w:r w:rsidRPr="40441C49">
              <w:rPr>
                <w:rFonts w:ascii="Arial" w:eastAsia="Times New Roman" w:hAnsi="Arial" w:cs="Arial"/>
                <w:lang w:eastAsia="en-GB"/>
              </w:rPr>
              <w:t xml:space="preserve">Examiners will be provided with the </w:t>
            </w:r>
            <w:r>
              <w:rPr>
                <w:rFonts w:ascii="Arial" w:eastAsia="Calibri" w:hAnsi="Arial" w:cs="Arial"/>
              </w:rPr>
              <w:t>candidate</w:t>
            </w:r>
            <w:r w:rsidRPr="40441C49">
              <w:rPr>
                <w:rFonts w:ascii="Arial" w:eastAsia="Times New Roman" w:hAnsi="Arial" w:cs="Arial"/>
                <w:lang w:eastAsia="en-GB"/>
              </w:rPr>
              <w:t xml:space="preserve">’s </w:t>
            </w:r>
            <w:proofErr w:type="gramStart"/>
            <w:r w:rsidRPr="40441C49">
              <w:rPr>
                <w:rFonts w:ascii="Arial" w:eastAsia="Times New Roman" w:hAnsi="Arial" w:cs="Arial"/>
                <w:lang w:eastAsia="en-GB"/>
              </w:rPr>
              <w:t>estimate,</w:t>
            </w:r>
            <w:proofErr w:type="gramEnd"/>
            <w:r w:rsidRPr="40441C49">
              <w:rPr>
                <w:rFonts w:ascii="Arial" w:eastAsia="Times New Roman" w:hAnsi="Arial" w:cs="Arial"/>
                <w:lang w:eastAsia="en-GB"/>
              </w:rPr>
              <w:t xml:space="preserve"> </w:t>
            </w:r>
            <w:r>
              <w:rPr>
                <w:rFonts w:ascii="Arial" w:eastAsia="Times New Roman" w:hAnsi="Arial" w:cs="Arial"/>
                <w:lang w:eastAsia="en-GB"/>
              </w:rPr>
              <w:t xml:space="preserve">alternative </w:t>
            </w:r>
            <w:r w:rsidRPr="40441C49">
              <w:rPr>
                <w:rFonts w:ascii="Arial" w:eastAsia="Times New Roman" w:hAnsi="Arial" w:cs="Arial"/>
                <w:lang w:eastAsia="en-GB"/>
              </w:rPr>
              <w:t>academic evidence</w:t>
            </w:r>
            <w:r>
              <w:rPr>
                <w:rFonts w:ascii="Arial" w:eastAsia="Times New Roman" w:hAnsi="Arial" w:cs="Arial"/>
                <w:lang w:eastAsia="en-GB"/>
              </w:rPr>
              <w:t xml:space="preserve"> and </w:t>
            </w:r>
            <w:r w:rsidRPr="40441C49">
              <w:rPr>
                <w:rFonts w:ascii="Arial" w:eastAsia="Times New Roman" w:hAnsi="Arial" w:cs="Arial"/>
                <w:lang w:eastAsia="en-GB"/>
              </w:rPr>
              <w:t>any</w:t>
            </w:r>
            <w:r>
              <w:rPr>
                <w:rFonts w:ascii="Arial" w:eastAsia="Times New Roman" w:hAnsi="Arial" w:cs="Arial"/>
                <w:lang w:eastAsia="en-GB"/>
              </w:rPr>
              <w:t xml:space="preserve"> other</w:t>
            </w:r>
            <w:r w:rsidRPr="40441C49">
              <w:rPr>
                <w:rFonts w:ascii="Arial" w:eastAsia="Times New Roman" w:hAnsi="Arial" w:cs="Arial"/>
                <w:lang w:eastAsia="en-GB"/>
              </w:rPr>
              <w:t xml:space="preserve"> relevant materials related to the request. </w:t>
            </w:r>
          </w:p>
          <w:p w14:paraId="29E00E7F" w14:textId="77777777" w:rsidR="007E19BE" w:rsidRDefault="007E19BE" w:rsidP="007E19BE">
            <w:pPr>
              <w:rPr>
                <w:rFonts w:ascii="Arial" w:hAnsi="Arial" w:cs="Arial"/>
                <w:lang w:eastAsia="en-GB"/>
              </w:rPr>
            </w:pPr>
            <w:r w:rsidRPr="56614599">
              <w:rPr>
                <w:rFonts w:ascii="Arial" w:eastAsia="Times New Roman" w:hAnsi="Arial" w:cs="Arial"/>
                <w:lang w:eastAsia="en-GB" w:bidi="en-US"/>
              </w:rPr>
              <w:t xml:space="preserve">Examiners will review </w:t>
            </w:r>
            <w:r>
              <w:rPr>
                <w:rFonts w:ascii="Arial" w:eastAsia="Times New Roman" w:hAnsi="Arial" w:cs="Arial"/>
                <w:lang w:eastAsia="en-GB" w:bidi="en-US"/>
              </w:rPr>
              <w:t xml:space="preserve">the available evidence and materials </w:t>
            </w:r>
            <w:r w:rsidRPr="56614599">
              <w:rPr>
                <w:rFonts w:ascii="Arial" w:eastAsia="Times New Roman" w:hAnsi="Arial" w:cs="Arial"/>
                <w:lang w:eastAsia="en-GB" w:bidi="en-US"/>
              </w:rPr>
              <w:t xml:space="preserve">and award </w:t>
            </w:r>
            <w:r>
              <w:rPr>
                <w:rFonts w:ascii="Arial" w:eastAsia="Times New Roman" w:hAnsi="Arial" w:cs="Arial"/>
                <w:lang w:eastAsia="en-GB" w:bidi="en-US"/>
              </w:rPr>
              <w:t xml:space="preserve">a grade </w:t>
            </w:r>
            <w:r w:rsidRPr="56614599">
              <w:rPr>
                <w:rFonts w:ascii="Arial" w:eastAsia="Times New Roman" w:hAnsi="Arial" w:cs="Arial"/>
                <w:lang w:eastAsia="en-GB" w:bidi="en-US"/>
              </w:rPr>
              <w:t>subject to the following conditions:</w:t>
            </w:r>
            <w:r w:rsidRPr="00FD1F44">
              <w:rPr>
                <w:rFonts w:ascii="Arial" w:hAnsi="Arial" w:cs="Arial"/>
                <w:lang w:eastAsia="en-GB"/>
              </w:rPr>
              <w:t xml:space="preserve"> </w:t>
            </w:r>
          </w:p>
          <w:p w14:paraId="1398EFBD" w14:textId="77777777" w:rsidR="007E19BE" w:rsidRPr="00FD1F44" w:rsidRDefault="007E19BE" w:rsidP="007E19BE">
            <w:pPr>
              <w:pStyle w:val="ListParagraph"/>
              <w:numPr>
                <w:ilvl w:val="0"/>
                <w:numId w:val="46"/>
              </w:numPr>
              <w:spacing w:after="160" w:line="240" w:lineRule="auto"/>
              <w:rPr>
                <w:rFonts w:ascii="Arial" w:eastAsia="Times New Roman" w:hAnsi="Arial" w:cs="Arial"/>
                <w:lang w:eastAsia="en-GB" w:bidi="en-US"/>
              </w:rPr>
            </w:pPr>
            <w:r w:rsidRPr="00FD1F44">
              <w:rPr>
                <w:rFonts w:ascii="Arial" w:eastAsia="Times New Roman" w:hAnsi="Arial" w:cs="Arial"/>
                <w:lang w:eastAsia="en-GB" w:bidi="en-US"/>
              </w:rPr>
              <w:t xml:space="preserve">Where the </w:t>
            </w:r>
            <w:r>
              <w:rPr>
                <w:rFonts w:ascii="Arial" w:eastAsia="Calibri" w:hAnsi="Arial" w:cs="Arial"/>
              </w:rPr>
              <w:t>candidate</w:t>
            </w:r>
            <w:r w:rsidRPr="00FD1F44">
              <w:rPr>
                <w:rFonts w:ascii="Arial" w:eastAsia="Times New Roman" w:hAnsi="Arial" w:cs="Arial"/>
                <w:lang w:eastAsia="en-GB" w:bidi="en-US"/>
              </w:rPr>
              <w:t xml:space="preserve"> has not managed to attend or complete any parts </w:t>
            </w:r>
            <w:r>
              <w:rPr>
                <w:rFonts w:ascii="Arial" w:eastAsia="Times New Roman" w:hAnsi="Arial" w:cs="Arial"/>
                <w:lang w:eastAsia="en-GB" w:bidi="en-US"/>
              </w:rPr>
              <w:t xml:space="preserve">of the external </w:t>
            </w:r>
            <w:r w:rsidRPr="00FD1F44">
              <w:rPr>
                <w:rFonts w:ascii="Arial" w:eastAsia="Times New Roman" w:hAnsi="Arial" w:cs="Arial"/>
                <w:lang w:eastAsia="en-GB" w:bidi="en-US"/>
              </w:rPr>
              <w:t xml:space="preserve">assessment and therefore only alternative </w:t>
            </w:r>
            <w:r w:rsidRPr="0D0DAD6B">
              <w:rPr>
                <w:rFonts w:ascii="Arial" w:eastAsia="Times New Roman" w:hAnsi="Arial" w:cs="Arial"/>
                <w:lang w:eastAsia="en-GB" w:bidi="en-US"/>
              </w:rPr>
              <w:t xml:space="preserve">assessment </w:t>
            </w:r>
            <w:r w:rsidRPr="00FD1F44">
              <w:rPr>
                <w:rFonts w:ascii="Arial" w:eastAsia="Times New Roman" w:hAnsi="Arial" w:cs="Arial"/>
                <w:lang w:eastAsia="en-GB" w:bidi="en-US"/>
              </w:rPr>
              <w:t>evidence is available, any grade awarded will be at the lowest band point available, for example, A2, B4 or C6.</w:t>
            </w:r>
          </w:p>
          <w:p w14:paraId="6D31D1B7" w14:textId="77777777" w:rsidR="007E19BE" w:rsidRPr="00A649F8" w:rsidRDefault="007E19BE" w:rsidP="007E19BE">
            <w:pPr>
              <w:pStyle w:val="ListParagraph"/>
              <w:numPr>
                <w:ilvl w:val="0"/>
                <w:numId w:val="45"/>
              </w:numPr>
              <w:suppressAutoHyphens/>
              <w:spacing w:before="240" w:after="40" w:line="280" w:lineRule="atLeast"/>
              <w:ind w:left="714" w:hanging="357"/>
              <w:rPr>
                <w:rFonts w:ascii="Arial" w:eastAsia="Times New Roman" w:hAnsi="Arial" w:cs="Arial"/>
                <w:lang w:eastAsia="en-GB" w:bidi="en-US"/>
              </w:rPr>
            </w:pPr>
            <w:r w:rsidRPr="129FAF83">
              <w:rPr>
                <w:rFonts w:ascii="Arial" w:eastAsia="Times New Roman" w:hAnsi="Arial" w:cs="Arial"/>
                <w:lang w:eastAsia="en-GB" w:bidi="en-US"/>
              </w:rPr>
              <w:t xml:space="preserve">If a </w:t>
            </w:r>
            <w:r>
              <w:rPr>
                <w:rFonts w:ascii="Arial" w:eastAsia="Times New Roman" w:hAnsi="Arial" w:cs="Arial"/>
                <w:lang w:eastAsia="en-GB" w:bidi="en-US"/>
              </w:rPr>
              <w:t>candidate</w:t>
            </w:r>
            <w:r w:rsidRPr="129FAF83">
              <w:rPr>
                <w:rFonts w:ascii="Arial" w:eastAsia="Times New Roman" w:hAnsi="Arial" w:cs="Arial"/>
                <w:lang w:eastAsia="en-GB" w:bidi="en-US"/>
              </w:rPr>
              <w:t xml:space="preserve"> has a conditional offer from university that requires an A1 band, in these cases, by exception, should the </w:t>
            </w:r>
            <w:r>
              <w:rPr>
                <w:rFonts w:ascii="Arial" w:eastAsia="Calibri" w:hAnsi="Arial" w:cs="Arial"/>
              </w:rPr>
              <w:t>candidate</w:t>
            </w:r>
            <w:r w:rsidRPr="5D8D6C78">
              <w:rPr>
                <w:rFonts w:ascii="Arial" w:eastAsia="Times New Roman" w:hAnsi="Arial" w:cs="Arial"/>
                <w:lang w:eastAsia="en-GB" w:bidi="en-US"/>
              </w:rPr>
              <w:t>’s</w:t>
            </w:r>
            <w:r w:rsidRPr="129FAF83">
              <w:rPr>
                <w:rFonts w:ascii="Arial" w:eastAsia="Times New Roman" w:hAnsi="Arial" w:cs="Arial"/>
                <w:lang w:eastAsia="en-GB" w:bidi="en-US"/>
              </w:rPr>
              <w:t xml:space="preserve"> alternative evidence justify an A grade, the appointee will also determine the appropriate band. </w:t>
            </w:r>
          </w:p>
          <w:p w14:paraId="2B475231" w14:textId="77777777" w:rsidR="007E19BE" w:rsidRDefault="007E19BE" w:rsidP="007E19BE">
            <w:pPr>
              <w:suppressAutoHyphens/>
              <w:spacing w:before="240" w:after="240" w:line="280" w:lineRule="atLeast"/>
              <w:rPr>
                <w:rFonts w:ascii="Arial" w:eastAsia="Times New Roman" w:hAnsi="Arial" w:cs="Arial"/>
                <w:lang w:eastAsia="en-GB" w:bidi="en-US"/>
              </w:rPr>
            </w:pPr>
            <w:r w:rsidRPr="73D6CF09">
              <w:rPr>
                <w:rFonts w:ascii="Arial" w:eastAsia="Times New Roman" w:hAnsi="Arial" w:cs="Arial"/>
                <w:lang w:eastAsia="en-GB" w:bidi="en-US"/>
              </w:rPr>
              <w:t xml:space="preserve">The grade awarded will be based on the standard of the evidence reviewed as part of the </w:t>
            </w:r>
            <w:r>
              <w:rPr>
                <w:rFonts w:ascii="Arial" w:eastAsia="Times New Roman" w:hAnsi="Arial" w:cs="Arial"/>
                <w:lang w:eastAsia="en-GB" w:bidi="en-US"/>
              </w:rPr>
              <w:t>ACS</w:t>
            </w:r>
            <w:r w:rsidRPr="73D6CF09">
              <w:rPr>
                <w:rFonts w:ascii="Arial" w:eastAsia="Times New Roman" w:hAnsi="Arial" w:cs="Arial"/>
                <w:lang w:eastAsia="en-GB" w:bidi="en-US"/>
              </w:rPr>
              <w:t xml:space="preserve"> pro</w:t>
            </w:r>
            <w:r>
              <w:rPr>
                <w:rFonts w:ascii="Arial" w:eastAsia="Times New Roman" w:hAnsi="Arial" w:cs="Arial"/>
                <w:lang w:eastAsia="en-GB" w:bidi="en-US"/>
              </w:rPr>
              <w:t>cedure</w:t>
            </w:r>
            <w:r w:rsidRPr="73D6CF09">
              <w:rPr>
                <w:rFonts w:ascii="Arial" w:eastAsia="Times New Roman" w:hAnsi="Arial" w:cs="Arial"/>
                <w:lang w:eastAsia="en-GB" w:bidi="en-US"/>
              </w:rPr>
              <w:t xml:space="preserve">, not the grade the </w:t>
            </w:r>
            <w:r>
              <w:rPr>
                <w:rFonts w:ascii="Arial" w:eastAsia="Calibri" w:hAnsi="Arial" w:cs="Arial"/>
              </w:rPr>
              <w:t>candidate</w:t>
            </w:r>
            <w:r w:rsidRPr="73D6CF09">
              <w:rPr>
                <w:rFonts w:ascii="Arial" w:eastAsia="Times New Roman" w:hAnsi="Arial" w:cs="Arial"/>
                <w:lang w:eastAsia="en-GB" w:bidi="en-US"/>
              </w:rPr>
              <w:t xml:space="preserve"> has been estimated by their centre. </w:t>
            </w:r>
          </w:p>
          <w:p w14:paraId="6A28ED40" w14:textId="77777777" w:rsidR="007E19BE" w:rsidRPr="00F26DAF" w:rsidRDefault="007E19BE" w:rsidP="007E19BE">
            <w:pPr>
              <w:suppressAutoHyphens/>
              <w:spacing w:before="240" w:after="240" w:line="280" w:lineRule="atLeast"/>
              <w:rPr>
                <w:rFonts w:ascii="Arial" w:eastAsia="Times New Roman" w:hAnsi="Arial" w:cs="Arial"/>
                <w:lang w:eastAsia="en-GB" w:bidi="en-US"/>
              </w:rPr>
            </w:pPr>
            <w:r>
              <w:rPr>
                <w:rFonts w:ascii="Arial" w:eastAsia="Times New Roman" w:hAnsi="Arial" w:cs="Arial"/>
                <w:lang w:eastAsia="en-GB" w:bidi="en-US"/>
              </w:rPr>
              <w:t>ACS</w:t>
            </w:r>
            <w:r w:rsidRPr="7460DB0E">
              <w:rPr>
                <w:rFonts w:ascii="Arial" w:eastAsia="Times New Roman" w:hAnsi="Arial" w:cs="Arial"/>
                <w:lang w:eastAsia="en-GB" w:bidi="en-US"/>
              </w:rPr>
              <w:t xml:space="preserve"> will usually take place pre-certification however</w:t>
            </w:r>
            <w:r>
              <w:rPr>
                <w:rFonts w:ascii="Arial" w:eastAsia="Times New Roman" w:hAnsi="Arial" w:cs="Arial"/>
                <w:lang w:eastAsia="en-GB" w:bidi="en-US"/>
              </w:rPr>
              <w:t>,</w:t>
            </w:r>
            <w:r w:rsidRPr="7460DB0E">
              <w:rPr>
                <w:rFonts w:ascii="Arial" w:eastAsia="Times New Roman" w:hAnsi="Arial" w:cs="Arial"/>
                <w:lang w:eastAsia="en-GB" w:bidi="en-US"/>
              </w:rPr>
              <w:t xml:space="preserve"> in rare instances late cases may occur, for example where a candidate has experienced an adverse circumstance during their completion of a non-question paper external assessment and only communicates this</w:t>
            </w:r>
            <w:r>
              <w:rPr>
                <w:rFonts w:ascii="Arial" w:eastAsia="Times New Roman" w:hAnsi="Arial" w:cs="Arial"/>
                <w:lang w:eastAsia="en-GB" w:bidi="en-US"/>
              </w:rPr>
              <w:t xml:space="preserve"> </w:t>
            </w:r>
            <w:r w:rsidRPr="7460DB0E">
              <w:rPr>
                <w:rFonts w:ascii="Arial" w:eastAsia="Times New Roman" w:hAnsi="Arial" w:cs="Arial"/>
                <w:lang w:eastAsia="en-GB" w:bidi="en-US"/>
              </w:rPr>
              <w:t>after certification.</w:t>
            </w:r>
          </w:p>
          <w:p w14:paraId="7ED2A19E" w14:textId="20085DDA" w:rsidR="00897A0B" w:rsidRPr="007A2D9D" w:rsidRDefault="217204A8" w:rsidP="43961280">
            <w:pPr>
              <w:rPr>
                <w:rFonts w:ascii="Arial" w:eastAsia="Arial" w:hAnsi="Arial" w:cs="Arial"/>
                <w:color w:val="000000" w:themeColor="text1"/>
              </w:rPr>
            </w:pPr>
            <w:r w:rsidRPr="43961280">
              <w:rPr>
                <w:rFonts w:ascii="Arial" w:eastAsia="Arial" w:hAnsi="Arial" w:cs="Arial"/>
                <w:color w:val="000000" w:themeColor="text1"/>
              </w:rPr>
              <w:t xml:space="preserve">Further details of the policy are </w:t>
            </w:r>
            <w:r w:rsidR="223449C9" w:rsidRPr="43961280">
              <w:rPr>
                <w:rFonts w:ascii="Arial" w:eastAsia="Arial" w:hAnsi="Arial" w:cs="Arial"/>
                <w:color w:val="000000" w:themeColor="text1"/>
              </w:rPr>
              <w:t>available on</w:t>
            </w:r>
            <w:r w:rsidR="09A8E87A" w:rsidRPr="43961280">
              <w:rPr>
                <w:rFonts w:ascii="Arial" w:eastAsia="Arial" w:hAnsi="Arial" w:cs="Arial"/>
                <w:color w:val="000000" w:themeColor="text1"/>
              </w:rPr>
              <w:t xml:space="preserve"> our </w:t>
            </w:r>
            <w:hyperlink r:id="rId11">
              <w:r w:rsidR="09A8E87A" w:rsidRPr="43961280">
                <w:rPr>
                  <w:rStyle w:val="Hyperlink"/>
                  <w:rFonts w:ascii="Arial" w:eastAsia="Arial" w:hAnsi="Arial" w:cs="Arial"/>
                </w:rPr>
                <w:t>Policies for SQA centres</w:t>
              </w:r>
            </w:hyperlink>
            <w:r w:rsidR="09A8E87A" w:rsidRPr="43961280">
              <w:rPr>
                <w:rFonts w:ascii="Arial" w:eastAsia="Arial" w:hAnsi="Arial" w:cs="Arial"/>
              </w:rPr>
              <w:t xml:space="preserve"> page. </w:t>
            </w:r>
            <w:r w:rsidR="7EFC923D" w:rsidRPr="43961280">
              <w:rPr>
                <w:rFonts w:ascii="Arial" w:eastAsia="Arial" w:hAnsi="Arial" w:cs="Arial"/>
                <w:color w:val="000000" w:themeColor="text1"/>
              </w:rPr>
              <w:t>Th</w:t>
            </w:r>
            <w:r w:rsidR="0A0C93EA" w:rsidRPr="43961280">
              <w:rPr>
                <w:rFonts w:ascii="Arial" w:eastAsia="Arial" w:hAnsi="Arial" w:cs="Arial"/>
                <w:color w:val="000000" w:themeColor="text1"/>
              </w:rPr>
              <w:t>e</w:t>
            </w:r>
            <w:r w:rsidR="7EFC923D" w:rsidRPr="43961280">
              <w:rPr>
                <w:rFonts w:ascii="Arial" w:eastAsia="Arial" w:hAnsi="Arial" w:cs="Arial"/>
                <w:color w:val="000000" w:themeColor="text1"/>
              </w:rPr>
              <w:t xml:space="preserve"> policy applies to the externally assessed </w:t>
            </w:r>
            <w:r w:rsidR="50B3B2C8" w:rsidRPr="43961280">
              <w:rPr>
                <w:rFonts w:ascii="Arial" w:eastAsia="Arial" w:hAnsi="Arial" w:cs="Arial"/>
                <w:color w:val="000000" w:themeColor="text1"/>
              </w:rPr>
              <w:t>non-question paper</w:t>
            </w:r>
            <w:r w:rsidR="7EFC923D" w:rsidRPr="43961280">
              <w:rPr>
                <w:rFonts w:ascii="Arial" w:eastAsia="Arial" w:hAnsi="Arial" w:cs="Arial"/>
                <w:color w:val="000000" w:themeColor="text1"/>
              </w:rPr>
              <w:t xml:space="preserve"> </w:t>
            </w:r>
            <w:r w:rsidR="3EA9E10C" w:rsidRPr="43961280">
              <w:rPr>
                <w:rFonts w:ascii="Arial" w:eastAsia="Arial" w:hAnsi="Arial" w:cs="Arial"/>
                <w:color w:val="000000" w:themeColor="text1"/>
              </w:rPr>
              <w:t>components of all National Courses at National 5, Higher and Advanced Higher levels.</w:t>
            </w:r>
          </w:p>
        </w:tc>
      </w:tr>
      <w:tr w:rsidR="001B0BE5" w:rsidRPr="00207229" w14:paraId="44A486FD" w14:textId="77777777" w:rsidTr="43961280">
        <w:tc>
          <w:tcPr>
            <w:tcW w:w="14596" w:type="dxa"/>
            <w:shd w:val="clear" w:color="auto" w:fill="BFBFBF" w:themeFill="background1" w:themeFillShade="BF"/>
          </w:tcPr>
          <w:p w14:paraId="479F4846" w14:textId="3DD3EDDB" w:rsidR="001B0BE5" w:rsidRPr="00207229" w:rsidRDefault="001B0BE5" w:rsidP="00D34C48">
            <w:pPr>
              <w:rPr>
                <w:rFonts w:ascii="Arial" w:hAnsi="Arial" w:cs="Arial"/>
                <w:b/>
              </w:rPr>
            </w:pPr>
            <w:r w:rsidRPr="00207229">
              <w:rPr>
                <w:rFonts w:ascii="Arial" w:hAnsi="Arial" w:cs="Arial"/>
                <w:b/>
              </w:rPr>
              <w:t>What evidence is there to support the implementation or development of this policy or practice?</w:t>
            </w:r>
          </w:p>
        </w:tc>
      </w:tr>
      <w:tr w:rsidR="00DA234C" w:rsidRPr="00207229" w14:paraId="37AF00A9" w14:textId="77777777" w:rsidTr="43961280">
        <w:tc>
          <w:tcPr>
            <w:tcW w:w="14596" w:type="dxa"/>
          </w:tcPr>
          <w:p w14:paraId="59EEDFA2" w14:textId="5AB9BD6C" w:rsidR="00DA234C" w:rsidRPr="00207229" w:rsidRDefault="5F389E84" w:rsidP="43961280">
            <w:pPr>
              <w:rPr>
                <w:rFonts w:ascii="Arial" w:hAnsi="Arial" w:cs="Arial"/>
              </w:rPr>
            </w:pPr>
            <w:r w:rsidRPr="590D692B">
              <w:rPr>
                <w:rFonts w:ascii="Arial" w:hAnsi="Arial" w:cs="Arial"/>
              </w:rPr>
              <w:t xml:space="preserve">This </w:t>
            </w:r>
            <w:r w:rsidR="62077DF1" w:rsidRPr="590D692B">
              <w:rPr>
                <w:rFonts w:ascii="Arial" w:hAnsi="Arial" w:cs="Arial"/>
              </w:rPr>
              <w:t xml:space="preserve">policy formalises </w:t>
            </w:r>
            <w:r w:rsidRPr="590D692B">
              <w:rPr>
                <w:rFonts w:ascii="Arial" w:hAnsi="Arial" w:cs="Arial"/>
              </w:rPr>
              <w:t xml:space="preserve">and codifies </w:t>
            </w:r>
            <w:r w:rsidR="15CEA561" w:rsidRPr="43961280">
              <w:rPr>
                <w:rFonts w:ascii="Arial" w:hAnsi="Arial" w:cs="Arial"/>
              </w:rPr>
              <w:t>established</w:t>
            </w:r>
            <w:r w:rsidR="61AF2BAD" w:rsidRPr="43961280">
              <w:rPr>
                <w:rFonts w:ascii="Arial" w:hAnsi="Arial" w:cs="Arial"/>
              </w:rPr>
              <w:t xml:space="preserve"> </w:t>
            </w:r>
            <w:r w:rsidRPr="590D692B">
              <w:rPr>
                <w:rFonts w:ascii="Arial" w:hAnsi="Arial" w:cs="Arial"/>
              </w:rPr>
              <w:t>practice: SQA has always sought to provide a fair and equitable service to stakeholders</w:t>
            </w:r>
            <w:r w:rsidR="258E4814" w:rsidRPr="590D692B">
              <w:rPr>
                <w:rFonts w:ascii="Arial" w:hAnsi="Arial" w:cs="Arial"/>
              </w:rPr>
              <w:t>.</w:t>
            </w:r>
            <w:r w:rsidR="0BC54C4D" w:rsidRPr="590D692B">
              <w:rPr>
                <w:rFonts w:ascii="Arial" w:hAnsi="Arial" w:cs="Arial"/>
              </w:rPr>
              <w:t xml:space="preserve"> </w:t>
            </w:r>
            <w:r w:rsidR="0BC54C4D" w:rsidRPr="43961280">
              <w:rPr>
                <w:rFonts w:ascii="Arial" w:eastAsia="Arial" w:hAnsi="Arial" w:cs="Arial"/>
              </w:rPr>
              <w:t>ACS focuses on the impact of adverse circumstances on the candidate’s final award, and the effect this may have on their progression on to further and higher education, employment and training opportunities.</w:t>
            </w:r>
          </w:p>
          <w:p w14:paraId="74485699" w14:textId="1B6FE32C" w:rsidR="00DA234C" w:rsidRPr="00207229" w:rsidRDefault="32EAC6F3" w:rsidP="43961280">
            <w:pPr>
              <w:rPr>
                <w:rFonts w:ascii="Arial" w:eastAsia="Arial" w:hAnsi="Arial" w:cs="Arial"/>
                <w:color w:val="0078D4"/>
              </w:rPr>
            </w:pPr>
            <w:r w:rsidRPr="590D692B">
              <w:rPr>
                <w:rFonts w:ascii="Arial" w:hAnsi="Arial" w:cs="Arial"/>
              </w:rPr>
              <w:t xml:space="preserve"> </w:t>
            </w:r>
            <w:r w:rsidRPr="43961280">
              <w:rPr>
                <w:rFonts w:ascii="Arial" w:eastAsia="Arial" w:hAnsi="Arial" w:cs="Arial"/>
                <w:color w:val="000000" w:themeColor="text1"/>
              </w:rPr>
              <w:t xml:space="preserve">This policy supports SQA’s Governing Principle 7 which </w:t>
            </w:r>
            <w:r w:rsidRPr="43961280">
              <w:rPr>
                <w:rFonts w:ascii="Arial" w:eastAsia="Arial" w:hAnsi="Arial" w:cs="Arial"/>
                <w:i/>
                <w:iCs/>
                <w:color w:val="000000" w:themeColor="text1"/>
              </w:rPr>
              <w:t xml:space="preserve">requires SQA to ensure that all qualifications and assessments are as fair and accessible as possible and that the needs of learners are met in the management of its assessments. </w:t>
            </w:r>
            <w:r w:rsidRPr="43961280">
              <w:rPr>
                <w:rFonts w:ascii="Arial" w:eastAsia="Arial" w:hAnsi="Arial" w:cs="Arial"/>
                <w:color w:val="000000" w:themeColor="text1"/>
              </w:rPr>
              <w:t xml:space="preserve">  </w:t>
            </w:r>
          </w:p>
          <w:p w14:paraId="573DED9C" w14:textId="4802F3B5" w:rsidR="00DA234C" w:rsidRPr="00207229" w:rsidRDefault="00DA234C" w:rsidP="43961280">
            <w:pPr>
              <w:rPr>
                <w:rFonts w:ascii="Arial" w:eastAsia="Arial" w:hAnsi="Arial" w:cs="Arial"/>
                <w:color w:val="0078D4"/>
              </w:rPr>
            </w:pPr>
          </w:p>
          <w:p w14:paraId="12DB5DDC" w14:textId="131B1BCA" w:rsidR="009F7015" w:rsidRDefault="19AB32B5" w:rsidP="53CFEA20">
            <w:pPr>
              <w:rPr>
                <w:rFonts w:ascii="Arial" w:eastAsia="Arial" w:hAnsi="Arial" w:cs="Arial"/>
              </w:rPr>
            </w:pPr>
            <w:r w:rsidRPr="43961280">
              <w:rPr>
                <w:rFonts w:ascii="Arial" w:eastAsia="Arial" w:hAnsi="Arial" w:cs="Arial"/>
              </w:rPr>
              <w:t>This is</w:t>
            </w:r>
            <w:r w:rsidR="35DE6AF8" w:rsidRPr="43961280">
              <w:rPr>
                <w:rFonts w:ascii="Arial" w:eastAsia="Arial" w:hAnsi="Arial" w:cs="Arial"/>
              </w:rPr>
              <w:t xml:space="preserve"> also</w:t>
            </w:r>
            <w:r w:rsidRPr="43961280">
              <w:rPr>
                <w:rFonts w:ascii="Arial" w:eastAsia="Arial" w:hAnsi="Arial" w:cs="Arial"/>
              </w:rPr>
              <w:t xml:space="preserve"> demonstrated in </w:t>
            </w:r>
            <w:hyperlink r:id="rId12" w:history="1">
              <w:r w:rsidRPr="43961280">
                <w:rPr>
                  <w:rStyle w:val="Hyperlink"/>
                  <w:rFonts w:ascii="Arial" w:eastAsia="Arial" w:hAnsi="Arial" w:cs="Arial"/>
                </w:rPr>
                <w:t>SQA Awarding Body Code of Practice</w:t>
              </w:r>
            </w:hyperlink>
            <w:r w:rsidRPr="43961280">
              <w:rPr>
                <w:rFonts w:ascii="Arial" w:eastAsia="Arial" w:hAnsi="Arial" w:cs="Arial"/>
              </w:rPr>
              <w:t xml:space="preserve"> and </w:t>
            </w:r>
            <w:hyperlink r:id="rId13" w:history="1">
              <w:r w:rsidRPr="43961280">
                <w:rPr>
                  <w:rStyle w:val="Hyperlink"/>
                  <w:rFonts w:ascii="Arial" w:eastAsia="Arial" w:hAnsi="Arial" w:cs="Arial"/>
                </w:rPr>
                <w:t>Equality of Access to SQA Qualifications policy</w:t>
              </w:r>
            </w:hyperlink>
            <w:r w:rsidRPr="43961280">
              <w:rPr>
                <w:rFonts w:ascii="Arial" w:eastAsia="Arial" w:hAnsi="Arial" w:cs="Arial"/>
              </w:rPr>
              <w:t>.</w:t>
            </w:r>
          </w:p>
          <w:p w14:paraId="6A33399C" w14:textId="77777777" w:rsidR="009F7015" w:rsidRDefault="009F7015" w:rsidP="53CFEA20">
            <w:pPr>
              <w:rPr>
                <w:rFonts w:ascii="Arial" w:eastAsia="Arial" w:hAnsi="Arial" w:cs="Arial"/>
              </w:rPr>
            </w:pPr>
          </w:p>
          <w:p w14:paraId="5C94ED36" w14:textId="1205D2E0" w:rsidR="00DA234C" w:rsidRPr="00207229" w:rsidRDefault="46C80D5C" w:rsidP="53CFEA20">
            <w:pPr>
              <w:rPr>
                <w:rFonts w:ascii="Arial" w:eastAsia="Arial" w:hAnsi="Arial" w:cs="Arial"/>
                <w:color w:val="000000" w:themeColor="text1"/>
              </w:rPr>
            </w:pPr>
            <w:r w:rsidRPr="43961280">
              <w:rPr>
                <w:rFonts w:ascii="Arial" w:eastAsia="Arial" w:hAnsi="Arial" w:cs="Arial"/>
                <w:color w:val="000000" w:themeColor="text1"/>
              </w:rPr>
              <w:t>The following data indicate</w:t>
            </w:r>
            <w:r w:rsidR="009F7015">
              <w:rPr>
                <w:rFonts w:ascii="Arial" w:eastAsia="Arial" w:hAnsi="Arial" w:cs="Arial"/>
                <w:color w:val="000000" w:themeColor="text1"/>
              </w:rPr>
              <w:t>s</w:t>
            </w:r>
            <w:r w:rsidRPr="43961280">
              <w:rPr>
                <w:rFonts w:ascii="Arial" w:eastAsia="Arial" w:hAnsi="Arial" w:cs="Arial"/>
                <w:color w:val="000000" w:themeColor="text1"/>
              </w:rPr>
              <w:t xml:space="preserve"> the prevalence of </w:t>
            </w:r>
            <w:r w:rsidR="717F0C3D" w:rsidRPr="43961280">
              <w:rPr>
                <w:rFonts w:ascii="Arial" w:eastAsia="Arial" w:hAnsi="Arial" w:cs="Arial"/>
                <w:color w:val="000000" w:themeColor="text1"/>
              </w:rPr>
              <w:t>reports of</w:t>
            </w:r>
            <w:r w:rsidR="704ABF4A" w:rsidRPr="43961280">
              <w:rPr>
                <w:rFonts w:ascii="Arial" w:eastAsia="Arial" w:hAnsi="Arial" w:cs="Arial"/>
                <w:color w:val="000000" w:themeColor="text1"/>
              </w:rPr>
              <w:t xml:space="preserve"> adverse circumstances</w:t>
            </w:r>
            <w:r w:rsidRPr="43961280">
              <w:rPr>
                <w:rFonts w:ascii="Arial" w:eastAsia="Arial" w:hAnsi="Arial" w:cs="Arial"/>
                <w:color w:val="000000" w:themeColor="text1"/>
              </w:rPr>
              <w:t xml:space="preserve"> </w:t>
            </w:r>
            <w:r w:rsidR="3F4CCB91" w:rsidRPr="43961280">
              <w:rPr>
                <w:rFonts w:ascii="Arial" w:eastAsia="Arial" w:hAnsi="Arial" w:cs="Arial"/>
                <w:color w:val="000000" w:themeColor="text1"/>
              </w:rPr>
              <w:t>cases</w:t>
            </w:r>
            <w:r w:rsidRPr="43961280">
              <w:rPr>
                <w:rFonts w:ascii="Arial" w:eastAsia="Arial" w:hAnsi="Arial" w:cs="Arial"/>
                <w:color w:val="000000" w:themeColor="text1"/>
              </w:rPr>
              <w:t xml:space="preserve"> </w:t>
            </w:r>
            <w:r w:rsidR="23838974" w:rsidRPr="43961280">
              <w:rPr>
                <w:rFonts w:ascii="Arial" w:eastAsia="Arial" w:hAnsi="Arial" w:cs="Arial"/>
                <w:color w:val="000000" w:themeColor="text1"/>
              </w:rPr>
              <w:t>from</w:t>
            </w:r>
            <w:r w:rsidRPr="43961280">
              <w:rPr>
                <w:rFonts w:ascii="Arial" w:eastAsia="Arial" w:hAnsi="Arial" w:cs="Arial"/>
                <w:color w:val="000000" w:themeColor="text1"/>
              </w:rPr>
              <w:t xml:space="preserve"> 20</w:t>
            </w:r>
            <w:r w:rsidR="5840C34D" w:rsidRPr="43961280">
              <w:rPr>
                <w:rFonts w:ascii="Arial" w:eastAsia="Arial" w:hAnsi="Arial" w:cs="Arial"/>
                <w:color w:val="000000" w:themeColor="text1"/>
              </w:rPr>
              <w:t>2</w:t>
            </w:r>
            <w:r w:rsidRPr="43961280">
              <w:rPr>
                <w:rFonts w:ascii="Arial" w:eastAsia="Arial" w:hAnsi="Arial" w:cs="Arial"/>
                <w:color w:val="000000" w:themeColor="text1"/>
              </w:rPr>
              <w:t>4</w:t>
            </w:r>
            <w:r w:rsidR="7E945849" w:rsidRPr="43961280">
              <w:rPr>
                <w:rFonts w:ascii="Arial" w:eastAsia="Arial" w:hAnsi="Arial" w:cs="Arial"/>
                <w:color w:val="000000" w:themeColor="text1"/>
              </w:rPr>
              <w:t>.</w:t>
            </w:r>
            <w:r w:rsidR="2FBAF208" w:rsidRPr="43961280">
              <w:rPr>
                <w:rFonts w:ascii="Arial" w:eastAsia="Arial" w:hAnsi="Arial" w:cs="Arial"/>
                <w:color w:val="000000" w:themeColor="text1"/>
              </w:rPr>
              <w:t xml:space="preserve"> </w:t>
            </w:r>
            <w:r w:rsidR="7503B0E4" w:rsidRPr="43961280">
              <w:rPr>
                <w:rFonts w:ascii="Arial" w:eastAsia="Arial" w:hAnsi="Arial" w:cs="Arial"/>
                <w:color w:val="000000" w:themeColor="text1"/>
              </w:rPr>
              <w:t xml:space="preserve">Where </w:t>
            </w:r>
            <w:r w:rsidR="2FBAF208" w:rsidRPr="43961280">
              <w:rPr>
                <w:rFonts w:ascii="Arial" w:eastAsia="Arial" w:hAnsi="Arial" w:cs="Arial"/>
                <w:color w:val="000000" w:themeColor="text1"/>
              </w:rPr>
              <w:t xml:space="preserve">* </w:t>
            </w:r>
            <w:r w:rsidR="3C9A7B01" w:rsidRPr="43961280">
              <w:rPr>
                <w:rFonts w:ascii="Arial" w:eastAsia="Arial" w:hAnsi="Arial" w:cs="Arial"/>
                <w:color w:val="000000" w:themeColor="text1"/>
              </w:rPr>
              <w:t xml:space="preserve">is used, this </w:t>
            </w:r>
            <w:r w:rsidR="2FBAF208" w:rsidRPr="43961280">
              <w:rPr>
                <w:rFonts w:ascii="Arial" w:eastAsia="Arial" w:hAnsi="Arial" w:cs="Arial"/>
                <w:color w:val="000000" w:themeColor="text1"/>
              </w:rPr>
              <w:t>indicates that data has been supressed due to five or fewer instances</w:t>
            </w:r>
            <w:r w:rsidR="7F364F89" w:rsidRPr="43961280">
              <w:rPr>
                <w:rFonts w:ascii="Arial" w:eastAsia="Arial" w:hAnsi="Arial" w:cs="Arial"/>
                <w:color w:val="000000" w:themeColor="text1"/>
              </w:rPr>
              <w:t xml:space="preserve"> having been recorded</w:t>
            </w:r>
            <w:r w:rsidR="2FBAF208" w:rsidRPr="43961280">
              <w:rPr>
                <w:rFonts w:ascii="Arial" w:eastAsia="Arial" w:hAnsi="Arial" w:cs="Arial"/>
                <w:color w:val="000000" w:themeColor="text1"/>
              </w:rPr>
              <w:t>.</w:t>
            </w:r>
          </w:p>
          <w:p w14:paraId="41DD651C" w14:textId="77777777" w:rsidR="0094740F" w:rsidRDefault="0094740F" w:rsidP="1D5487D2">
            <w:pPr>
              <w:rPr>
                <w:rFonts w:ascii="Arial" w:eastAsia="Arial" w:hAnsi="Arial" w:cs="Arial"/>
                <w:color w:val="000000" w:themeColor="text1"/>
              </w:rPr>
            </w:pPr>
          </w:p>
          <w:tbl>
            <w:tblPr>
              <w:tblStyle w:val="TableGrid"/>
              <w:tblW w:w="5098" w:type="dxa"/>
              <w:tblLook w:val="04A0" w:firstRow="1" w:lastRow="0" w:firstColumn="1" w:lastColumn="0" w:noHBand="0" w:noVBand="1"/>
            </w:tblPr>
            <w:tblGrid>
              <w:gridCol w:w="2547"/>
              <w:gridCol w:w="2551"/>
            </w:tblGrid>
            <w:tr w:rsidR="00151225" w14:paraId="7442AAFB" w14:textId="77777777" w:rsidTr="43961280">
              <w:trPr>
                <w:trHeight w:val="300"/>
              </w:trPr>
              <w:tc>
                <w:tcPr>
                  <w:tcW w:w="2547" w:type="dxa"/>
                  <w:tcBorders>
                    <w:top w:val="single" w:sz="4" w:space="0" w:color="auto"/>
                    <w:left w:val="single" w:sz="4" w:space="0" w:color="auto"/>
                    <w:bottom w:val="single" w:sz="4" w:space="0" w:color="auto"/>
                    <w:right w:val="single" w:sz="4" w:space="0" w:color="auto"/>
                  </w:tcBorders>
                  <w:hideMark/>
                </w:tcPr>
                <w:p w14:paraId="12A0085A" w14:textId="0B8C325A" w:rsidR="00151225" w:rsidRDefault="387ACF92" w:rsidP="00151225">
                  <w:pPr>
                    <w:rPr>
                      <w:b/>
                      <w:bCs/>
                    </w:rPr>
                  </w:pPr>
                  <w:r w:rsidRPr="17253A4A">
                    <w:rPr>
                      <w:b/>
                      <w:bCs/>
                    </w:rPr>
                    <w:t>Category</w:t>
                  </w:r>
                </w:p>
              </w:tc>
              <w:tc>
                <w:tcPr>
                  <w:tcW w:w="2551" w:type="dxa"/>
                  <w:tcBorders>
                    <w:top w:val="single" w:sz="4" w:space="0" w:color="auto"/>
                    <w:left w:val="single" w:sz="4" w:space="0" w:color="auto"/>
                    <w:bottom w:val="single" w:sz="4" w:space="0" w:color="auto"/>
                    <w:right w:val="single" w:sz="4" w:space="0" w:color="auto"/>
                  </w:tcBorders>
                  <w:hideMark/>
                </w:tcPr>
                <w:p w14:paraId="1450A124" w14:textId="77777777" w:rsidR="00151225" w:rsidRDefault="00151225" w:rsidP="00151225">
                  <w:r>
                    <w:rPr>
                      <w:b/>
                      <w:bCs/>
                    </w:rPr>
                    <w:t>2024</w:t>
                  </w:r>
                  <w:r>
                    <w:t xml:space="preserve"> Total Cases = 121 </w:t>
                  </w:r>
                </w:p>
              </w:tc>
            </w:tr>
            <w:tr w:rsidR="00151225" w14:paraId="054D252A" w14:textId="77777777" w:rsidTr="43961280">
              <w:trPr>
                <w:trHeight w:val="300"/>
              </w:trPr>
              <w:tc>
                <w:tcPr>
                  <w:tcW w:w="2547" w:type="dxa"/>
                  <w:tcBorders>
                    <w:top w:val="single" w:sz="4" w:space="0" w:color="auto"/>
                    <w:left w:val="single" w:sz="4" w:space="0" w:color="auto"/>
                    <w:bottom w:val="single" w:sz="4" w:space="0" w:color="auto"/>
                    <w:right w:val="single" w:sz="4" w:space="0" w:color="auto"/>
                  </w:tcBorders>
                  <w:hideMark/>
                </w:tcPr>
                <w:p w14:paraId="3CA65545" w14:textId="3FD440A0" w:rsidR="00151225" w:rsidRDefault="00324083" w:rsidP="00151225">
                  <w:r>
                    <w:t>Complex</w:t>
                  </w:r>
                  <w:r w:rsidR="2A617315">
                    <w:t xml:space="preserve"> support needs</w:t>
                  </w:r>
                </w:p>
              </w:tc>
              <w:tc>
                <w:tcPr>
                  <w:tcW w:w="2551" w:type="dxa"/>
                  <w:tcBorders>
                    <w:top w:val="single" w:sz="4" w:space="0" w:color="auto"/>
                    <w:left w:val="single" w:sz="4" w:space="0" w:color="auto"/>
                    <w:bottom w:val="single" w:sz="4" w:space="0" w:color="auto"/>
                    <w:right w:val="single" w:sz="4" w:space="0" w:color="auto"/>
                  </w:tcBorders>
                  <w:hideMark/>
                </w:tcPr>
                <w:p w14:paraId="3B9CB15E" w14:textId="5FE99A7E" w:rsidR="00151225" w:rsidRDefault="51F780FF" w:rsidP="00151225">
                  <w:r>
                    <w:t>*</w:t>
                  </w:r>
                </w:p>
              </w:tc>
            </w:tr>
            <w:tr w:rsidR="00151225" w14:paraId="22443CDB" w14:textId="77777777" w:rsidTr="43961280">
              <w:trPr>
                <w:trHeight w:val="300"/>
              </w:trPr>
              <w:tc>
                <w:tcPr>
                  <w:tcW w:w="2547" w:type="dxa"/>
                  <w:tcBorders>
                    <w:top w:val="single" w:sz="4" w:space="0" w:color="auto"/>
                    <w:left w:val="single" w:sz="4" w:space="0" w:color="auto"/>
                    <w:bottom w:val="single" w:sz="4" w:space="0" w:color="auto"/>
                    <w:right w:val="single" w:sz="4" w:space="0" w:color="auto"/>
                  </w:tcBorders>
                  <w:hideMark/>
                </w:tcPr>
                <w:p w14:paraId="7B9770B4" w14:textId="69A250BE" w:rsidR="00151225" w:rsidRDefault="26E22FA2" w:rsidP="00151225">
                  <w:r>
                    <w:t>Medical</w:t>
                  </w:r>
                </w:p>
              </w:tc>
              <w:tc>
                <w:tcPr>
                  <w:tcW w:w="2551" w:type="dxa"/>
                  <w:tcBorders>
                    <w:top w:val="single" w:sz="4" w:space="0" w:color="auto"/>
                    <w:left w:val="single" w:sz="4" w:space="0" w:color="auto"/>
                    <w:bottom w:val="single" w:sz="4" w:space="0" w:color="auto"/>
                    <w:right w:val="single" w:sz="4" w:space="0" w:color="auto"/>
                  </w:tcBorders>
                  <w:hideMark/>
                </w:tcPr>
                <w:p w14:paraId="50107423" w14:textId="3679C6C3" w:rsidR="00151225" w:rsidRDefault="26E22FA2" w:rsidP="00151225">
                  <w:r>
                    <w:t>36</w:t>
                  </w:r>
                </w:p>
              </w:tc>
            </w:tr>
            <w:tr w:rsidR="00151225" w14:paraId="45015264" w14:textId="77777777" w:rsidTr="43961280">
              <w:trPr>
                <w:trHeight w:val="300"/>
              </w:trPr>
              <w:tc>
                <w:tcPr>
                  <w:tcW w:w="2547" w:type="dxa"/>
                  <w:tcBorders>
                    <w:top w:val="single" w:sz="4" w:space="0" w:color="auto"/>
                    <w:left w:val="single" w:sz="4" w:space="0" w:color="auto"/>
                    <w:bottom w:val="single" w:sz="4" w:space="0" w:color="auto"/>
                    <w:right w:val="single" w:sz="4" w:space="0" w:color="auto"/>
                  </w:tcBorders>
                  <w:hideMark/>
                </w:tcPr>
                <w:p w14:paraId="4F282709" w14:textId="4221C1DD" w:rsidR="00151225" w:rsidRDefault="4F2F8376" w:rsidP="00151225">
                  <w:r>
                    <w:t>Disruption</w:t>
                  </w:r>
                </w:p>
              </w:tc>
              <w:tc>
                <w:tcPr>
                  <w:tcW w:w="2551" w:type="dxa"/>
                  <w:tcBorders>
                    <w:top w:val="single" w:sz="4" w:space="0" w:color="auto"/>
                    <w:left w:val="single" w:sz="4" w:space="0" w:color="auto"/>
                    <w:bottom w:val="single" w:sz="4" w:space="0" w:color="auto"/>
                    <w:right w:val="single" w:sz="4" w:space="0" w:color="auto"/>
                  </w:tcBorders>
                  <w:hideMark/>
                </w:tcPr>
                <w:p w14:paraId="6EF4EBA7" w14:textId="2981A9A3" w:rsidR="00151225" w:rsidRDefault="7E5AD20F" w:rsidP="00151225">
                  <w:r>
                    <w:t>*</w:t>
                  </w:r>
                </w:p>
              </w:tc>
            </w:tr>
            <w:tr w:rsidR="00151225" w14:paraId="61C6C705" w14:textId="77777777" w:rsidTr="43961280">
              <w:trPr>
                <w:trHeight w:val="300"/>
              </w:trPr>
              <w:tc>
                <w:tcPr>
                  <w:tcW w:w="2547" w:type="dxa"/>
                  <w:tcBorders>
                    <w:top w:val="single" w:sz="4" w:space="0" w:color="auto"/>
                    <w:left w:val="single" w:sz="4" w:space="0" w:color="auto"/>
                    <w:bottom w:val="single" w:sz="4" w:space="0" w:color="auto"/>
                    <w:right w:val="single" w:sz="4" w:space="0" w:color="auto"/>
                  </w:tcBorders>
                  <w:hideMark/>
                </w:tcPr>
                <w:p w14:paraId="5EC28F62" w14:textId="0193A7AD" w:rsidR="00151225" w:rsidRDefault="003961D9" w:rsidP="00151225">
                  <w:r>
                    <w:t>Assessment Arrangement/Instrument Issue</w:t>
                  </w:r>
                </w:p>
              </w:tc>
              <w:tc>
                <w:tcPr>
                  <w:tcW w:w="2551" w:type="dxa"/>
                  <w:tcBorders>
                    <w:top w:val="single" w:sz="4" w:space="0" w:color="auto"/>
                    <w:left w:val="single" w:sz="4" w:space="0" w:color="auto"/>
                    <w:bottom w:val="single" w:sz="4" w:space="0" w:color="auto"/>
                    <w:right w:val="single" w:sz="4" w:space="0" w:color="auto"/>
                  </w:tcBorders>
                  <w:hideMark/>
                </w:tcPr>
                <w:p w14:paraId="465C6620" w14:textId="731DF86D" w:rsidR="00151225" w:rsidRDefault="246E5F63" w:rsidP="00151225">
                  <w:r>
                    <w:t>68</w:t>
                  </w:r>
                </w:p>
              </w:tc>
            </w:tr>
            <w:tr w:rsidR="00151225" w14:paraId="7A1D473B" w14:textId="77777777" w:rsidTr="43961280">
              <w:trPr>
                <w:trHeight w:val="300"/>
              </w:trPr>
              <w:tc>
                <w:tcPr>
                  <w:tcW w:w="2547" w:type="dxa"/>
                  <w:tcBorders>
                    <w:top w:val="single" w:sz="4" w:space="0" w:color="auto"/>
                    <w:left w:val="single" w:sz="4" w:space="0" w:color="auto"/>
                    <w:bottom w:val="single" w:sz="4" w:space="0" w:color="auto"/>
                    <w:right w:val="single" w:sz="4" w:space="0" w:color="auto"/>
                  </w:tcBorders>
                  <w:hideMark/>
                </w:tcPr>
                <w:p w14:paraId="21CDEC27" w14:textId="6408029B" w:rsidR="00151225" w:rsidRDefault="589C501F" w:rsidP="00151225">
                  <w:r>
                    <w:t>Incompatible Component</w:t>
                  </w:r>
                </w:p>
              </w:tc>
              <w:tc>
                <w:tcPr>
                  <w:tcW w:w="2551" w:type="dxa"/>
                  <w:tcBorders>
                    <w:top w:val="single" w:sz="4" w:space="0" w:color="auto"/>
                    <w:left w:val="single" w:sz="4" w:space="0" w:color="auto"/>
                    <w:bottom w:val="single" w:sz="4" w:space="0" w:color="auto"/>
                    <w:right w:val="single" w:sz="4" w:space="0" w:color="auto"/>
                  </w:tcBorders>
                  <w:hideMark/>
                </w:tcPr>
                <w:p w14:paraId="572679D8" w14:textId="3927B904" w:rsidR="00151225" w:rsidRDefault="722E066B" w:rsidP="00151225">
                  <w:r>
                    <w:t>*</w:t>
                  </w:r>
                </w:p>
              </w:tc>
            </w:tr>
            <w:tr w:rsidR="00151225" w14:paraId="3E242ADE" w14:textId="77777777" w:rsidTr="43961280">
              <w:trPr>
                <w:trHeight w:val="300"/>
              </w:trPr>
              <w:tc>
                <w:tcPr>
                  <w:tcW w:w="2547" w:type="dxa"/>
                  <w:tcBorders>
                    <w:top w:val="single" w:sz="4" w:space="0" w:color="auto"/>
                    <w:left w:val="single" w:sz="4" w:space="0" w:color="auto"/>
                    <w:bottom w:val="single" w:sz="4" w:space="0" w:color="auto"/>
                    <w:right w:val="single" w:sz="4" w:space="0" w:color="auto"/>
                  </w:tcBorders>
                  <w:hideMark/>
                </w:tcPr>
                <w:p w14:paraId="504294A0" w14:textId="3A1A2054" w:rsidR="00151225" w:rsidRDefault="084CC31E" w:rsidP="00151225">
                  <w:r>
                    <w:t>Bereavement</w:t>
                  </w:r>
                </w:p>
              </w:tc>
              <w:tc>
                <w:tcPr>
                  <w:tcW w:w="2551" w:type="dxa"/>
                  <w:tcBorders>
                    <w:top w:val="single" w:sz="4" w:space="0" w:color="auto"/>
                    <w:left w:val="single" w:sz="4" w:space="0" w:color="auto"/>
                    <w:bottom w:val="single" w:sz="4" w:space="0" w:color="auto"/>
                    <w:right w:val="single" w:sz="4" w:space="0" w:color="auto"/>
                  </w:tcBorders>
                  <w:hideMark/>
                </w:tcPr>
                <w:p w14:paraId="05663C4E" w14:textId="3CC90A3A" w:rsidR="00151225" w:rsidRDefault="33FC46D8" w:rsidP="00151225">
                  <w:r>
                    <w:t>*</w:t>
                  </w:r>
                </w:p>
              </w:tc>
            </w:tr>
          </w:tbl>
          <w:p w14:paraId="72955B27" w14:textId="20FF1577" w:rsidR="1D5487D2" w:rsidRDefault="1D5487D2" w:rsidP="17253A4A">
            <w:pPr>
              <w:rPr>
                <w:rFonts w:ascii="Arial" w:eastAsia="Arial" w:hAnsi="Arial" w:cs="Arial"/>
                <w:color w:val="000000" w:themeColor="text1"/>
              </w:rPr>
            </w:pPr>
          </w:p>
          <w:p w14:paraId="78CD0078" w14:textId="4C8CF710" w:rsidR="50E32A36" w:rsidRDefault="50E32A36" w:rsidP="43961280">
            <w:r w:rsidRPr="43961280">
              <w:rPr>
                <w:rFonts w:ascii="Arial" w:hAnsi="Arial" w:cs="Arial"/>
              </w:rPr>
              <w:t>A small number of cases were cancelled due to lack of alternative evidence or candidate withdrawal.</w:t>
            </w:r>
          </w:p>
          <w:p w14:paraId="0D98BD9E" w14:textId="6F9ED4D4" w:rsidR="00DA234C" w:rsidRPr="00207229" w:rsidRDefault="00DA234C" w:rsidP="16F3CD30">
            <w:pPr>
              <w:rPr>
                <w:rFonts w:ascii="Arial" w:hAnsi="Arial" w:cs="Arial"/>
              </w:rPr>
            </w:pPr>
          </w:p>
        </w:tc>
      </w:tr>
      <w:tr w:rsidR="0001040B" w:rsidRPr="00207229" w14:paraId="2D71C012" w14:textId="77777777" w:rsidTr="43961280">
        <w:tc>
          <w:tcPr>
            <w:tcW w:w="14596" w:type="dxa"/>
            <w:shd w:val="clear" w:color="auto" w:fill="BFBFBF" w:themeFill="background1" w:themeFillShade="BF"/>
          </w:tcPr>
          <w:p w14:paraId="07ADB126" w14:textId="7FECB0D5" w:rsidR="0001040B" w:rsidRPr="00207229" w:rsidRDefault="00CB3059" w:rsidP="009D3354">
            <w:pPr>
              <w:rPr>
                <w:rFonts w:ascii="Arial" w:hAnsi="Arial" w:cs="Arial"/>
              </w:rPr>
            </w:pPr>
            <w:r w:rsidRPr="00207229">
              <w:rPr>
                <w:rFonts w:ascii="Arial" w:hAnsi="Arial" w:cs="Arial"/>
                <w:b/>
              </w:rPr>
              <w:lastRenderedPageBreak/>
              <w:t>What are the aims of this policy or practice?</w:t>
            </w:r>
          </w:p>
        </w:tc>
      </w:tr>
      <w:tr w:rsidR="0001040B" w:rsidRPr="00207229" w14:paraId="697F7F3E" w14:textId="77777777" w:rsidTr="43961280">
        <w:tc>
          <w:tcPr>
            <w:tcW w:w="14596" w:type="dxa"/>
          </w:tcPr>
          <w:p w14:paraId="1E22C697" w14:textId="7F06EDCF" w:rsidR="00F7261F" w:rsidRPr="00207229" w:rsidRDefault="3C385A3B" w:rsidP="1D5487D2">
            <w:pPr>
              <w:rPr>
                <w:rFonts w:ascii="Arial" w:eastAsia="Arial" w:hAnsi="Arial" w:cs="Arial"/>
                <w:color w:val="000000" w:themeColor="text1"/>
              </w:rPr>
            </w:pPr>
            <w:r w:rsidRPr="43961280">
              <w:rPr>
                <w:rFonts w:ascii="Arial" w:eastAsia="Arial" w:hAnsi="Arial" w:cs="Arial"/>
                <w:color w:val="000000" w:themeColor="text1"/>
              </w:rPr>
              <w:t xml:space="preserve">The ACS supports </w:t>
            </w:r>
            <w:r w:rsidR="1F247FA9" w:rsidRPr="43961280">
              <w:rPr>
                <w:rFonts w:ascii="Arial" w:eastAsia="Arial" w:hAnsi="Arial" w:cs="Arial"/>
                <w:color w:val="000000" w:themeColor="text1"/>
              </w:rPr>
              <w:t>candidate</w:t>
            </w:r>
            <w:r w:rsidRPr="43961280">
              <w:rPr>
                <w:rFonts w:ascii="Arial" w:eastAsia="Arial" w:hAnsi="Arial" w:cs="Arial"/>
                <w:color w:val="000000" w:themeColor="text1"/>
              </w:rPr>
              <w:t xml:space="preserve">s whose non-question paper external assessments have been adversely affected by circumstances </w:t>
            </w:r>
            <w:proofErr w:type="spellStart"/>
            <w:r w:rsidR="389BBE7A" w:rsidRPr="43961280">
              <w:rPr>
                <w:rFonts w:ascii="Arial" w:eastAsia="Arial" w:hAnsi="Arial" w:cs="Arial"/>
                <w:color w:val="000000" w:themeColor="text1"/>
              </w:rPr>
              <w:t>outwith</w:t>
            </w:r>
            <w:proofErr w:type="spellEnd"/>
            <w:r w:rsidRPr="43961280">
              <w:rPr>
                <w:rFonts w:ascii="Arial" w:eastAsia="Arial" w:hAnsi="Arial" w:cs="Arial"/>
                <w:color w:val="000000" w:themeColor="text1"/>
              </w:rPr>
              <w:t xml:space="preserve"> their </w:t>
            </w:r>
            <w:proofErr w:type="gramStart"/>
            <w:r w:rsidRPr="43961280">
              <w:rPr>
                <w:rFonts w:ascii="Arial" w:eastAsia="Arial" w:hAnsi="Arial" w:cs="Arial"/>
                <w:color w:val="000000" w:themeColor="text1"/>
              </w:rPr>
              <w:t>control</w:t>
            </w:r>
            <w:proofErr w:type="gramEnd"/>
            <w:r w:rsidRPr="43961280">
              <w:rPr>
                <w:rFonts w:ascii="Arial" w:eastAsia="Arial" w:hAnsi="Arial" w:cs="Arial"/>
                <w:color w:val="000000" w:themeColor="text1"/>
              </w:rPr>
              <w:t xml:space="preserve"> and which cannot be addressed by </w:t>
            </w:r>
            <w:r w:rsidR="56C8E086" w:rsidRPr="43961280">
              <w:rPr>
                <w:rFonts w:ascii="Arial" w:eastAsia="Arial" w:hAnsi="Arial" w:cs="Arial"/>
                <w:color w:val="000000" w:themeColor="text1"/>
              </w:rPr>
              <w:t>standard</w:t>
            </w:r>
            <w:r w:rsidRPr="43961280">
              <w:rPr>
                <w:rFonts w:ascii="Arial" w:eastAsia="Arial" w:hAnsi="Arial" w:cs="Arial"/>
                <w:color w:val="000000" w:themeColor="text1"/>
              </w:rPr>
              <w:t xml:space="preserve"> mitigating processes.</w:t>
            </w:r>
          </w:p>
          <w:p w14:paraId="3CDF9C64" w14:textId="2BF976B3" w:rsidR="009F52BC" w:rsidRPr="009F52BC" w:rsidRDefault="009F52BC" w:rsidP="009F52BC">
            <w:pPr>
              <w:rPr>
                <w:rFonts w:ascii="Arial" w:eastAsia="Arial" w:hAnsi="Arial" w:cs="Arial"/>
                <w:color w:val="000000" w:themeColor="text1"/>
              </w:rPr>
            </w:pPr>
          </w:p>
        </w:tc>
      </w:tr>
      <w:tr w:rsidR="00A0393C" w:rsidRPr="00207229" w14:paraId="7E96AA6F" w14:textId="77777777" w:rsidTr="43961280">
        <w:tc>
          <w:tcPr>
            <w:tcW w:w="14596" w:type="dxa"/>
            <w:shd w:val="clear" w:color="auto" w:fill="BFBFBF" w:themeFill="background1" w:themeFillShade="BF"/>
          </w:tcPr>
          <w:p w14:paraId="0E9ED679" w14:textId="2EF0E756" w:rsidR="00A0393C" w:rsidRPr="00207229" w:rsidRDefault="00BB7057" w:rsidP="001639C0">
            <w:pPr>
              <w:rPr>
                <w:rFonts w:ascii="Arial" w:hAnsi="Arial" w:cs="Arial"/>
                <w:b/>
              </w:rPr>
            </w:pPr>
            <w:r w:rsidRPr="00207229">
              <w:rPr>
                <w:rFonts w:ascii="Arial" w:hAnsi="Arial" w:cs="Arial"/>
                <w:b/>
              </w:rPr>
              <w:t xml:space="preserve">How </w:t>
            </w:r>
            <w:r w:rsidR="008E167E" w:rsidRPr="00207229">
              <w:rPr>
                <w:rFonts w:ascii="Arial" w:hAnsi="Arial" w:cs="Arial"/>
                <w:b/>
              </w:rPr>
              <w:t>is</w:t>
            </w:r>
            <w:r w:rsidRPr="00207229">
              <w:rPr>
                <w:rFonts w:ascii="Arial" w:hAnsi="Arial" w:cs="Arial"/>
                <w:b/>
              </w:rPr>
              <w:t xml:space="preserve"> the content of these aims relevant to</w:t>
            </w:r>
            <w:r w:rsidR="0062328F" w:rsidRPr="00207229">
              <w:rPr>
                <w:rFonts w:ascii="Arial" w:hAnsi="Arial" w:cs="Arial"/>
                <w:b/>
              </w:rPr>
              <w:t xml:space="preserve"> equality groups? </w:t>
            </w:r>
          </w:p>
        </w:tc>
      </w:tr>
      <w:tr w:rsidR="00A0393C" w:rsidRPr="00207229" w14:paraId="5DBEFF86" w14:textId="77777777" w:rsidTr="43961280">
        <w:tc>
          <w:tcPr>
            <w:tcW w:w="14596" w:type="dxa"/>
          </w:tcPr>
          <w:p w14:paraId="5317C914" w14:textId="4F9FEDEB" w:rsidR="00A0393C" w:rsidRPr="00207229" w:rsidRDefault="00A0393C" w:rsidP="16F3CD30">
            <w:pPr>
              <w:rPr>
                <w:rFonts w:ascii="Arial" w:hAnsi="Arial" w:cs="Arial"/>
              </w:rPr>
            </w:pPr>
          </w:p>
          <w:p w14:paraId="3E656993" w14:textId="19C650AB" w:rsidR="00514B3A" w:rsidRDefault="5840C34D" w:rsidP="00514B3A">
            <w:pPr>
              <w:pStyle w:val="ListParagraph"/>
              <w:numPr>
                <w:ilvl w:val="0"/>
                <w:numId w:val="6"/>
              </w:numPr>
              <w:rPr>
                <w:rFonts w:ascii="Arial" w:hAnsi="Arial" w:cs="Arial"/>
              </w:rPr>
            </w:pPr>
            <w:r w:rsidRPr="00514B3A">
              <w:rPr>
                <w:rFonts w:ascii="Arial" w:hAnsi="Arial" w:cs="Arial"/>
                <w:color w:val="000000"/>
                <w:shd w:val="clear" w:color="auto" w:fill="FFFFFF"/>
              </w:rPr>
              <w:t xml:space="preserve"> </w:t>
            </w:r>
            <w:r w:rsidRPr="00514B3A">
              <w:rPr>
                <w:rFonts w:ascii="Arial" w:hAnsi="Arial" w:cs="Arial"/>
              </w:rPr>
              <w:t xml:space="preserve">Although numerically </w:t>
            </w:r>
            <w:proofErr w:type="gramStart"/>
            <w:r w:rsidRPr="00514B3A">
              <w:rPr>
                <w:rFonts w:ascii="Arial" w:hAnsi="Arial" w:cs="Arial"/>
              </w:rPr>
              <w:t>small in number</w:t>
            </w:r>
            <w:proofErr w:type="gramEnd"/>
            <w:r w:rsidRPr="00514B3A">
              <w:rPr>
                <w:rFonts w:ascii="Arial" w:hAnsi="Arial" w:cs="Arial"/>
              </w:rPr>
              <w:t xml:space="preserve">, it is clear from the evidence above that this process has a positive impact on some equality groups. For example, </w:t>
            </w:r>
            <w:proofErr w:type="gramStart"/>
            <w:r w:rsidRPr="00514B3A">
              <w:rPr>
                <w:rFonts w:ascii="Arial" w:hAnsi="Arial" w:cs="Arial"/>
              </w:rPr>
              <w:t>a number of</w:t>
            </w:r>
            <w:proofErr w:type="gramEnd"/>
            <w:r w:rsidRPr="00514B3A">
              <w:rPr>
                <w:rFonts w:ascii="Arial" w:hAnsi="Arial" w:cs="Arial"/>
              </w:rPr>
              <w:t xml:space="preserve"> circumstances from 2024 </w:t>
            </w:r>
            <w:r>
              <w:rPr>
                <w:rFonts w:ascii="Arial" w:hAnsi="Arial" w:cs="Arial"/>
              </w:rPr>
              <w:t xml:space="preserve">relate to </w:t>
            </w:r>
            <w:r w:rsidR="5A5579C0">
              <w:rPr>
                <w:rFonts w:ascii="Arial" w:hAnsi="Arial" w:cs="Arial"/>
              </w:rPr>
              <w:t>candidates</w:t>
            </w:r>
            <w:r>
              <w:rPr>
                <w:rFonts w:ascii="Arial" w:hAnsi="Arial" w:cs="Arial"/>
              </w:rPr>
              <w:t xml:space="preserve"> </w:t>
            </w:r>
            <w:r w:rsidRPr="00514B3A">
              <w:rPr>
                <w:rFonts w:ascii="Arial" w:hAnsi="Arial" w:cs="Arial"/>
              </w:rPr>
              <w:t xml:space="preserve">with </w:t>
            </w:r>
            <w:r w:rsidR="667D71EF" w:rsidRPr="00514B3A">
              <w:rPr>
                <w:rFonts w:ascii="Arial" w:hAnsi="Arial" w:cs="Arial"/>
              </w:rPr>
              <w:t>complex</w:t>
            </w:r>
            <w:r w:rsidRPr="00514B3A">
              <w:rPr>
                <w:rFonts w:ascii="Arial" w:hAnsi="Arial" w:cs="Arial"/>
              </w:rPr>
              <w:t xml:space="preserve"> support needs who ha</w:t>
            </w:r>
            <w:r>
              <w:rPr>
                <w:rFonts w:ascii="Arial" w:hAnsi="Arial" w:cs="Arial"/>
              </w:rPr>
              <w:t>ve</w:t>
            </w:r>
            <w:r w:rsidRPr="00514B3A">
              <w:rPr>
                <w:rFonts w:ascii="Arial" w:hAnsi="Arial" w:cs="Arial"/>
              </w:rPr>
              <w:t xml:space="preserve"> </w:t>
            </w:r>
            <w:r>
              <w:rPr>
                <w:rFonts w:ascii="Arial" w:hAnsi="Arial" w:cs="Arial"/>
              </w:rPr>
              <w:t xml:space="preserve">experienced </w:t>
            </w:r>
            <w:r w:rsidRPr="00514B3A">
              <w:rPr>
                <w:rFonts w:ascii="Arial" w:hAnsi="Arial" w:cs="Arial"/>
              </w:rPr>
              <w:t xml:space="preserve">substantial difficulties.  Of the </w:t>
            </w:r>
            <w:r w:rsidR="3231308A" w:rsidRPr="00514B3A">
              <w:rPr>
                <w:rFonts w:ascii="Arial" w:hAnsi="Arial" w:cs="Arial"/>
              </w:rPr>
              <w:t>cases identified</w:t>
            </w:r>
            <w:r w:rsidR="3231308A">
              <w:rPr>
                <w:rFonts w:ascii="Arial" w:hAnsi="Arial" w:cs="Arial"/>
              </w:rPr>
              <w:t xml:space="preserve"> from previous support requests,</w:t>
            </w:r>
            <w:r w:rsidRPr="00514B3A">
              <w:rPr>
                <w:rFonts w:ascii="Arial" w:hAnsi="Arial" w:cs="Arial"/>
              </w:rPr>
              <w:t xml:space="preserve"> there are a number which directly relate to the protected characteristic of disability</w:t>
            </w:r>
            <w:r>
              <w:rPr>
                <w:rFonts w:ascii="Arial" w:hAnsi="Arial" w:cs="Arial"/>
              </w:rPr>
              <w:t xml:space="preserve"> e.g.</w:t>
            </w:r>
            <w:r w:rsidRPr="00514B3A">
              <w:rPr>
                <w:rFonts w:ascii="Arial" w:hAnsi="Arial" w:cs="Arial"/>
              </w:rPr>
              <w:t xml:space="preserve"> requests for assessment arrangement</w:t>
            </w:r>
            <w:r>
              <w:rPr>
                <w:rFonts w:ascii="Arial" w:hAnsi="Arial" w:cs="Arial"/>
              </w:rPr>
              <w:t xml:space="preserve">s for </w:t>
            </w:r>
            <w:r w:rsidR="1F247FA9" w:rsidRPr="00514B3A">
              <w:rPr>
                <w:rFonts w:ascii="Arial" w:hAnsi="Arial" w:cs="Arial"/>
              </w:rPr>
              <w:t>candidate</w:t>
            </w:r>
            <w:r w:rsidRPr="00514B3A">
              <w:rPr>
                <w:rFonts w:ascii="Arial" w:hAnsi="Arial" w:cs="Arial"/>
              </w:rPr>
              <w:t>s with a visual impairment who required braille assessment materials</w:t>
            </w:r>
            <w:r>
              <w:rPr>
                <w:rFonts w:ascii="Arial" w:hAnsi="Arial" w:cs="Arial"/>
              </w:rPr>
              <w:t xml:space="preserve"> and those with a hearing impairment who required signed responses.</w:t>
            </w:r>
            <w:r w:rsidRPr="00514B3A">
              <w:rPr>
                <w:rFonts w:ascii="Arial" w:hAnsi="Arial" w:cs="Arial"/>
              </w:rPr>
              <w:t> </w:t>
            </w:r>
          </w:p>
          <w:p w14:paraId="1866A057" w14:textId="23627F54" w:rsidR="00A0393C" w:rsidRPr="00514B3A" w:rsidRDefault="7F3CE618" w:rsidP="00514B3A">
            <w:pPr>
              <w:pStyle w:val="ListParagraph"/>
              <w:numPr>
                <w:ilvl w:val="0"/>
                <w:numId w:val="6"/>
              </w:numPr>
              <w:rPr>
                <w:rFonts w:ascii="Arial" w:hAnsi="Arial" w:cs="Arial"/>
              </w:rPr>
            </w:pPr>
            <w:r w:rsidRPr="43961280">
              <w:rPr>
                <w:rFonts w:ascii="Arial" w:hAnsi="Arial" w:cs="Arial"/>
              </w:rPr>
              <w:t xml:space="preserve"> </w:t>
            </w:r>
            <w:r w:rsidR="75074A84" w:rsidRPr="43961280">
              <w:rPr>
                <w:rFonts w:ascii="Arial" w:hAnsi="Arial" w:cs="Arial"/>
              </w:rPr>
              <w:t xml:space="preserve">Medical considerations and transcription do not of themselves suggest a candidate has a disability for example, but it is possible that </w:t>
            </w:r>
            <w:r w:rsidR="55F3C2DF" w:rsidRPr="43961280">
              <w:rPr>
                <w:rFonts w:ascii="Arial" w:hAnsi="Arial" w:cs="Arial"/>
              </w:rPr>
              <w:t xml:space="preserve">a </w:t>
            </w:r>
            <w:r w:rsidR="00A85EC0" w:rsidRPr="43961280">
              <w:rPr>
                <w:rFonts w:ascii="Arial" w:hAnsi="Arial" w:cs="Arial"/>
              </w:rPr>
              <w:t xml:space="preserve">review </w:t>
            </w:r>
            <w:r w:rsidR="341A0C13" w:rsidRPr="43961280">
              <w:rPr>
                <w:rFonts w:ascii="Arial" w:hAnsi="Arial" w:cs="Arial"/>
              </w:rPr>
              <w:t xml:space="preserve">by a senior appointee </w:t>
            </w:r>
            <w:r w:rsidR="00A85EC0" w:rsidRPr="43961280">
              <w:rPr>
                <w:rFonts w:ascii="Arial" w:hAnsi="Arial" w:cs="Arial"/>
              </w:rPr>
              <w:t xml:space="preserve">of the </w:t>
            </w:r>
            <w:r w:rsidR="1F247FA9" w:rsidRPr="43961280">
              <w:rPr>
                <w:rFonts w:ascii="Arial" w:hAnsi="Arial" w:cs="Arial"/>
              </w:rPr>
              <w:t>candidate</w:t>
            </w:r>
            <w:r w:rsidR="00A85EC0" w:rsidRPr="43961280">
              <w:rPr>
                <w:rFonts w:ascii="Arial" w:hAnsi="Arial" w:cs="Arial"/>
              </w:rPr>
              <w:t>’s assessment responses may be required due to</w:t>
            </w:r>
            <w:r w:rsidR="00565BE0" w:rsidRPr="43961280">
              <w:rPr>
                <w:rFonts w:ascii="Arial" w:hAnsi="Arial" w:cs="Arial"/>
              </w:rPr>
              <w:t xml:space="preserve"> the impact of</w:t>
            </w:r>
            <w:r w:rsidR="00A85EC0" w:rsidRPr="43961280">
              <w:rPr>
                <w:rFonts w:ascii="Arial" w:hAnsi="Arial" w:cs="Arial"/>
              </w:rPr>
              <w:t xml:space="preserve"> their disability</w:t>
            </w:r>
            <w:r w:rsidR="00615646" w:rsidRPr="43961280">
              <w:rPr>
                <w:rFonts w:ascii="Arial" w:hAnsi="Arial" w:cs="Arial"/>
              </w:rPr>
              <w:t xml:space="preserve">. It is acknowledged however that without </w:t>
            </w:r>
            <w:r w:rsidR="00AA727B" w:rsidRPr="43961280">
              <w:rPr>
                <w:rFonts w:ascii="Arial" w:hAnsi="Arial" w:cs="Arial"/>
              </w:rPr>
              <w:t xml:space="preserve">equality data to support </w:t>
            </w:r>
            <w:r w:rsidR="005A78B3" w:rsidRPr="43961280">
              <w:rPr>
                <w:rFonts w:ascii="Arial" w:hAnsi="Arial" w:cs="Arial"/>
              </w:rPr>
              <w:t xml:space="preserve">the breakdown of categories for each </w:t>
            </w:r>
            <w:r w:rsidR="00882879" w:rsidRPr="43961280">
              <w:rPr>
                <w:rFonts w:ascii="Arial" w:hAnsi="Arial" w:cs="Arial"/>
              </w:rPr>
              <w:t>case,</w:t>
            </w:r>
            <w:r w:rsidR="75074A84" w:rsidRPr="43961280">
              <w:rPr>
                <w:rFonts w:ascii="Arial" w:hAnsi="Arial" w:cs="Arial"/>
              </w:rPr>
              <w:t xml:space="preserve"> all equality groups may be represented across the </w:t>
            </w:r>
            <w:proofErr w:type="gramStart"/>
            <w:r w:rsidR="75074A84" w:rsidRPr="43961280">
              <w:rPr>
                <w:rFonts w:ascii="Arial" w:hAnsi="Arial" w:cs="Arial"/>
              </w:rPr>
              <w:t>dataset as a whole</w:t>
            </w:r>
            <w:proofErr w:type="gramEnd"/>
            <w:r w:rsidR="75074A84" w:rsidRPr="43961280">
              <w:rPr>
                <w:rFonts w:ascii="Arial" w:hAnsi="Arial" w:cs="Arial"/>
              </w:rPr>
              <w:t>.</w:t>
            </w:r>
          </w:p>
          <w:p w14:paraId="54E727E5" w14:textId="5E1084B6" w:rsidR="00A0393C" w:rsidRPr="00207229" w:rsidRDefault="1E27F48D" w:rsidP="1D5487D2">
            <w:pPr>
              <w:pStyle w:val="ListParagraph"/>
              <w:numPr>
                <w:ilvl w:val="0"/>
                <w:numId w:val="6"/>
              </w:numPr>
              <w:rPr>
                <w:rFonts w:ascii="Arial" w:hAnsi="Arial" w:cs="Arial"/>
                <w:b/>
                <w:bCs/>
              </w:rPr>
            </w:pPr>
            <w:r w:rsidRPr="1D5487D2">
              <w:rPr>
                <w:rFonts w:ascii="Arial" w:hAnsi="Arial" w:cs="Arial"/>
              </w:rPr>
              <w:t xml:space="preserve">Some circumstances such as bereavement, may apply </w:t>
            </w:r>
            <w:r w:rsidRPr="00D45BB1">
              <w:rPr>
                <w:rFonts w:ascii="Arial" w:hAnsi="Arial" w:cs="Arial"/>
              </w:rPr>
              <w:t>across and between</w:t>
            </w:r>
            <w:r w:rsidRPr="1D5487D2">
              <w:rPr>
                <w:rFonts w:ascii="Arial" w:hAnsi="Arial" w:cs="Arial"/>
              </w:rPr>
              <w:t xml:space="preserve"> all equality groups and indeed the general population. </w:t>
            </w:r>
          </w:p>
          <w:p w14:paraId="4CB5FC80" w14:textId="24619E63" w:rsidR="00A0393C" w:rsidRPr="00207229" w:rsidRDefault="2E2D98BC" w:rsidP="1D5487D2">
            <w:pPr>
              <w:pStyle w:val="ListParagraph"/>
              <w:numPr>
                <w:ilvl w:val="0"/>
                <w:numId w:val="6"/>
              </w:numPr>
              <w:rPr>
                <w:rFonts w:ascii="Arial" w:hAnsi="Arial" w:cs="Arial"/>
                <w:b/>
                <w:bCs/>
              </w:rPr>
            </w:pPr>
            <w:r w:rsidRPr="43961280">
              <w:rPr>
                <w:rFonts w:ascii="Arial" w:hAnsi="Arial" w:cs="Arial"/>
              </w:rPr>
              <w:t>T</w:t>
            </w:r>
            <w:r w:rsidR="0A1F6153" w:rsidRPr="43961280">
              <w:rPr>
                <w:rFonts w:ascii="Arial" w:hAnsi="Arial" w:cs="Arial"/>
              </w:rPr>
              <w:t>here is no evidence to suggest that</w:t>
            </w:r>
            <w:r w:rsidR="688EEF57" w:rsidRPr="43961280">
              <w:rPr>
                <w:rFonts w:ascii="Arial" w:hAnsi="Arial" w:cs="Arial"/>
              </w:rPr>
              <w:t xml:space="preserve"> </w:t>
            </w:r>
            <w:r w:rsidR="0218F0FA" w:rsidRPr="43961280">
              <w:rPr>
                <w:rFonts w:ascii="Arial" w:hAnsi="Arial" w:cs="Arial"/>
              </w:rPr>
              <w:t xml:space="preserve">the </w:t>
            </w:r>
            <w:r w:rsidR="0FE77126" w:rsidRPr="43961280">
              <w:rPr>
                <w:rFonts w:ascii="Arial" w:hAnsi="Arial" w:cs="Arial"/>
              </w:rPr>
              <w:t>p</w:t>
            </w:r>
            <w:r w:rsidR="0A1F6153" w:rsidRPr="43961280">
              <w:rPr>
                <w:rFonts w:ascii="Arial" w:hAnsi="Arial" w:cs="Arial"/>
              </w:rPr>
              <w:t>roposed ACS</w:t>
            </w:r>
            <w:r w:rsidR="5726D878" w:rsidRPr="43961280">
              <w:rPr>
                <w:rFonts w:ascii="Arial" w:hAnsi="Arial" w:cs="Arial"/>
              </w:rPr>
              <w:t xml:space="preserve"> policy</w:t>
            </w:r>
            <w:r w:rsidR="0A1F6153" w:rsidRPr="43961280">
              <w:rPr>
                <w:rFonts w:ascii="Arial" w:hAnsi="Arial" w:cs="Arial"/>
              </w:rPr>
              <w:t xml:space="preserve"> would actively disadvantage</w:t>
            </w:r>
            <w:r w:rsidR="0A1F6153" w:rsidRPr="43961280">
              <w:rPr>
                <w:rFonts w:ascii="Arial" w:hAnsi="Arial" w:cs="Arial"/>
                <w:b/>
                <w:bCs/>
              </w:rPr>
              <w:t xml:space="preserve"> </w:t>
            </w:r>
            <w:r w:rsidR="1471197B" w:rsidRPr="43961280">
              <w:rPr>
                <w:rFonts w:ascii="Arial" w:hAnsi="Arial" w:cs="Arial"/>
              </w:rPr>
              <w:t xml:space="preserve">members of equality groups. </w:t>
            </w:r>
            <w:r w:rsidR="462C2944" w:rsidRPr="43961280">
              <w:rPr>
                <w:rFonts w:ascii="Arial" w:hAnsi="Arial" w:cs="Arial"/>
              </w:rPr>
              <w:t xml:space="preserve">Instead, the </w:t>
            </w:r>
            <w:r w:rsidR="003961D9" w:rsidRPr="43961280">
              <w:rPr>
                <w:rFonts w:ascii="Arial" w:hAnsi="Arial" w:cs="Arial"/>
              </w:rPr>
              <w:t>process is intended</w:t>
            </w:r>
            <w:r w:rsidR="130E4B3B" w:rsidRPr="43961280">
              <w:rPr>
                <w:rFonts w:ascii="Arial" w:hAnsi="Arial" w:cs="Arial"/>
              </w:rPr>
              <w:t xml:space="preserve"> to </w:t>
            </w:r>
            <w:r w:rsidR="1360AA87" w:rsidRPr="43961280">
              <w:rPr>
                <w:rFonts w:ascii="Arial" w:hAnsi="Arial" w:cs="Arial"/>
              </w:rPr>
              <w:t>provide centres</w:t>
            </w:r>
            <w:r w:rsidR="615D554F" w:rsidRPr="43961280">
              <w:rPr>
                <w:rFonts w:ascii="Arial" w:hAnsi="Arial" w:cs="Arial"/>
              </w:rPr>
              <w:t>,</w:t>
            </w:r>
            <w:r w:rsidR="1360AA87" w:rsidRPr="43961280">
              <w:rPr>
                <w:rFonts w:ascii="Arial" w:hAnsi="Arial" w:cs="Arial"/>
              </w:rPr>
              <w:t xml:space="preserve"> </w:t>
            </w:r>
            <w:r w:rsidR="615D554F" w:rsidRPr="43961280">
              <w:rPr>
                <w:rFonts w:ascii="Arial" w:hAnsi="Arial" w:cs="Arial"/>
              </w:rPr>
              <w:t xml:space="preserve">where mitigations have already been explored, </w:t>
            </w:r>
            <w:r w:rsidR="1360AA87" w:rsidRPr="43961280">
              <w:rPr>
                <w:rFonts w:ascii="Arial" w:hAnsi="Arial" w:cs="Arial"/>
              </w:rPr>
              <w:t>with a mechanism</w:t>
            </w:r>
            <w:r w:rsidR="615D554F" w:rsidRPr="43961280">
              <w:rPr>
                <w:rFonts w:ascii="Arial" w:hAnsi="Arial" w:cs="Arial"/>
              </w:rPr>
              <w:t xml:space="preserve"> to</w:t>
            </w:r>
            <w:r w:rsidR="079FF388" w:rsidRPr="43961280">
              <w:rPr>
                <w:rFonts w:ascii="Arial" w:hAnsi="Arial" w:cs="Arial"/>
              </w:rPr>
              <w:t xml:space="preserve"> </w:t>
            </w:r>
            <w:r w:rsidR="1360AA87" w:rsidRPr="43961280">
              <w:rPr>
                <w:rFonts w:ascii="Arial" w:hAnsi="Arial" w:cs="Arial"/>
              </w:rPr>
              <w:t xml:space="preserve">address any potential disadvantage a </w:t>
            </w:r>
            <w:r w:rsidR="1F247FA9" w:rsidRPr="43961280">
              <w:rPr>
                <w:rFonts w:ascii="Arial" w:hAnsi="Arial" w:cs="Arial"/>
              </w:rPr>
              <w:t>candidate</w:t>
            </w:r>
            <w:r w:rsidR="1360AA87" w:rsidRPr="43961280">
              <w:rPr>
                <w:rFonts w:ascii="Arial" w:hAnsi="Arial" w:cs="Arial"/>
              </w:rPr>
              <w:t xml:space="preserve"> may have experienced due to </w:t>
            </w:r>
            <w:r w:rsidR="4A5D2D8D" w:rsidRPr="43961280">
              <w:rPr>
                <w:rFonts w:ascii="Arial" w:hAnsi="Arial" w:cs="Arial"/>
              </w:rPr>
              <w:t xml:space="preserve">adverse circumstances </w:t>
            </w:r>
            <w:proofErr w:type="spellStart"/>
            <w:r w:rsidR="4A5D2D8D" w:rsidRPr="43961280">
              <w:rPr>
                <w:rFonts w:ascii="Arial" w:hAnsi="Arial" w:cs="Arial"/>
              </w:rPr>
              <w:t>outwith</w:t>
            </w:r>
            <w:proofErr w:type="spellEnd"/>
            <w:r w:rsidR="4A5D2D8D" w:rsidRPr="43961280">
              <w:rPr>
                <w:rFonts w:ascii="Arial" w:hAnsi="Arial" w:cs="Arial"/>
              </w:rPr>
              <w:t xml:space="preserve"> their control.</w:t>
            </w:r>
            <w:r w:rsidR="462C2944" w:rsidRPr="43961280">
              <w:rPr>
                <w:rFonts w:ascii="Arial" w:hAnsi="Arial" w:cs="Arial"/>
              </w:rPr>
              <w:t xml:space="preserve"> </w:t>
            </w:r>
            <w:r w:rsidR="445A731F">
              <w:br/>
            </w:r>
            <w:r w:rsidR="00788A2E" w:rsidRPr="43961280">
              <w:rPr>
                <w:rFonts w:ascii="Arial" w:hAnsi="Arial" w:cs="Arial"/>
              </w:rPr>
              <w:t xml:space="preserve">It is recognised, however, </w:t>
            </w:r>
            <w:r w:rsidR="6E0C5AA7" w:rsidRPr="43961280">
              <w:rPr>
                <w:rFonts w:ascii="Arial" w:hAnsi="Arial" w:cs="Arial"/>
              </w:rPr>
              <w:t xml:space="preserve">that without </w:t>
            </w:r>
            <w:r w:rsidR="1F8E68F7" w:rsidRPr="43961280">
              <w:rPr>
                <w:rFonts w:ascii="Arial" w:hAnsi="Arial" w:cs="Arial"/>
              </w:rPr>
              <w:t xml:space="preserve">equality data of </w:t>
            </w:r>
            <w:r w:rsidR="1F247FA9" w:rsidRPr="43961280">
              <w:rPr>
                <w:rFonts w:ascii="Arial" w:hAnsi="Arial" w:cs="Arial"/>
              </w:rPr>
              <w:t>candidate</w:t>
            </w:r>
            <w:r w:rsidR="1F8E68F7" w:rsidRPr="43961280">
              <w:rPr>
                <w:rFonts w:ascii="Arial" w:hAnsi="Arial" w:cs="Arial"/>
              </w:rPr>
              <w:t xml:space="preserve">s </w:t>
            </w:r>
            <w:r w:rsidR="3E6A0270" w:rsidRPr="43961280">
              <w:rPr>
                <w:rFonts w:ascii="Arial" w:hAnsi="Arial" w:cs="Arial"/>
              </w:rPr>
              <w:t>whose non-question paper components have been reviewed under th</w:t>
            </w:r>
            <w:r w:rsidR="7026E0E6" w:rsidRPr="43961280">
              <w:rPr>
                <w:rFonts w:ascii="Arial" w:hAnsi="Arial" w:cs="Arial"/>
              </w:rPr>
              <w:t>is</w:t>
            </w:r>
            <w:r w:rsidR="3E6A0270" w:rsidRPr="43961280">
              <w:rPr>
                <w:rFonts w:ascii="Arial" w:hAnsi="Arial" w:cs="Arial"/>
              </w:rPr>
              <w:t xml:space="preserve"> process</w:t>
            </w:r>
            <w:r w:rsidR="5237444A" w:rsidRPr="43961280">
              <w:rPr>
                <w:rFonts w:ascii="Arial" w:hAnsi="Arial" w:cs="Arial"/>
              </w:rPr>
              <w:t>,</w:t>
            </w:r>
            <w:r w:rsidR="3E6A0270" w:rsidRPr="43961280">
              <w:rPr>
                <w:rFonts w:ascii="Arial" w:hAnsi="Arial" w:cs="Arial"/>
              </w:rPr>
              <w:t xml:space="preserve"> it is not possible to </w:t>
            </w:r>
            <w:r w:rsidR="164D2998" w:rsidRPr="43961280">
              <w:rPr>
                <w:rFonts w:ascii="Arial" w:hAnsi="Arial" w:cs="Arial"/>
              </w:rPr>
              <w:t xml:space="preserve">evidence any inadvertent disadvantage to </w:t>
            </w:r>
            <w:r w:rsidR="1F247FA9" w:rsidRPr="43961280">
              <w:rPr>
                <w:rFonts w:ascii="Arial" w:hAnsi="Arial" w:cs="Arial"/>
              </w:rPr>
              <w:t>candidate</w:t>
            </w:r>
            <w:r w:rsidR="164D2998" w:rsidRPr="43961280">
              <w:rPr>
                <w:rFonts w:ascii="Arial" w:hAnsi="Arial" w:cs="Arial"/>
              </w:rPr>
              <w:t>s from equality group</w:t>
            </w:r>
            <w:r w:rsidR="35831533" w:rsidRPr="43961280">
              <w:rPr>
                <w:rFonts w:ascii="Arial" w:hAnsi="Arial" w:cs="Arial"/>
              </w:rPr>
              <w:t>s</w:t>
            </w:r>
            <w:r w:rsidR="164D2998" w:rsidRPr="43961280">
              <w:rPr>
                <w:rFonts w:ascii="Arial" w:hAnsi="Arial" w:cs="Arial"/>
              </w:rPr>
              <w:t>.</w:t>
            </w:r>
            <w:r w:rsidR="728415C1" w:rsidRPr="43961280">
              <w:rPr>
                <w:rFonts w:ascii="Arial" w:hAnsi="Arial" w:cs="Arial"/>
              </w:rPr>
              <w:t xml:space="preserve"> It is the intention that </w:t>
            </w:r>
            <w:r w:rsidR="18F2FDD3" w:rsidRPr="43961280">
              <w:rPr>
                <w:rFonts w:ascii="Arial" w:hAnsi="Arial" w:cs="Arial"/>
              </w:rPr>
              <w:t>colleagues in the NQ Policy, Data and Analytics and Equalities Teams within SQA’s Policy, Analysis and Standards Directorate</w:t>
            </w:r>
            <w:r w:rsidR="602E0DD2" w:rsidRPr="43961280">
              <w:rPr>
                <w:rFonts w:ascii="Arial" w:hAnsi="Arial" w:cs="Arial"/>
              </w:rPr>
              <w:t xml:space="preserve"> will be exploring opportunities to integrate existing datasets to enable us to monitor the impacts of ACSP on equality groups in the future.</w:t>
            </w:r>
            <w:r w:rsidR="5237444A" w:rsidRPr="43961280">
              <w:rPr>
                <w:rFonts w:ascii="Arial" w:hAnsi="Arial" w:cs="Arial"/>
              </w:rPr>
              <w:t xml:space="preserve"> </w:t>
            </w:r>
          </w:p>
          <w:p w14:paraId="5C685D4D" w14:textId="2F5C4719" w:rsidR="00A0393C" w:rsidRPr="00207229" w:rsidRDefault="031F7232" w:rsidP="1D5487D2">
            <w:pPr>
              <w:pStyle w:val="ListParagraph"/>
              <w:numPr>
                <w:ilvl w:val="0"/>
                <w:numId w:val="6"/>
              </w:numPr>
              <w:rPr>
                <w:rFonts w:ascii="Arial" w:hAnsi="Arial" w:cs="Arial"/>
              </w:rPr>
            </w:pPr>
            <w:r w:rsidRPr="43961280">
              <w:rPr>
                <w:rFonts w:ascii="Arial" w:hAnsi="Arial" w:cs="Arial"/>
              </w:rPr>
              <w:t xml:space="preserve">Wider data collected by SQA relating to </w:t>
            </w:r>
            <w:r w:rsidR="00834856" w:rsidRPr="43961280">
              <w:rPr>
                <w:rFonts w:ascii="Arial" w:hAnsi="Arial" w:cs="Arial"/>
              </w:rPr>
              <w:t>a</w:t>
            </w:r>
            <w:r w:rsidRPr="43961280">
              <w:rPr>
                <w:rFonts w:ascii="Arial" w:hAnsi="Arial" w:cs="Arial"/>
              </w:rPr>
              <w:t xml:space="preserve">ssessment </w:t>
            </w:r>
            <w:r w:rsidR="00834856" w:rsidRPr="43961280">
              <w:rPr>
                <w:rFonts w:ascii="Arial" w:hAnsi="Arial" w:cs="Arial"/>
              </w:rPr>
              <w:t>a</w:t>
            </w:r>
            <w:r w:rsidRPr="43961280">
              <w:rPr>
                <w:rFonts w:ascii="Arial" w:hAnsi="Arial" w:cs="Arial"/>
              </w:rPr>
              <w:t xml:space="preserve">rrangements suggest that supportive policies, which </w:t>
            </w:r>
            <w:proofErr w:type="gramStart"/>
            <w:r w:rsidRPr="43961280">
              <w:rPr>
                <w:rFonts w:ascii="Arial" w:hAnsi="Arial" w:cs="Arial"/>
              </w:rPr>
              <w:t>take into account</w:t>
            </w:r>
            <w:proofErr w:type="gramEnd"/>
            <w:r w:rsidRPr="43961280">
              <w:rPr>
                <w:rFonts w:ascii="Arial" w:hAnsi="Arial" w:cs="Arial"/>
              </w:rPr>
              <w:t xml:space="preserve"> a wide variety of </w:t>
            </w:r>
            <w:r w:rsidR="1F247FA9" w:rsidRPr="43961280">
              <w:rPr>
                <w:rFonts w:ascii="Arial" w:hAnsi="Arial" w:cs="Arial"/>
              </w:rPr>
              <w:t>candidate</w:t>
            </w:r>
            <w:r w:rsidRPr="43961280">
              <w:rPr>
                <w:rFonts w:ascii="Arial" w:hAnsi="Arial" w:cs="Arial"/>
              </w:rPr>
              <w:t xml:space="preserve"> circumstances and considerations, may help to support positive outcomes for </w:t>
            </w:r>
            <w:r w:rsidR="1F247FA9" w:rsidRPr="43961280">
              <w:rPr>
                <w:rFonts w:ascii="Arial" w:hAnsi="Arial" w:cs="Arial"/>
              </w:rPr>
              <w:t>candidate</w:t>
            </w:r>
            <w:r w:rsidR="2CF4589F" w:rsidRPr="43961280">
              <w:rPr>
                <w:rFonts w:ascii="Arial" w:hAnsi="Arial" w:cs="Arial"/>
              </w:rPr>
              <w:t>s undertaking our courses, including those in equality groups</w:t>
            </w:r>
            <w:r w:rsidR="48DBCB0A" w:rsidRPr="43961280">
              <w:rPr>
                <w:rFonts w:ascii="Arial" w:hAnsi="Arial" w:cs="Arial"/>
              </w:rPr>
              <w:t xml:space="preserve">. A mitigating action has been added to this </w:t>
            </w:r>
            <w:proofErr w:type="spellStart"/>
            <w:r w:rsidR="48DBCB0A" w:rsidRPr="43961280">
              <w:rPr>
                <w:rFonts w:ascii="Arial" w:hAnsi="Arial" w:cs="Arial"/>
              </w:rPr>
              <w:t>EqIA</w:t>
            </w:r>
            <w:proofErr w:type="spellEnd"/>
            <w:r w:rsidR="48DBCB0A" w:rsidRPr="43961280">
              <w:rPr>
                <w:rFonts w:ascii="Arial" w:hAnsi="Arial" w:cs="Arial"/>
              </w:rPr>
              <w:t xml:space="preserve"> to ensure that the relationship between equality groups and A</w:t>
            </w:r>
            <w:r w:rsidR="1EB71C88" w:rsidRPr="43961280">
              <w:rPr>
                <w:rFonts w:ascii="Arial" w:hAnsi="Arial" w:cs="Arial"/>
              </w:rPr>
              <w:t>CS</w:t>
            </w:r>
            <w:r w:rsidR="48DBCB0A" w:rsidRPr="43961280">
              <w:rPr>
                <w:rFonts w:ascii="Arial" w:hAnsi="Arial" w:cs="Arial"/>
              </w:rPr>
              <w:t xml:space="preserve"> is carefully examined as an integral part of the review process.</w:t>
            </w:r>
          </w:p>
          <w:p w14:paraId="676CBEEA" w14:textId="2E74A6BF" w:rsidR="00A0393C" w:rsidRPr="00207229" w:rsidRDefault="3AD5C8EC" w:rsidP="1D5487D2">
            <w:pPr>
              <w:pStyle w:val="ListParagraph"/>
              <w:numPr>
                <w:ilvl w:val="0"/>
                <w:numId w:val="6"/>
              </w:numPr>
              <w:rPr>
                <w:rFonts w:ascii="Arial" w:hAnsi="Arial" w:cs="Arial"/>
              </w:rPr>
            </w:pPr>
            <w:r w:rsidRPr="43961280">
              <w:rPr>
                <w:rFonts w:ascii="Arial" w:hAnsi="Arial" w:cs="Arial"/>
              </w:rPr>
              <w:t>Our</w:t>
            </w:r>
            <w:r w:rsidR="720EC785" w:rsidRPr="43961280">
              <w:rPr>
                <w:rFonts w:ascii="Arial" w:hAnsi="Arial" w:cs="Arial"/>
              </w:rPr>
              <w:t xml:space="preserve"> 2024</w:t>
            </w:r>
            <w:r w:rsidRPr="43961280">
              <w:rPr>
                <w:rFonts w:ascii="Arial" w:hAnsi="Arial" w:cs="Arial"/>
              </w:rPr>
              <w:t xml:space="preserve"> </w:t>
            </w:r>
            <w:hyperlink r:id="rId14">
              <w:r w:rsidRPr="43961280">
                <w:rPr>
                  <w:rStyle w:val="Hyperlink"/>
                  <w:rFonts w:ascii="Arial" w:hAnsi="Arial" w:cs="Arial"/>
                </w:rPr>
                <w:t>equality monitoring data</w:t>
              </w:r>
            </w:hyperlink>
            <w:r w:rsidRPr="43961280">
              <w:rPr>
                <w:rFonts w:ascii="Arial" w:hAnsi="Arial" w:cs="Arial"/>
              </w:rPr>
              <w:t xml:space="preserve"> indicate that</w:t>
            </w:r>
            <w:r w:rsidR="4D1AFBC4" w:rsidRPr="43961280">
              <w:rPr>
                <w:rFonts w:ascii="Arial" w:hAnsi="Arial" w:cs="Arial"/>
              </w:rPr>
              <w:t>, in some cases, a difference in outcomes is a</w:t>
            </w:r>
            <w:r w:rsidR="04ED6EC5" w:rsidRPr="43961280">
              <w:rPr>
                <w:rFonts w:ascii="Arial" w:hAnsi="Arial" w:cs="Arial"/>
              </w:rPr>
              <w:t xml:space="preserve">pparent between and within equality groups. </w:t>
            </w:r>
            <w:r w:rsidR="6FC3119A" w:rsidRPr="43961280">
              <w:rPr>
                <w:rFonts w:ascii="Arial" w:hAnsi="Arial" w:cs="Arial"/>
              </w:rPr>
              <w:t>F</w:t>
            </w:r>
            <w:r w:rsidR="039F6684" w:rsidRPr="43961280">
              <w:rPr>
                <w:rFonts w:ascii="Arial" w:hAnsi="Arial" w:cs="Arial"/>
              </w:rPr>
              <w:t xml:space="preserve">or example, data indicate </w:t>
            </w:r>
            <w:r w:rsidR="50E86A58" w:rsidRPr="43961280">
              <w:rPr>
                <w:rFonts w:ascii="Arial" w:hAnsi="Arial" w:cs="Arial"/>
              </w:rPr>
              <w:t xml:space="preserve">lower attainment </w:t>
            </w:r>
            <w:r w:rsidR="039F6684" w:rsidRPr="43961280">
              <w:rPr>
                <w:rFonts w:ascii="Arial" w:hAnsi="Arial" w:cs="Arial"/>
              </w:rPr>
              <w:t xml:space="preserve">outcomes for </w:t>
            </w:r>
            <w:r w:rsidR="70031663" w:rsidRPr="43961280">
              <w:rPr>
                <w:rFonts w:ascii="Arial" w:hAnsi="Arial" w:cs="Arial"/>
              </w:rPr>
              <w:t xml:space="preserve">disabled </w:t>
            </w:r>
            <w:r w:rsidR="039F6684" w:rsidRPr="43961280">
              <w:rPr>
                <w:rFonts w:ascii="Arial" w:hAnsi="Arial" w:cs="Arial"/>
              </w:rPr>
              <w:t xml:space="preserve">candidates </w:t>
            </w:r>
            <w:r w:rsidR="70031663" w:rsidRPr="43961280">
              <w:rPr>
                <w:rFonts w:ascii="Arial" w:hAnsi="Arial" w:cs="Arial"/>
              </w:rPr>
              <w:t>compared to their peers</w:t>
            </w:r>
            <w:r w:rsidR="039F6684" w:rsidRPr="43961280">
              <w:rPr>
                <w:rFonts w:ascii="Arial" w:hAnsi="Arial" w:cs="Arial"/>
              </w:rPr>
              <w:t>.</w:t>
            </w:r>
            <w:r w:rsidR="66C71232" w:rsidRPr="43961280">
              <w:rPr>
                <w:rFonts w:ascii="Arial" w:hAnsi="Arial" w:cs="Arial"/>
              </w:rPr>
              <w:t xml:space="preserve"> </w:t>
            </w:r>
            <w:r w:rsidR="2D819F46" w:rsidRPr="43961280">
              <w:rPr>
                <w:rFonts w:ascii="Arial" w:hAnsi="Arial" w:cs="Arial"/>
              </w:rPr>
              <w:t>T</w:t>
            </w:r>
            <w:r w:rsidR="66C71232" w:rsidRPr="43961280">
              <w:rPr>
                <w:rFonts w:ascii="Arial" w:hAnsi="Arial" w:cs="Arial"/>
              </w:rPr>
              <w:t xml:space="preserve">he provision of </w:t>
            </w:r>
            <w:r w:rsidR="5D058938" w:rsidRPr="43961280">
              <w:rPr>
                <w:rFonts w:ascii="Arial" w:hAnsi="Arial" w:cs="Arial"/>
              </w:rPr>
              <w:t>A</w:t>
            </w:r>
            <w:r w:rsidR="7601D115" w:rsidRPr="43961280">
              <w:rPr>
                <w:rFonts w:ascii="Arial" w:hAnsi="Arial" w:cs="Arial"/>
              </w:rPr>
              <w:t>CS</w:t>
            </w:r>
            <w:r w:rsidR="66C71232" w:rsidRPr="43961280">
              <w:rPr>
                <w:rFonts w:ascii="Arial" w:hAnsi="Arial" w:cs="Arial"/>
              </w:rPr>
              <w:t xml:space="preserve"> could support </w:t>
            </w:r>
            <w:r w:rsidR="1F247FA9" w:rsidRPr="43961280">
              <w:rPr>
                <w:rFonts w:ascii="Arial" w:hAnsi="Arial" w:cs="Arial"/>
              </w:rPr>
              <w:t>candidate</w:t>
            </w:r>
            <w:r w:rsidR="66C71232" w:rsidRPr="43961280">
              <w:rPr>
                <w:rFonts w:ascii="Arial" w:hAnsi="Arial" w:cs="Arial"/>
              </w:rPr>
              <w:t>s</w:t>
            </w:r>
            <w:r w:rsidR="2D819F46" w:rsidRPr="43961280">
              <w:rPr>
                <w:rFonts w:ascii="Arial" w:hAnsi="Arial" w:cs="Arial"/>
              </w:rPr>
              <w:t xml:space="preserve"> from equality groups where</w:t>
            </w:r>
            <w:r w:rsidR="66C71232" w:rsidRPr="43961280">
              <w:rPr>
                <w:rFonts w:ascii="Arial" w:hAnsi="Arial" w:cs="Arial"/>
              </w:rPr>
              <w:t xml:space="preserve">, </w:t>
            </w:r>
            <w:r w:rsidR="2D819F46" w:rsidRPr="43961280">
              <w:rPr>
                <w:rFonts w:ascii="Arial" w:hAnsi="Arial" w:cs="Arial"/>
              </w:rPr>
              <w:t xml:space="preserve">for example a dynamic disability or </w:t>
            </w:r>
            <w:r w:rsidR="79CEFAF3" w:rsidRPr="43961280">
              <w:rPr>
                <w:rFonts w:ascii="Arial" w:hAnsi="Arial" w:cs="Arial"/>
              </w:rPr>
              <w:t xml:space="preserve">an omission in the provision of an assessment arrangement during a </w:t>
            </w:r>
            <w:r w:rsidR="1F247FA9" w:rsidRPr="43961280">
              <w:rPr>
                <w:rFonts w:ascii="Arial" w:hAnsi="Arial" w:cs="Arial"/>
              </w:rPr>
              <w:t>candidate</w:t>
            </w:r>
            <w:r w:rsidR="79CEFAF3" w:rsidRPr="43961280">
              <w:rPr>
                <w:rFonts w:ascii="Arial" w:hAnsi="Arial" w:cs="Arial"/>
              </w:rPr>
              <w:t>’s coursework or visiting exam</w:t>
            </w:r>
            <w:r w:rsidR="4E3BE7BB" w:rsidRPr="43961280">
              <w:rPr>
                <w:rFonts w:ascii="Arial" w:hAnsi="Arial" w:cs="Arial"/>
              </w:rPr>
              <w:t>in</w:t>
            </w:r>
            <w:r w:rsidR="79CEFAF3" w:rsidRPr="43961280">
              <w:rPr>
                <w:rFonts w:ascii="Arial" w:hAnsi="Arial" w:cs="Arial"/>
              </w:rPr>
              <w:t xml:space="preserve">ing assessment, </w:t>
            </w:r>
            <w:r w:rsidR="66C71232" w:rsidRPr="43961280">
              <w:rPr>
                <w:rFonts w:ascii="Arial" w:hAnsi="Arial" w:cs="Arial"/>
              </w:rPr>
              <w:t>may have impacted their ability to complete no</w:t>
            </w:r>
            <w:r w:rsidR="435E697C" w:rsidRPr="43961280">
              <w:rPr>
                <w:rFonts w:ascii="Arial" w:hAnsi="Arial" w:cs="Arial"/>
              </w:rPr>
              <w:t>n</w:t>
            </w:r>
            <w:r w:rsidR="66C71232" w:rsidRPr="43961280">
              <w:rPr>
                <w:rFonts w:ascii="Arial" w:hAnsi="Arial" w:cs="Arial"/>
              </w:rPr>
              <w:t>-question paper components</w:t>
            </w:r>
            <w:r w:rsidR="755CA044" w:rsidRPr="43961280">
              <w:rPr>
                <w:rFonts w:ascii="Arial" w:hAnsi="Arial" w:cs="Arial"/>
              </w:rPr>
              <w:t xml:space="preserve">. </w:t>
            </w:r>
            <w:r w:rsidR="65FF4519" w:rsidRPr="43961280">
              <w:rPr>
                <w:rFonts w:ascii="Arial" w:hAnsi="Arial" w:cs="Arial"/>
              </w:rPr>
              <w:t>This is discussed in more depth below.</w:t>
            </w:r>
            <w:r w:rsidR="039F6684" w:rsidRPr="43961280">
              <w:rPr>
                <w:rFonts w:ascii="Arial" w:hAnsi="Arial" w:cs="Arial"/>
              </w:rPr>
              <w:t xml:space="preserve"> </w:t>
            </w:r>
          </w:p>
          <w:p w14:paraId="0D8EFC36" w14:textId="3712F4D5" w:rsidR="00A0393C" w:rsidRPr="00207229" w:rsidRDefault="00A0393C" w:rsidP="1D5487D2"/>
          <w:p w14:paraId="519BB6C2" w14:textId="5270F040" w:rsidR="00A0393C" w:rsidRPr="00207229" w:rsidRDefault="00A0393C" w:rsidP="1D5487D2">
            <w:pPr>
              <w:rPr>
                <w:rFonts w:ascii="Calibri" w:eastAsia="Calibri" w:hAnsi="Calibri" w:cs="Calibri"/>
              </w:rPr>
            </w:pPr>
          </w:p>
        </w:tc>
      </w:tr>
    </w:tbl>
    <w:p w14:paraId="6D66BAE4" w14:textId="2AE1C2CE" w:rsidR="009C188F" w:rsidRPr="00207229" w:rsidRDefault="009C188F">
      <w:pPr>
        <w:rPr>
          <w:rFonts w:ascii="Arial" w:hAnsi="Arial" w:cs="Arial"/>
        </w:rPr>
      </w:pPr>
    </w:p>
    <w:p w14:paraId="31FB244A" w14:textId="77777777" w:rsidR="009C188F" w:rsidRPr="00207229" w:rsidRDefault="009C188F">
      <w:pPr>
        <w:rPr>
          <w:rFonts w:ascii="Arial" w:hAnsi="Arial" w:cs="Arial"/>
        </w:rPr>
      </w:pPr>
      <w:r w:rsidRPr="00207229">
        <w:rPr>
          <w:rFonts w:ascii="Arial" w:hAnsi="Arial" w:cs="Arial"/>
        </w:rPr>
        <w:br w:type="page"/>
      </w:r>
    </w:p>
    <w:p w14:paraId="635E11E7" w14:textId="77777777" w:rsidR="00CD68BE" w:rsidRPr="00207229" w:rsidRDefault="00CD68BE">
      <w:pPr>
        <w:rPr>
          <w:rFonts w:ascii="Arial" w:hAnsi="Arial" w:cs="Arial"/>
        </w:rPr>
      </w:pPr>
    </w:p>
    <w:p w14:paraId="53C40CDB" w14:textId="540E79AF" w:rsidR="00F74E8F" w:rsidRPr="00207229" w:rsidRDefault="00F74E8F">
      <w:pPr>
        <w:rPr>
          <w:rFonts w:ascii="Arial" w:hAnsi="Arial" w:cs="Arial"/>
          <w:b/>
        </w:rPr>
      </w:pPr>
      <w:r w:rsidRPr="00207229">
        <w:rPr>
          <w:rFonts w:ascii="Arial" w:hAnsi="Arial" w:cs="Arial"/>
          <w:b/>
        </w:rPr>
        <w:t>Evidence, Consultation and Engagement</w:t>
      </w:r>
    </w:p>
    <w:tbl>
      <w:tblPr>
        <w:tblStyle w:val="TableGrid"/>
        <w:tblW w:w="14596" w:type="dxa"/>
        <w:tblLook w:val="04A0" w:firstRow="1" w:lastRow="0" w:firstColumn="1" w:lastColumn="0" w:noHBand="0" w:noVBand="1"/>
      </w:tblPr>
      <w:tblGrid>
        <w:gridCol w:w="2122"/>
        <w:gridCol w:w="12474"/>
      </w:tblGrid>
      <w:tr w:rsidR="00CD68BE" w:rsidRPr="00207229" w14:paraId="546B89E7" w14:textId="77777777" w:rsidTr="43961280">
        <w:tc>
          <w:tcPr>
            <w:tcW w:w="14596" w:type="dxa"/>
            <w:gridSpan w:val="2"/>
            <w:shd w:val="clear" w:color="auto" w:fill="BFBFBF" w:themeFill="background1" w:themeFillShade="BF"/>
          </w:tcPr>
          <w:p w14:paraId="6661E3C2" w14:textId="470A8E62" w:rsidR="00CD68BE" w:rsidRPr="00207229" w:rsidRDefault="00CD68BE" w:rsidP="001639C0">
            <w:pPr>
              <w:rPr>
                <w:rFonts w:ascii="Arial" w:hAnsi="Arial" w:cs="Arial"/>
                <w:b/>
              </w:rPr>
            </w:pPr>
            <w:r w:rsidRPr="00207229">
              <w:rPr>
                <w:rFonts w:ascii="Arial" w:hAnsi="Arial" w:cs="Arial"/>
                <w:b/>
              </w:rPr>
              <w:t xml:space="preserve"> </w:t>
            </w:r>
            <w:r w:rsidR="00D242E4" w:rsidRPr="00207229">
              <w:rPr>
                <w:rFonts w:ascii="Arial" w:hAnsi="Arial" w:cs="Arial"/>
                <w:b/>
              </w:rPr>
              <w:t>What stakeholders have you engaged with in the development of this policy or practice</w:t>
            </w:r>
            <w:r w:rsidR="00BE499E" w:rsidRPr="00207229">
              <w:rPr>
                <w:rFonts w:ascii="Arial" w:hAnsi="Arial" w:cs="Arial"/>
                <w:b/>
              </w:rPr>
              <w:t xml:space="preserve">? </w:t>
            </w:r>
          </w:p>
        </w:tc>
      </w:tr>
      <w:tr w:rsidR="00CD68BE" w:rsidRPr="00207229" w14:paraId="2C25CC9C" w14:textId="77777777" w:rsidTr="43961280">
        <w:tc>
          <w:tcPr>
            <w:tcW w:w="14596" w:type="dxa"/>
            <w:gridSpan w:val="2"/>
          </w:tcPr>
          <w:p w14:paraId="7DA2F0E3" w14:textId="2A6D3141" w:rsidR="00CD68BE" w:rsidRPr="00207229" w:rsidRDefault="00CD68BE" w:rsidP="16F3CD30">
            <w:pPr>
              <w:rPr>
                <w:rFonts w:ascii="Arial" w:hAnsi="Arial" w:cs="Arial"/>
              </w:rPr>
            </w:pPr>
          </w:p>
          <w:p w14:paraId="6C8E5A29" w14:textId="09CBB866" w:rsidR="00CD68BE" w:rsidRPr="00207229" w:rsidRDefault="2EBF5E39" w:rsidP="590D692B">
            <w:pPr>
              <w:spacing w:after="160" w:line="257" w:lineRule="auto"/>
              <w:rPr>
                <w:rFonts w:ascii="Arial" w:hAnsi="Arial" w:cs="Arial"/>
              </w:rPr>
            </w:pPr>
            <w:r w:rsidRPr="43961280">
              <w:rPr>
                <w:rFonts w:ascii="Arial" w:eastAsia="Arial" w:hAnsi="Arial" w:cs="Arial"/>
                <w:color w:val="000000" w:themeColor="text1"/>
              </w:rPr>
              <w:t>I</w:t>
            </w:r>
            <w:r w:rsidR="23048BC6" w:rsidRPr="43961280">
              <w:rPr>
                <w:rFonts w:ascii="Arial" w:hAnsi="Arial" w:cs="Arial"/>
              </w:rPr>
              <w:t xml:space="preserve">nternal teams </w:t>
            </w:r>
            <w:r w:rsidR="3A323613" w:rsidRPr="43961280">
              <w:rPr>
                <w:rFonts w:ascii="Arial" w:hAnsi="Arial" w:cs="Arial"/>
              </w:rPr>
              <w:t>from Operations</w:t>
            </w:r>
            <w:r w:rsidR="26CFEBFB" w:rsidRPr="43961280">
              <w:rPr>
                <w:rFonts w:ascii="Arial" w:hAnsi="Arial" w:cs="Arial"/>
              </w:rPr>
              <w:t xml:space="preserve"> and</w:t>
            </w:r>
            <w:r w:rsidR="3A323613" w:rsidRPr="43961280">
              <w:rPr>
                <w:rFonts w:ascii="Arial" w:hAnsi="Arial" w:cs="Arial"/>
              </w:rPr>
              <w:t xml:space="preserve"> Qualifications Development Directorates </w:t>
            </w:r>
            <w:r w:rsidR="23048BC6" w:rsidRPr="43961280">
              <w:rPr>
                <w:rFonts w:ascii="Arial" w:hAnsi="Arial" w:cs="Arial"/>
              </w:rPr>
              <w:t>involved in the administration of this process have been consulted</w:t>
            </w:r>
            <w:r w:rsidR="606310A4" w:rsidRPr="43961280">
              <w:rPr>
                <w:rFonts w:ascii="Arial" w:hAnsi="Arial" w:cs="Arial"/>
              </w:rPr>
              <w:t xml:space="preserve"> on the development of this policy.</w:t>
            </w:r>
            <w:r w:rsidR="75137937" w:rsidRPr="43961280">
              <w:rPr>
                <w:rFonts w:ascii="Arial" w:hAnsi="Arial" w:cs="Arial"/>
              </w:rPr>
              <w:t xml:space="preserve"> </w:t>
            </w:r>
            <w:r w:rsidR="27EC3DE8" w:rsidRPr="43961280">
              <w:rPr>
                <w:rFonts w:ascii="Arial" w:eastAsia="Arial" w:hAnsi="Arial" w:cs="Arial"/>
                <w:color w:val="000000" w:themeColor="text1"/>
              </w:rPr>
              <w:t>We have also reviewed a wide range of data held to inform our equality considerations in the development of this policy.</w:t>
            </w:r>
            <w:r w:rsidR="27EC3DE8" w:rsidRPr="43961280">
              <w:rPr>
                <w:rFonts w:ascii="Arial" w:hAnsi="Arial" w:cs="Arial"/>
              </w:rPr>
              <w:t xml:space="preserve"> </w:t>
            </w:r>
            <w:r w:rsidR="75137937" w:rsidRPr="43961280">
              <w:rPr>
                <w:rFonts w:ascii="Arial" w:hAnsi="Arial" w:cs="Arial"/>
              </w:rPr>
              <w:t xml:space="preserve"> These data are set out in more detail in the evidence section below.</w:t>
            </w:r>
            <w:r w:rsidR="156C659E" w:rsidRPr="43961280">
              <w:rPr>
                <w:rFonts w:ascii="Arial" w:hAnsi="Arial" w:cs="Arial"/>
              </w:rPr>
              <w:t xml:space="preserve"> </w:t>
            </w:r>
            <w:r w:rsidR="5F134155" w:rsidRPr="43961280">
              <w:rPr>
                <w:rFonts w:ascii="Arial" w:hAnsi="Arial" w:cs="Arial"/>
              </w:rPr>
              <w:t>W</w:t>
            </w:r>
            <w:r w:rsidR="156C659E" w:rsidRPr="43961280">
              <w:rPr>
                <w:rFonts w:ascii="Arial" w:hAnsi="Arial" w:cs="Arial"/>
              </w:rPr>
              <w:t xml:space="preserve">e do not currently </w:t>
            </w:r>
            <w:r w:rsidR="19FB87DB" w:rsidRPr="43961280">
              <w:rPr>
                <w:rFonts w:ascii="Arial" w:hAnsi="Arial" w:cs="Arial"/>
              </w:rPr>
              <w:t>gather data and</w:t>
            </w:r>
            <w:r w:rsidR="156C659E" w:rsidRPr="43961280">
              <w:rPr>
                <w:rFonts w:ascii="Arial" w:hAnsi="Arial" w:cs="Arial"/>
              </w:rPr>
              <w:t xml:space="preserve"> feedback from </w:t>
            </w:r>
            <w:r w:rsidR="1F247FA9" w:rsidRPr="43961280">
              <w:rPr>
                <w:rFonts w:ascii="Arial" w:hAnsi="Arial" w:cs="Arial"/>
              </w:rPr>
              <w:t>candidate</w:t>
            </w:r>
            <w:r w:rsidR="156C659E" w:rsidRPr="43961280">
              <w:rPr>
                <w:rFonts w:ascii="Arial" w:hAnsi="Arial" w:cs="Arial"/>
              </w:rPr>
              <w:t xml:space="preserve">s who have </w:t>
            </w:r>
            <w:r w:rsidR="50F0A17C" w:rsidRPr="43961280">
              <w:rPr>
                <w:rFonts w:ascii="Arial" w:hAnsi="Arial" w:cs="Arial"/>
              </w:rPr>
              <w:t>been entered into this</w:t>
            </w:r>
            <w:r w:rsidR="156C659E" w:rsidRPr="43961280">
              <w:rPr>
                <w:rFonts w:ascii="Arial" w:hAnsi="Arial" w:cs="Arial"/>
              </w:rPr>
              <w:t xml:space="preserve"> </w:t>
            </w:r>
            <w:r w:rsidR="16E0CFF5" w:rsidRPr="43961280">
              <w:rPr>
                <w:rFonts w:ascii="Arial" w:hAnsi="Arial" w:cs="Arial"/>
              </w:rPr>
              <w:t>process</w:t>
            </w:r>
            <w:r w:rsidR="156C659E" w:rsidRPr="43961280">
              <w:rPr>
                <w:rFonts w:ascii="Arial" w:hAnsi="Arial" w:cs="Arial"/>
              </w:rPr>
              <w:t>. The small numbers involved may present challenges in drawing consistent and valid conclusions from the data generated. However, we will continue to explore</w:t>
            </w:r>
            <w:r w:rsidR="2D722997" w:rsidRPr="43961280">
              <w:rPr>
                <w:rFonts w:ascii="Arial" w:hAnsi="Arial" w:cs="Arial"/>
              </w:rPr>
              <w:t xml:space="preserve"> the potential for </w:t>
            </w:r>
            <w:r w:rsidR="2D722997" w:rsidRPr="43961280">
              <w:rPr>
                <w:rFonts w:ascii="Arial" w:eastAsia="Calibri" w:hAnsi="Arial" w:cs="Arial"/>
              </w:rPr>
              <w:t xml:space="preserve">future research/consultation activity will be able to help inform whether we are meeting our </w:t>
            </w:r>
            <w:r w:rsidR="23B7746B" w:rsidRPr="43961280">
              <w:rPr>
                <w:rFonts w:ascii="Arial" w:eastAsia="Calibri" w:hAnsi="Arial" w:cs="Arial"/>
              </w:rPr>
              <w:t>objective and</w:t>
            </w:r>
            <w:r w:rsidR="2D722997" w:rsidRPr="43961280">
              <w:rPr>
                <w:rFonts w:ascii="Arial" w:eastAsia="Calibri" w:hAnsi="Arial" w:cs="Arial"/>
              </w:rPr>
              <w:t xml:space="preserve"> </w:t>
            </w:r>
            <w:proofErr w:type="gramStart"/>
            <w:r w:rsidR="2D722997" w:rsidRPr="43961280">
              <w:rPr>
                <w:rFonts w:ascii="Arial" w:eastAsia="Calibri" w:hAnsi="Arial" w:cs="Arial"/>
              </w:rPr>
              <w:t>take into account</w:t>
            </w:r>
            <w:proofErr w:type="gramEnd"/>
            <w:r w:rsidR="2D722997" w:rsidRPr="43961280">
              <w:rPr>
                <w:rFonts w:ascii="Arial" w:eastAsia="Calibri" w:hAnsi="Arial" w:cs="Arial"/>
              </w:rPr>
              <w:t xml:space="preserve"> any feedback for improvements</w:t>
            </w:r>
            <w:r w:rsidR="156C659E" w:rsidRPr="43961280">
              <w:rPr>
                <w:rFonts w:ascii="Arial" w:hAnsi="Arial" w:cs="Arial"/>
              </w:rPr>
              <w:t xml:space="preserve"> potential opportunities</w:t>
            </w:r>
            <w:r w:rsidR="418D7C8A" w:rsidRPr="43961280">
              <w:rPr>
                <w:rFonts w:ascii="Arial" w:hAnsi="Arial" w:cs="Arial"/>
              </w:rPr>
              <w:t>. The intention</w:t>
            </w:r>
            <w:r w:rsidR="308A21EA" w:rsidRPr="43961280">
              <w:rPr>
                <w:rFonts w:ascii="Arial" w:hAnsi="Arial" w:cs="Arial"/>
              </w:rPr>
              <w:t>s</w:t>
            </w:r>
            <w:r w:rsidR="418D7C8A" w:rsidRPr="43961280">
              <w:rPr>
                <w:rFonts w:ascii="Arial" w:hAnsi="Arial" w:cs="Arial"/>
              </w:rPr>
              <w:t xml:space="preserve"> of th</w:t>
            </w:r>
            <w:r w:rsidR="7339B260" w:rsidRPr="43961280">
              <w:rPr>
                <w:rFonts w:ascii="Arial" w:hAnsi="Arial" w:cs="Arial"/>
              </w:rPr>
              <w:t>is policy</w:t>
            </w:r>
            <w:r w:rsidR="418D7C8A" w:rsidRPr="43961280">
              <w:rPr>
                <w:rFonts w:ascii="Arial" w:hAnsi="Arial" w:cs="Arial"/>
              </w:rPr>
              <w:t xml:space="preserve"> are positive and are intended to improve supports for </w:t>
            </w:r>
            <w:r w:rsidR="1F247FA9" w:rsidRPr="43961280">
              <w:rPr>
                <w:rFonts w:ascii="Arial" w:hAnsi="Arial" w:cs="Arial"/>
              </w:rPr>
              <w:t>candidate</w:t>
            </w:r>
            <w:r w:rsidR="418D7C8A" w:rsidRPr="43961280">
              <w:rPr>
                <w:rFonts w:ascii="Arial" w:hAnsi="Arial" w:cs="Arial"/>
              </w:rPr>
              <w:t>s.</w:t>
            </w:r>
            <w:r w:rsidR="156C659E" w:rsidRPr="43961280">
              <w:rPr>
                <w:rFonts w:ascii="Arial" w:hAnsi="Arial" w:cs="Arial"/>
              </w:rPr>
              <w:t xml:space="preserve"> </w:t>
            </w:r>
            <w:r w:rsidR="0A9A7F29" w:rsidRPr="43961280">
              <w:rPr>
                <w:rFonts w:ascii="Arial" w:hAnsi="Arial" w:cs="Arial"/>
              </w:rPr>
              <w:t>An action has been noted to explore potential evaluation and stakeholder feedback mechanisms in future.</w:t>
            </w:r>
          </w:p>
        </w:tc>
      </w:tr>
      <w:tr w:rsidR="00DB70F8" w:rsidRPr="00207229" w14:paraId="3A142CAE" w14:textId="77777777" w:rsidTr="43961280">
        <w:tc>
          <w:tcPr>
            <w:tcW w:w="14596" w:type="dxa"/>
            <w:gridSpan w:val="2"/>
            <w:shd w:val="clear" w:color="auto" w:fill="BFBFBF" w:themeFill="background1" w:themeFillShade="BF"/>
          </w:tcPr>
          <w:p w14:paraId="13B24BD7" w14:textId="50A0C07B" w:rsidR="00DB70F8" w:rsidRPr="00207229" w:rsidRDefault="00DB70F8" w:rsidP="001639C0">
            <w:pPr>
              <w:rPr>
                <w:rFonts w:ascii="Arial" w:hAnsi="Arial" w:cs="Arial"/>
              </w:rPr>
            </w:pPr>
            <w:r w:rsidRPr="00207229">
              <w:rPr>
                <w:rFonts w:ascii="Arial" w:hAnsi="Arial" w:cs="Arial"/>
                <w:b/>
              </w:rPr>
              <w:t xml:space="preserve">What </w:t>
            </w:r>
            <w:r w:rsidR="00051704" w:rsidRPr="00207229">
              <w:rPr>
                <w:rFonts w:ascii="Arial" w:hAnsi="Arial" w:cs="Arial"/>
                <w:b/>
              </w:rPr>
              <w:t xml:space="preserve">evidence about equality groups </w:t>
            </w:r>
            <w:r w:rsidR="00FC0EA7" w:rsidRPr="00207229">
              <w:rPr>
                <w:rFonts w:ascii="Arial" w:hAnsi="Arial" w:cs="Arial"/>
                <w:b/>
              </w:rPr>
              <w:t xml:space="preserve">do you have </w:t>
            </w:r>
            <w:r w:rsidR="0047276C" w:rsidRPr="00207229">
              <w:rPr>
                <w:rFonts w:ascii="Arial" w:hAnsi="Arial" w:cs="Arial"/>
                <w:b/>
              </w:rPr>
              <w:t xml:space="preserve">to support this assessment? </w:t>
            </w:r>
          </w:p>
        </w:tc>
      </w:tr>
      <w:tr w:rsidR="00A910F6" w:rsidRPr="00207229" w14:paraId="2AFE3E30" w14:textId="77777777" w:rsidTr="43961280">
        <w:trPr>
          <w:trHeight w:val="88"/>
        </w:trPr>
        <w:tc>
          <w:tcPr>
            <w:tcW w:w="2122" w:type="dxa"/>
            <w:shd w:val="clear" w:color="auto" w:fill="BFBFBF" w:themeFill="background1" w:themeFillShade="BF"/>
          </w:tcPr>
          <w:p w14:paraId="77E3CCFC" w14:textId="79E96B41" w:rsidR="00A910F6" w:rsidRPr="00207229" w:rsidRDefault="00524F73" w:rsidP="001639C0">
            <w:pPr>
              <w:rPr>
                <w:rFonts w:ascii="Arial" w:hAnsi="Arial" w:cs="Arial"/>
                <w:b/>
              </w:rPr>
            </w:pPr>
            <w:r w:rsidRPr="00207229">
              <w:rPr>
                <w:rFonts w:ascii="Arial" w:hAnsi="Arial" w:cs="Arial"/>
                <w:b/>
              </w:rPr>
              <w:t>Age</w:t>
            </w:r>
          </w:p>
        </w:tc>
        <w:tc>
          <w:tcPr>
            <w:tcW w:w="12474" w:type="dxa"/>
          </w:tcPr>
          <w:p w14:paraId="6ACF78E9" w14:textId="5A2CEA26" w:rsidR="00A910F6" w:rsidRPr="00207229" w:rsidRDefault="544D94AA" w:rsidP="1D5487D2">
            <w:pPr>
              <w:rPr>
                <w:rFonts w:ascii="Arial" w:eastAsia="Arial" w:hAnsi="Arial" w:cs="Arial"/>
              </w:rPr>
            </w:pPr>
            <w:r w:rsidRPr="590D692B">
              <w:rPr>
                <w:rFonts w:ascii="Arial" w:eastAsia="Arial" w:hAnsi="Arial" w:cs="Arial"/>
              </w:rPr>
              <w:t xml:space="preserve">In relation to those entered for National Courses at National 5, Higher and Advanced Higher, SQA’s 2024 </w:t>
            </w:r>
            <w:hyperlink r:id="rId15">
              <w:r w:rsidRPr="590D692B">
                <w:rPr>
                  <w:rStyle w:val="Hyperlink"/>
                  <w:rFonts w:ascii="Arial" w:eastAsia="Arial" w:hAnsi="Arial" w:cs="Arial"/>
                </w:rPr>
                <w:t>Equality Monitoring Report</w:t>
              </w:r>
            </w:hyperlink>
            <w:r w:rsidRPr="590D692B">
              <w:rPr>
                <w:rFonts w:ascii="Arial" w:eastAsia="Arial" w:hAnsi="Arial" w:cs="Arial"/>
              </w:rPr>
              <w:t xml:space="preserve"> provides the following information in relation to </w:t>
            </w:r>
            <w:r w:rsidR="1F247FA9" w:rsidRPr="590D692B">
              <w:rPr>
                <w:rFonts w:ascii="Arial" w:eastAsia="Arial" w:hAnsi="Arial" w:cs="Arial"/>
              </w:rPr>
              <w:t>candidate</w:t>
            </w:r>
            <w:r w:rsidRPr="590D692B">
              <w:rPr>
                <w:rFonts w:ascii="Arial" w:eastAsia="Arial" w:hAnsi="Arial" w:cs="Arial"/>
              </w:rPr>
              <w:t xml:space="preserve">s’ age: </w:t>
            </w:r>
          </w:p>
          <w:p w14:paraId="18D51649" w14:textId="400631DC" w:rsidR="00A910F6" w:rsidRPr="00207229" w:rsidRDefault="580A7835" w:rsidP="16F3CD30">
            <w:r w:rsidRPr="1D5487D2">
              <w:rPr>
                <w:rFonts w:ascii="Arial" w:eastAsia="Arial" w:hAnsi="Arial" w:cs="Arial"/>
                <w:b/>
                <w:bCs/>
              </w:rPr>
              <w:t>National 5:</w:t>
            </w:r>
            <w:r w:rsidRPr="1D5487D2">
              <w:rPr>
                <w:rFonts w:ascii="Arial" w:eastAsia="Arial" w:hAnsi="Arial" w:cs="Arial"/>
              </w:rPr>
              <w:t xml:space="preserve"> </w:t>
            </w:r>
          </w:p>
          <w:p w14:paraId="7D6FA0CE" w14:textId="0A30162D" w:rsidR="00A910F6" w:rsidRPr="00207229" w:rsidRDefault="580A7835" w:rsidP="16F3CD30">
            <w:r w:rsidRPr="1D5487D2">
              <w:rPr>
                <w:rFonts w:ascii="Arial" w:eastAsia="Arial" w:hAnsi="Arial" w:cs="Arial"/>
              </w:rPr>
              <w:t xml:space="preserve">Below 15 – 0.2% </w:t>
            </w:r>
          </w:p>
          <w:p w14:paraId="4926E261" w14:textId="2723E912" w:rsidR="00A910F6" w:rsidRPr="00207229" w:rsidRDefault="580A7835" w:rsidP="16F3CD30">
            <w:r w:rsidRPr="1D5487D2">
              <w:rPr>
                <w:rFonts w:ascii="Arial" w:eastAsia="Arial" w:hAnsi="Arial" w:cs="Arial"/>
              </w:rPr>
              <w:t xml:space="preserve">Aged between 15 and 18 – 99.3% </w:t>
            </w:r>
          </w:p>
          <w:p w14:paraId="2D5701FB" w14:textId="3C2A90BE" w:rsidR="00A910F6" w:rsidRPr="00207229" w:rsidRDefault="580A7835" w:rsidP="16F3CD30">
            <w:r w:rsidRPr="1D5487D2">
              <w:rPr>
                <w:rFonts w:ascii="Arial" w:eastAsia="Arial" w:hAnsi="Arial" w:cs="Arial"/>
              </w:rPr>
              <w:t xml:space="preserve">Over 18 – 0.5% </w:t>
            </w:r>
          </w:p>
          <w:p w14:paraId="2EA51521" w14:textId="670EFCD9" w:rsidR="00A910F6" w:rsidRPr="00207229" w:rsidRDefault="00A910F6" w:rsidP="1D5487D2">
            <w:pPr>
              <w:rPr>
                <w:rFonts w:ascii="Arial" w:eastAsia="Arial" w:hAnsi="Arial" w:cs="Arial"/>
              </w:rPr>
            </w:pPr>
          </w:p>
          <w:p w14:paraId="72C983B2" w14:textId="667C4D47" w:rsidR="00A910F6" w:rsidRPr="00207229" w:rsidRDefault="580A7835" w:rsidP="1D5487D2">
            <w:pPr>
              <w:rPr>
                <w:rFonts w:ascii="Arial" w:eastAsia="Arial" w:hAnsi="Arial" w:cs="Arial"/>
                <w:b/>
                <w:bCs/>
              </w:rPr>
            </w:pPr>
            <w:r w:rsidRPr="1D5487D2">
              <w:rPr>
                <w:rFonts w:ascii="Arial" w:eastAsia="Arial" w:hAnsi="Arial" w:cs="Arial"/>
                <w:b/>
                <w:bCs/>
              </w:rPr>
              <w:t xml:space="preserve">Higher </w:t>
            </w:r>
          </w:p>
          <w:p w14:paraId="2AAD2C05" w14:textId="77E9F88B" w:rsidR="00A910F6" w:rsidRPr="00207229" w:rsidRDefault="580A7835" w:rsidP="16F3CD30">
            <w:r w:rsidRPr="1D5487D2">
              <w:rPr>
                <w:rFonts w:ascii="Arial" w:eastAsia="Arial" w:hAnsi="Arial" w:cs="Arial"/>
              </w:rPr>
              <w:t xml:space="preserve">Below 15 – 0.0% </w:t>
            </w:r>
          </w:p>
          <w:p w14:paraId="14C95B91" w14:textId="23725972" w:rsidR="00A910F6" w:rsidRPr="00207229" w:rsidRDefault="580A7835" w:rsidP="16F3CD30">
            <w:r w:rsidRPr="1D5487D2">
              <w:rPr>
                <w:rFonts w:ascii="Arial" w:eastAsia="Arial" w:hAnsi="Arial" w:cs="Arial"/>
              </w:rPr>
              <w:t xml:space="preserve">Aged between 15 and 18 – 99.2% </w:t>
            </w:r>
          </w:p>
          <w:p w14:paraId="629AC039" w14:textId="0F548A21" w:rsidR="00A910F6" w:rsidRPr="00207229" w:rsidRDefault="580A7835" w:rsidP="16F3CD30">
            <w:r w:rsidRPr="1D5487D2">
              <w:rPr>
                <w:rFonts w:ascii="Arial" w:eastAsia="Arial" w:hAnsi="Arial" w:cs="Arial"/>
              </w:rPr>
              <w:t>Over 18 – 0.8%</w:t>
            </w:r>
          </w:p>
          <w:p w14:paraId="6EF6C305" w14:textId="06DAA38A" w:rsidR="1D5487D2" w:rsidRDefault="1D5487D2" w:rsidP="1D5487D2">
            <w:pPr>
              <w:rPr>
                <w:rFonts w:ascii="Arial" w:eastAsia="Arial" w:hAnsi="Arial" w:cs="Arial"/>
              </w:rPr>
            </w:pPr>
          </w:p>
          <w:p w14:paraId="2B06E107" w14:textId="6AAD30DF" w:rsidR="388C5F05" w:rsidRDefault="388C5F05" w:rsidP="1D5487D2">
            <w:pPr>
              <w:rPr>
                <w:rFonts w:ascii="Arial" w:eastAsia="Arial" w:hAnsi="Arial" w:cs="Arial"/>
                <w:b/>
                <w:bCs/>
              </w:rPr>
            </w:pPr>
            <w:r w:rsidRPr="1D5487D2">
              <w:rPr>
                <w:rFonts w:ascii="Arial" w:eastAsia="Arial" w:hAnsi="Arial" w:cs="Arial"/>
                <w:b/>
                <w:bCs/>
              </w:rPr>
              <w:t xml:space="preserve">Advanced Higher </w:t>
            </w:r>
          </w:p>
          <w:p w14:paraId="074C9DC4" w14:textId="77777777" w:rsidR="003B6D60" w:rsidRDefault="388C5F05" w:rsidP="1D5487D2">
            <w:pPr>
              <w:rPr>
                <w:rFonts w:ascii="Arial" w:eastAsia="Arial" w:hAnsi="Arial" w:cs="Arial"/>
              </w:rPr>
            </w:pPr>
            <w:r w:rsidRPr="1D5487D2">
              <w:rPr>
                <w:rFonts w:ascii="Arial" w:eastAsia="Arial" w:hAnsi="Arial" w:cs="Arial"/>
              </w:rPr>
              <w:t xml:space="preserve">Below 15 – 0.0% </w:t>
            </w:r>
          </w:p>
          <w:p w14:paraId="6A751AFA" w14:textId="4371FEE6" w:rsidR="003B6D60" w:rsidRDefault="388C5F05" w:rsidP="1D5487D2">
            <w:pPr>
              <w:rPr>
                <w:rFonts w:ascii="Arial" w:eastAsia="Arial" w:hAnsi="Arial" w:cs="Arial"/>
              </w:rPr>
            </w:pPr>
            <w:r w:rsidRPr="1D5487D2">
              <w:rPr>
                <w:rFonts w:ascii="Arial" w:eastAsia="Arial" w:hAnsi="Arial" w:cs="Arial"/>
              </w:rPr>
              <w:t xml:space="preserve">Aged between 15 and 18 – 99.6% </w:t>
            </w:r>
          </w:p>
          <w:p w14:paraId="7A4FE8B4" w14:textId="0D8CB7D5" w:rsidR="003B6D60" w:rsidRDefault="388C5F05" w:rsidP="1D5487D2">
            <w:pPr>
              <w:rPr>
                <w:rFonts w:ascii="Arial" w:eastAsia="Arial" w:hAnsi="Arial" w:cs="Arial"/>
              </w:rPr>
            </w:pPr>
            <w:r w:rsidRPr="1D5487D2">
              <w:rPr>
                <w:rFonts w:ascii="Arial" w:eastAsia="Arial" w:hAnsi="Arial" w:cs="Arial"/>
              </w:rPr>
              <w:t xml:space="preserve">Over 18 – 0.4% </w:t>
            </w:r>
          </w:p>
          <w:p w14:paraId="4FF0A9D4" w14:textId="77777777" w:rsidR="003B6D60" w:rsidRDefault="003B6D60" w:rsidP="1D5487D2">
            <w:pPr>
              <w:rPr>
                <w:rFonts w:ascii="Arial" w:eastAsia="Arial" w:hAnsi="Arial" w:cs="Arial"/>
              </w:rPr>
            </w:pPr>
          </w:p>
          <w:p w14:paraId="10F891CE" w14:textId="175DB41D" w:rsidR="00A910F6" w:rsidRPr="00207229" w:rsidRDefault="33D16298" w:rsidP="16F3CD30">
            <w:pPr>
              <w:rPr>
                <w:rFonts w:ascii="Arial" w:eastAsia="Arial" w:hAnsi="Arial" w:cs="Arial"/>
              </w:rPr>
            </w:pPr>
            <w:r w:rsidRPr="43961280">
              <w:rPr>
                <w:rFonts w:ascii="Arial" w:eastAsia="Arial" w:hAnsi="Arial" w:cs="Arial"/>
              </w:rPr>
              <w:t xml:space="preserve">From this information, it is evident that </w:t>
            </w:r>
            <w:proofErr w:type="gramStart"/>
            <w:r w:rsidRPr="43961280">
              <w:rPr>
                <w:rFonts w:ascii="Arial" w:eastAsia="Arial" w:hAnsi="Arial" w:cs="Arial"/>
              </w:rPr>
              <w:t>the majority of</w:t>
            </w:r>
            <w:proofErr w:type="gramEnd"/>
            <w:r w:rsidRPr="43961280">
              <w:rPr>
                <w:rFonts w:ascii="Arial" w:eastAsia="Arial" w:hAnsi="Arial" w:cs="Arial"/>
              </w:rPr>
              <w:t xml:space="preserve"> </w:t>
            </w:r>
            <w:r w:rsidR="1F247FA9" w:rsidRPr="43961280">
              <w:rPr>
                <w:rFonts w:ascii="Arial" w:eastAsia="Arial" w:hAnsi="Arial" w:cs="Arial"/>
              </w:rPr>
              <w:t>candidate</w:t>
            </w:r>
            <w:r w:rsidRPr="43961280">
              <w:rPr>
                <w:rFonts w:ascii="Arial" w:eastAsia="Arial" w:hAnsi="Arial" w:cs="Arial"/>
              </w:rPr>
              <w:t xml:space="preserve">s who are entered for National 5, Higher or Advanced Higher courses are aged between 15 and 18. For this reason, </w:t>
            </w:r>
            <w:proofErr w:type="gramStart"/>
            <w:r w:rsidRPr="43961280">
              <w:rPr>
                <w:rFonts w:ascii="Arial" w:eastAsia="Arial" w:hAnsi="Arial" w:cs="Arial"/>
              </w:rPr>
              <w:t>the majority of</w:t>
            </w:r>
            <w:proofErr w:type="gramEnd"/>
            <w:r w:rsidRPr="43961280">
              <w:rPr>
                <w:rFonts w:ascii="Arial" w:eastAsia="Arial" w:hAnsi="Arial" w:cs="Arial"/>
              </w:rPr>
              <w:t xml:space="preserve"> </w:t>
            </w:r>
            <w:r w:rsidR="1F247FA9" w:rsidRPr="43961280">
              <w:rPr>
                <w:rFonts w:ascii="Arial" w:eastAsia="Arial" w:hAnsi="Arial" w:cs="Arial"/>
              </w:rPr>
              <w:t>candidate</w:t>
            </w:r>
            <w:r w:rsidRPr="43961280">
              <w:rPr>
                <w:rFonts w:ascii="Arial" w:eastAsia="Arial" w:hAnsi="Arial" w:cs="Arial"/>
              </w:rPr>
              <w:t>s are defined as a ‘child’ under the United Nations Convention on the Rights of the Child (UNCRC). Under the UNCRC (Incorporation) (Scotland) Act 2024, an associated Children’s Rights and Wellbeing Impact Assessment has also been completed to reflect the impacts of this policy on the rights of children and young people.</w:t>
            </w:r>
          </w:p>
        </w:tc>
      </w:tr>
      <w:tr w:rsidR="00F634B1" w:rsidRPr="00207229" w14:paraId="79AECEC4" w14:textId="77777777" w:rsidTr="43961280">
        <w:trPr>
          <w:trHeight w:val="88"/>
        </w:trPr>
        <w:tc>
          <w:tcPr>
            <w:tcW w:w="2122" w:type="dxa"/>
            <w:shd w:val="clear" w:color="auto" w:fill="BFBFBF" w:themeFill="background1" w:themeFillShade="BF"/>
          </w:tcPr>
          <w:p w14:paraId="3DB81748" w14:textId="406BFC2B" w:rsidR="00F634B1" w:rsidRPr="00207229" w:rsidRDefault="00F634B1" w:rsidP="001639C0">
            <w:pPr>
              <w:rPr>
                <w:rFonts w:ascii="Arial" w:hAnsi="Arial" w:cs="Arial"/>
                <w:b/>
              </w:rPr>
            </w:pPr>
            <w:r w:rsidRPr="00207229">
              <w:rPr>
                <w:rFonts w:ascii="Arial" w:hAnsi="Arial" w:cs="Arial"/>
                <w:b/>
              </w:rPr>
              <w:t>Disability</w:t>
            </w:r>
          </w:p>
        </w:tc>
        <w:tc>
          <w:tcPr>
            <w:tcW w:w="12474" w:type="dxa"/>
          </w:tcPr>
          <w:p w14:paraId="647238F3" w14:textId="2A1D32B7" w:rsidR="005361E6" w:rsidRDefault="52804EF9" w:rsidP="005361E6">
            <w:pPr>
              <w:rPr>
                <w:rFonts w:ascii="Arial" w:eastAsia="Arial" w:hAnsi="Arial" w:cs="Arial"/>
              </w:rPr>
            </w:pPr>
            <w:r w:rsidRPr="590D692B">
              <w:rPr>
                <w:rFonts w:ascii="Arial" w:eastAsia="Arial" w:hAnsi="Arial" w:cs="Arial"/>
              </w:rPr>
              <w:t>In relation to those entered for National Courses at National 5, Higher and Advanced Higher</w:t>
            </w:r>
            <w:r w:rsidR="6FDE445E" w:rsidRPr="590D692B">
              <w:rPr>
                <w:rFonts w:ascii="Arial" w:eastAsia="Arial" w:hAnsi="Arial" w:cs="Arial"/>
              </w:rPr>
              <w:t>,</w:t>
            </w:r>
            <w:r w:rsidRPr="590D692B">
              <w:rPr>
                <w:rFonts w:ascii="Arial" w:eastAsia="Arial" w:hAnsi="Arial" w:cs="Arial"/>
              </w:rPr>
              <w:t xml:space="preserve"> SQA’s </w:t>
            </w:r>
            <w:hyperlink r:id="rId16">
              <w:r w:rsidRPr="590D692B">
                <w:rPr>
                  <w:rStyle w:val="Hyperlink"/>
                  <w:rFonts w:ascii="Arial" w:eastAsia="Arial" w:hAnsi="Arial" w:cs="Arial"/>
                </w:rPr>
                <w:t>2024 Equality Monitoring Report</w:t>
              </w:r>
            </w:hyperlink>
            <w:r w:rsidRPr="590D692B">
              <w:rPr>
                <w:rFonts w:ascii="Arial" w:eastAsia="Arial" w:hAnsi="Arial" w:cs="Arial"/>
              </w:rPr>
              <w:t xml:space="preserve"> states that 2.2% of National 5, 1.9% of Higher and 1.7% of Advanced Higher </w:t>
            </w:r>
            <w:r w:rsidR="1F247FA9" w:rsidRPr="590D692B">
              <w:rPr>
                <w:rFonts w:ascii="Arial" w:eastAsia="Arial" w:hAnsi="Arial" w:cs="Arial"/>
              </w:rPr>
              <w:t>candidate</w:t>
            </w:r>
            <w:r w:rsidRPr="590D692B">
              <w:rPr>
                <w:rFonts w:ascii="Arial" w:eastAsia="Arial" w:hAnsi="Arial" w:cs="Arial"/>
              </w:rPr>
              <w:t>s are declared or assessed disabled.</w:t>
            </w:r>
            <w:r w:rsidR="70F7DD80" w:rsidRPr="590D692B">
              <w:rPr>
                <w:rFonts w:ascii="Arial" w:eastAsia="Arial" w:hAnsi="Arial" w:cs="Arial"/>
              </w:rPr>
              <w:t xml:space="preserve"> Furthermore, </w:t>
            </w:r>
            <w:hyperlink r:id="rId17">
              <w:r w:rsidR="70F7DD80" w:rsidRPr="590D692B">
                <w:rPr>
                  <w:rStyle w:val="Hyperlink"/>
                  <w:rFonts w:ascii="Arial" w:eastAsia="Arial" w:hAnsi="Arial" w:cs="Arial"/>
                </w:rPr>
                <w:t>published assessment arrangement data in 2024</w:t>
              </w:r>
            </w:hyperlink>
            <w:r w:rsidR="70F7DD80" w:rsidRPr="590D692B">
              <w:rPr>
                <w:rFonts w:ascii="Arial" w:eastAsia="Arial" w:hAnsi="Arial" w:cs="Arial"/>
              </w:rPr>
              <w:t xml:space="preserve"> shows that 104,695 assessment arrangement requests were submitted by centres for National 5, Higher and Advanced Higher external assessments on behalf of 32,030 disabled </w:t>
            </w:r>
            <w:r w:rsidR="1F247FA9" w:rsidRPr="590D692B">
              <w:rPr>
                <w:rFonts w:ascii="Arial" w:eastAsia="Arial" w:hAnsi="Arial" w:cs="Arial"/>
              </w:rPr>
              <w:t>candidate</w:t>
            </w:r>
            <w:r w:rsidR="70F7DD80" w:rsidRPr="590D692B">
              <w:rPr>
                <w:rFonts w:ascii="Arial" w:eastAsia="Arial" w:hAnsi="Arial" w:cs="Arial"/>
              </w:rPr>
              <w:t xml:space="preserve">s and those with additional support needs. </w:t>
            </w:r>
          </w:p>
          <w:p w14:paraId="00EBC0C3" w14:textId="68F6EA42" w:rsidR="1D5487D2" w:rsidRDefault="1D5487D2" w:rsidP="1D5487D2">
            <w:pPr>
              <w:rPr>
                <w:rFonts w:ascii="Arial" w:hAnsi="Arial" w:cs="Arial"/>
              </w:rPr>
            </w:pPr>
          </w:p>
          <w:p w14:paraId="1C2F258E" w14:textId="43F9C388" w:rsidR="00673C51" w:rsidRDefault="21C86286" w:rsidP="15C271F8">
            <w:pPr>
              <w:rPr>
                <w:rFonts w:ascii="Arial" w:eastAsia="Calibri" w:hAnsi="Arial" w:cs="Arial"/>
              </w:rPr>
            </w:pPr>
            <w:r w:rsidRPr="43961280">
              <w:rPr>
                <w:rFonts w:ascii="Arial" w:eastAsia="Calibri" w:hAnsi="Arial" w:cs="Arial"/>
              </w:rPr>
              <w:t xml:space="preserve">SQA research </w:t>
            </w:r>
            <w:r w:rsidR="1AF01DCD" w:rsidRPr="43961280">
              <w:rPr>
                <w:rFonts w:ascii="Arial" w:eastAsia="Calibri" w:hAnsi="Arial" w:cs="Arial"/>
              </w:rPr>
              <w:t xml:space="preserve">also </w:t>
            </w:r>
            <w:r w:rsidRPr="43961280">
              <w:rPr>
                <w:rFonts w:ascii="Arial" w:eastAsia="Calibri" w:hAnsi="Arial" w:cs="Arial"/>
              </w:rPr>
              <w:t xml:space="preserve">indicates </w:t>
            </w:r>
            <w:r w:rsidR="08D5212D" w:rsidRPr="43961280">
              <w:rPr>
                <w:rFonts w:ascii="Arial" w:eastAsia="Calibri" w:hAnsi="Arial" w:cs="Arial"/>
              </w:rPr>
              <w:t xml:space="preserve">an increasing number of </w:t>
            </w:r>
            <w:r w:rsidRPr="43961280">
              <w:rPr>
                <w:rFonts w:ascii="Arial" w:eastAsia="Calibri" w:hAnsi="Arial" w:cs="Arial"/>
              </w:rPr>
              <w:t xml:space="preserve">assessment arrangements </w:t>
            </w:r>
            <w:r w:rsidR="08D5212D" w:rsidRPr="43961280">
              <w:rPr>
                <w:rFonts w:ascii="Arial" w:eastAsia="Calibri" w:hAnsi="Arial" w:cs="Arial"/>
              </w:rPr>
              <w:t>being requested annually</w:t>
            </w:r>
            <w:r w:rsidRPr="43961280">
              <w:rPr>
                <w:rFonts w:ascii="Arial" w:eastAsia="Calibri" w:hAnsi="Arial" w:cs="Arial"/>
              </w:rPr>
              <w:t xml:space="preserve"> </w:t>
            </w:r>
            <w:r w:rsidR="08D5212D" w:rsidRPr="43961280">
              <w:rPr>
                <w:rFonts w:ascii="Arial" w:eastAsia="Calibri" w:hAnsi="Arial" w:cs="Arial"/>
              </w:rPr>
              <w:t>for disabled</w:t>
            </w:r>
            <w:r w:rsidRPr="43961280">
              <w:rPr>
                <w:rFonts w:ascii="Arial" w:eastAsia="Calibri" w:hAnsi="Arial" w:cs="Arial"/>
              </w:rPr>
              <w:t xml:space="preserve"> </w:t>
            </w:r>
            <w:r w:rsidR="1F247FA9" w:rsidRPr="43961280">
              <w:rPr>
                <w:rFonts w:ascii="Arial" w:eastAsia="Calibri" w:hAnsi="Arial" w:cs="Arial"/>
              </w:rPr>
              <w:t>candidate</w:t>
            </w:r>
            <w:r w:rsidRPr="43961280">
              <w:rPr>
                <w:rFonts w:ascii="Arial" w:eastAsia="Calibri" w:hAnsi="Arial" w:cs="Arial"/>
              </w:rPr>
              <w:t xml:space="preserve">s </w:t>
            </w:r>
            <w:r w:rsidR="08D5212D" w:rsidRPr="43961280">
              <w:rPr>
                <w:rFonts w:ascii="Arial" w:eastAsia="Calibri" w:hAnsi="Arial" w:cs="Arial"/>
              </w:rPr>
              <w:t>and those with additional support needs</w:t>
            </w:r>
            <w:r w:rsidRPr="43961280">
              <w:rPr>
                <w:rFonts w:ascii="Arial" w:eastAsia="Calibri" w:hAnsi="Arial" w:cs="Arial"/>
              </w:rPr>
              <w:t xml:space="preserve"> (</w:t>
            </w:r>
            <w:hyperlink r:id="rId18">
              <w:r w:rsidRPr="43961280">
                <w:rPr>
                  <w:rStyle w:val="Hyperlink"/>
                  <w:rFonts w:ascii="Arial" w:eastAsia="Calibri" w:hAnsi="Arial" w:cs="Arial"/>
                </w:rPr>
                <w:t>Assessment arrangements 2024 research report</w:t>
              </w:r>
            </w:hyperlink>
            <w:r w:rsidRPr="43961280">
              <w:rPr>
                <w:rFonts w:ascii="Arial" w:eastAsia="Calibri" w:hAnsi="Arial" w:cs="Arial"/>
              </w:rPr>
              <w:t xml:space="preserve"> p.18). </w:t>
            </w:r>
            <w:r w:rsidR="482BF8D9" w:rsidRPr="43961280">
              <w:rPr>
                <w:rFonts w:ascii="Arial" w:eastAsia="Calibri" w:hAnsi="Arial" w:cs="Arial"/>
              </w:rPr>
              <w:t xml:space="preserve">This reflects that disabled </w:t>
            </w:r>
            <w:r w:rsidR="1F247FA9" w:rsidRPr="43961280">
              <w:rPr>
                <w:rFonts w:ascii="Arial" w:eastAsia="Calibri" w:hAnsi="Arial" w:cs="Arial"/>
              </w:rPr>
              <w:t>candidate</w:t>
            </w:r>
            <w:r w:rsidR="482BF8D9" w:rsidRPr="43961280">
              <w:rPr>
                <w:rFonts w:ascii="Arial" w:eastAsia="Calibri" w:hAnsi="Arial" w:cs="Arial"/>
              </w:rPr>
              <w:t>s</w:t>
            </w:r>
            <w:r w:rsidR="7E333EF2" w:rsidRPr="43961280">
              <w:rPr>
                <w:rFonts w:ascii="Arial" w:eastAsia="Calibri" w:hAnsi="Arial" w:cs="Arial"/>
              </w:rPr>
              <w:t>’</w:t>
            </w:r>
            <w:r w:rsidR="482BF8D9" w:rsidRPr="43961280">
              <w:rPr>
                <w:rFonts w:ascii="Arial" w:eastAsia="Calibri" w:hAnsi="Arial" w:cs="Arial"/>
              </w:rPr>
              <w:t xml:space="preserve"> </w:t>
            </w:r>
            <w:r w:rsidR="34A848A7" w:rsidRPr="43961280">
              <w:rPr>
                <w:rFonts w:ascii="Arial" w:eastAsia="Calibri" w:hAnsi="Arial" w:cs="Arial"/>
              </w:rPr>
              <w:t>needs</w:t>
            </w:r>
            <w:r w:rsidR="0253E325" w:rsidRPr="43961280">
              <w:rPr>
                <w:rFonts w:ascii="Arial" w:eastAsia="Calibri" w:hAnsi="Arial" w:cs="Arial"/>
              </w:rPr>
              <w:t xml:space="preserve"> must be carefully considered to enable </w:t>
            </w:r>
            <w:r w:rsidR="4B6D396D" w:rsidRPr="43961280">
              <w:rPr>
                <w:rFonts w:ascii="Arial" w:eastAsia="Calibri" w:hAnsi="Arial" w:cs="Arial"/>
              </w:rPr>
              <w:t>them</w:t>
            </w:r>
            <w:r w:rsidR="0253E325" w:rsidRPr="43961280">
              <w:rPr>
                <w:rFonts w:ascii="Arial" w:eastAsia="Calibri" w:hAnsi="Arial" w:cs="Arial"/>
              </w:rPr>
              <w:t xml:space="preserve"> to access our assessments </w:t>
            </w:r>
            <w:r w:rsidR="19539BC4" w:rsidRPr="43961280">
              <w:rPr>
                <w:rFonts w:ascii="Arial" w:eastAsia="Calibri" w:hAnsi="Arial" w:cs="Arial"/>
              </w:rPr>
              <w:t>fairly</w:t>
            </w:r>
            <w:r w:rsidR="0253E325" w:rsidRPr="43961280">
              <w:rPr>
                <w:rFonts w:ascii="Arial" w:eastAsia="Calibri" w:hAnsi="Arial" w:cs="Arial"/>
              </w:rPr>
              <w:t xml:space="preserve"> and equally. </w:t>
            </w:r>
          </w:p>
          <w:p w14:paraId="31AB28A1" w14:textId="77777777" w:rsidR="00673C51" w:rsidRDefault="00673C51" w:rsidP="1D5487D2">
            <w:pPr>
              <w:rPr>
                <w:rFonts w:ascii="Arial" w:eastAsia="Calibri" w:hAnsi="Arial" w:cs="Arial"/>
              </w:rPr>
            </w:pPr>
          </w:p>
          <w:p w14:paraId="3519D778" w14:textId="094BC461" w:rsidR="00902727" w:rsidRPr="00C35D3A" w:rsidRDefault="0E76521D" w:rsidP="00433E5A">
            <w:pPr>
              <w:rPr>
                <w:rFonts w:ascii="Arial" w:eastAsia="Calibri" w:hAnsi="Arial" w:cs="Arial"/>
              </w:rPr>
            </w:pPr>
            <w:r w:rsidRPr="43961280">
              <w:rPr>
                <w:rFonts w:ascii="Arial" w:eastAsia="Calibri" w:hAnsi="Arial" w:cs="Arial"/>
              </w:rPr>
              <w:t xml:space="preserve">SQA records on the number of requests submitted and accepted </w:t>
            </w:r>
            <w:r w:rsidR="50DBE376" w:rsidRPr="43961280">
              <w:rPr>
                <w:rFonts w:ascii="Arial" w:eastAsia="Calibri" w:hAnsi="Arial" w:cs="Arial"/>
              </w:rPr>
              <w:t xml:space="preserve">for </w:t>
            </w:r>
            <w:r w:rsidR="5382A637" w:rsidRPr="43961280">
              <w:rPr>
                <w:rFonts w:ascii="Arial" w:eastAsia="Calibri" w:hAnsi="Arial" w:cs="Arial"/>
              </w:rPr>
              <w:t>a</w:t>
            </w:r>
            <w:r w:rsidR="50DBE376" w:rsidRPr="43961280">
              <w:rPr>
                <w:rFonts w:ascii="Arial" w:eastAsia="Calibri" w:hAnsi="Arial" w:cs="Arial"/>
              </w:rPr>
              <w:t xml:space="preserve">dverse </w:t>
            </w:r>
            <w:r w:rsidR="2E1B2D5D" w:rsidRPr="43961280">
              <w:rPr>
                <w:rFonts w:ascii="Arial" w:eastAsia="Calibri" w:hAnsi="Arial" w:cs="Arial"/>
              </w:rPr>
              <w:t>c</w:t>
            </w:r>
            <w:r w:rsidR="50DBE376" w:rsidRPr="43961280">
              <w:rPr>
                <w:rFonts w:ascii="Arial" w:eastAsia="Calibri" w:hAnsi="Arial" w:cs="Arial"/>
              </w:rPr>
              <w:t xml:space="preserve">ircumstances </w:t>
            </w:r>
            <w:r w:rsidR="3886653E" w:rsidRPr="43961280">
              <w:rPr>
                <w:rFonts w:ascii="Arial" w:eastAsia="Calibri" w:hAnsi="Arial" w:cs="Arial"/>
              </w:rPr>
              <w:t xml:space="preserve">support </w:t>
            </w:r>
            <w:r w:rsidR="50DBE376" w:rsidRPr="43961280">
              <w:rPr>
                <w:rFonts w:ascii="Arial" w:eastAsia="Calibri" w:hAnsi="Arial" w:cs="Arial"/>
              </w:rPr>
              <w:t>in 2024 demonstrates that almost</w:t>
            </w:r>
            <w:r w:rsidR="6BF2C4B2" w:rsidRPr="43961280">
              <w:rPr>
                <w:rFonts w:ascii="Arial" w:eastAsia="Calibri" w:hAnsi="Arial" w:cs="Arial"/>
              </w:rPr>
              <w:t xml:space="preserve"> 40</w:t>
            </w:r>
            <w:r w:rsidR="27B1FFCF" w:rsidRPr="43961280">
              <w:rPr>
                <w:rFonts w:ascii="Arial" w:eastAsia="Calibri" w:hAnsi="Arial" w:cs="Arial"/>
              </w:rPr>
              <w:t xml:space="preserve">% of all </w:t>
            </w:r>
            <w:r w:rsidR="70043503" w:rsidRPr="43961280">
              <w:rPr>
                <w:rFonts w:ascii="Arial" w:eastAsia="Calibri" w:hAnsi="Arial" w:cs="Arial"/>
              </w:rPr>
              <w:t xml:space="preserve">cases are for disabled </w:t>
            </w:r>
            <w:r w:rsidR="1F247FA9" w:rsidRPr="43961280">
              <w:rPr>
                <w:rFonts w:ascii="Arial" w:eastAsia="Calibri" w:hAnsi="Arial" w:cs="Arial"/>
              </w:rPr>
              <w:t>candidate</w:t>
            </w:r>
            <w:r w:rsidR="70043503" w:rsidRPr="43961280">
              <w:rPr>
                <w:rFonts w:ascii="Arial" w:eastAsia="Calibri" w:hAnsi="Arial" w:cs="Arial"/>
              </w:rPr>
              <w:t>s</w:t>
            </w:r>
            <w:r w:rsidR="6BF2C4B2" w:rsidRPr="43961280">
              <w:rPr>
                <w:rFonts w:ascii="Arial" w:eastAsia="Calibri" w:hAnsi="Arial" w:cs="Arial"/>
              </w:rPr>
              <w:t xml:space="preserve"> and those with additional support needs – this includes </w:t>
            </w:r>
            <w:r w:rsidR="1F247FA9" w:rsidRPr="43961280">
              <w:rPr>
                <w:rFonts w:ascii="Arial" w:eastAsia="Calibri" w:hAnsi="Arial" w:cs="Arial"/>
              </w:rPr>
              <w:t>candidate</w:t>
            </w:r>
            <w:r w:rsidR="6BF2C4B2" w:rsidRPr="43961280">
              <w:rPr>
                <w:rFonts w:ascii="Arial" w:eastAsia="Calibri" w:hAnsi="Arial" w:cs="Arial"/>
              </w:rPr>
              <w:t>s who have sustained injuries or required t</w:t>
            </w:r>
            <w:r w:rsidR="46AC94ED" w:rsidRPr="43961280">
              <w:rPr>
                <w:rFonts w:ascii="Arial" w:eastAsia="Calibri" w:hAnsi="Arial" w:cs="Arial"/>
              </w:rPr>
              <w:t xml:space="preserve">o be entered into this process </w:t>
            </w:r>
            <w:r w:rsidR="6BF2C4B2" w:rsidRPr="43961280">
              <w:rPr>
                <w:rFonts w:ascii="Arial" w:eastAsia="Calibri" w:hAnsi="Arial" w:cs="Arial"/>
              </w:rPr>
              <w:t>for medical</w:t>
            </w:r>
            <w:r w:rsidR="70043503" w:rsidRPr="43961280">
              <w:rPr>
                <w:rFonts w:ascii="Arial" w:eastAsia="Calibri" w:hAnsi="Arial" w:cs="Arial"/>
              </w:rPr>
              <w:t xml:space="preserve"> </w:t>
            </w:r>
            <w:r w:rsidR="6BF2C4B2" w:rsidRPr="43961280">
              <w:rPr>
                <w:rFonts w:ascii="Arial" w:eastAsia="Calibri" w:hAnsi="Arial" w:cs="Arial"/>
              </w:rPr>
              <w:t>reasons.</w:t>
            </w:r>
            <w:r w:rsidR="260556ED" w:rsidRPr="43961280">
              <w:rPr>
                <w:rFonts w:ascii="Arial" w:eastAsia="Calibri" w:hAnsi="Arial" w:cs="Arial"/>
              </w:rPr>
              <w:t xml:space="preserve"> </w:t>
            </w:r>
            <w:r w:rsidR="355BEA06" w:rsidRPr="43961280">
              <w:rPr>
                <w:rFonts w:ascii="Arial" w:eastAsia="Calibri" w:hAnsi="Arial" w:cs="Arial"/>
              </w:rPr>
              <w:t>This</w:t>
            </w:r>
            <w:r w:rsidR="164CAFF6" w:rsidRPr="43961280">
              <w:rPr>
                <w:rFonts w:ascii="Arial" w:eastAsia="Calibri" w:hAnsi="Arial" w:cs="Arial"/>
              </w:rPr>
              <w:t xml:space="preserve"> evidence support</w:t>
            </w:r>
            <w:r w:rsidR="4F307EF7" w:rsidRPr="43961280">
              <w:rPr>
                <w:rFonts w:ascii="Arial" w:eastAsia="Calibri" w:hAnsi="Arial" w:cs="Arial"/>
              </w:rPr>
              <w:t>s</w:t>
            </w:r>
            <w:r w:rsidR="164CAFF6" w:rsidRPr="43961280">
              <w:rPr>
                <w:rFonts w:ascii="Arial" w:eastAsia="Calibri" w:hAnsi="Arial" w:cs="Arial"/>
              </w:rPr>
              <w:t xml:space="preserve"> the positive intentions of the</w:t>
            </w:r>
            <w:r w:rsidR="355BEA06" w:rsidRPr="43961280">
              <w:rPr>
                <w:rFonts w:ascii="Arial" w:eastAsia="Calibri" w:hAnsi="Arial" w:cs="Arial"/>
              </w:rPr>
              <w:t xml:space="preserve"> policy </w:t>
            </w:r>
            <w:r w:rsidR="164CAFF6" w:rsidRPr="43961280">
              <w:rPr>
                <w:rFonts w:ascii="Arial" w:eastAsia="Calibri" w:hAnsi="Arial" w:cs="Arial"/>
              </w:rPr>
              <w:t xml:space="preserve">for </w:t>
            </w:r>
            <w:r w:rsidR="1F247FA9" w:rsidRPr="43961280">
              <w:rPr>
                <w:rFonts w:ascii="Arial" w:eastAsia="Calibri" w:hAnsi="Arial" w:cs="Arial"/>
              </w:rPr>
              <w:t>candidate</w:t>
            </w:r>
            <w:r w:rsidR="164CAFF6" w:rsidRPr="43961280">
              <w:rPr>
                <w:rFonts w:ascii="Arial" w:eastAsia="Calibri" w:hAnsi="Arial" w:cs="Arial"/>
              </w:rPr>
              <w:t xml:space="preserve">s </w:t>
            </w:r>
            <w:r w:rsidR="08868CBB" w:rsidRPr="43961280">
              <w:rPr>
                <w:rFonts w:ascii="Arial" w:eastAsia="Calibri" w:hAnsi="Arial" w:cs="Arial"/>
              </w:rPr>
              <w:t>where their disability</w:t>
            </w:r>
            <w:r w:rsidR="164CAFF6" w:rsidRPr="43961280">
              <w:rPr>
                <w:rFonts w:ascii="Arial" w:eastAsia="Calibri" w:hAnsi="Arial" w:cs="Arial"/>
              </w:rPr>
              <w:t xml:space="preserve"> or additional support need</w:t>
            </w:r>
            <w:r w:rsidR="08868CBB" w:rsidRPr="43961280">
              <w:rPr>
                <w:rFonts w:ascii="Arial" w:eastAsia="Calibri" w:hAnsi="Arial" w:cs="Arial"/>
              </w:rPr>
              <w:t xml:space="preserve"> has contributed to their adverse c</w:t>
            </w:r>
            <w:r w:rsidR="4D9B4F17" w:rsidRPr="43961280">
              <w:rPr>
                <w:rFonts w:ascii="Arial" w:eastAsia="Calibri" w:hAnsi="Arial" w:cs="Arial"/>
              </w:rPr>
              <w:t>ircumstances</w:t>
            </w:r>
            <w:r w:rsidR="1A7DE282" w:rsidRPr="43961280">
              <w:rPr>
                <w:rFonts w:ascii="Arial" w:eastAsia="Calibri" w:hAnsi="Arial" w:cs="Arial"/>
              </w:rPr>
              <w:t>.</w:t>
            </w:r>
            <w:r w:rsidR="440FA1BA" w:rsidRPr="43961280">
              <w:rPr>
                <w:rFonts w:ascii="Arial" w:eastAsia="Calibri" w:hAnsi="Arial" w:cs="Arial"/>
              </w:rPr>
              <w:t xml:space="preserve"> </w:t>
            </w:r>
          </w:p>
          <w:p w14:paraId="6F4635E5" w14:textId="77777777" w:rsidR="00696303" w:rsidRPr="00FE4AB9" w:rsidRDefault="00696303" w:rsidP="1D5487D2">
            <w:pPr>
              <w:rPr>
                <w:rFonts w:ascii="Arial" w:eastAsia="Arial" w:hAnsi="Arial" w:cs="Arial"/>
              </w:rPr>
            </w:pPr>
          </w:p>
          <w:p w14:paraId="5526A9B0" w14:textId="6197072A" w:rsidR="1D5487D2" w:rsidRDefault="5DD67FED" w:rsidP="15C271F8">
            <w:pPr>
              <w:rPr>
                <w:rFonts w:ascii="Arial" w:eastAsia="Arial" w:hAnsi="Arial" w:cs="Arial"/>
              </w:rPr>
            </w:pPr>
            <w:r w:rsidRPr="43961280">
              <w:rPr>
                <w:rFonts w:ascii="Arial" w:eastAsia="Arial" w:hAnsi="Arial" w:cs="Arial"/>
              </w:rPr>
              <w:t>A</w:t>
            </w:r>
            <w:r w:rsidR="7B2CD775" w:rsidRPr="43961280">
              <w:rPr>
                <w:rFonts w:ascii="Arial" w:eastAsia="Arial" w:hAnsi="Arial" w:cs="Arial"/>
              </w:rPr>
              <w:t xml:space="preserve">s SQA does not currently </w:t>
            </w:r>
            <w:r w:rsidR="5F5DF594" w:rsidRPr="43961280">
              <w:rPr>
                <w:rFonts w:ascii="Arial" w:eastAsia="Arial" w:hAnsi="Arial" w:cs="Arial"/>
              </w:rPr>
              <w:t xml:space="preserve">hold </w:t>
            </w:r>
            <w:r w:rsidR="1F247FA9" w:rsidRPr="43961280">
              <w:rPr>
                <w:rFonts w:ascii="Arial" w:eastAsia="Arial" w:hAnsi="Arial" w:cs="Arial"/>
              </w:rPr>
              <w:t>candidate</w:t>
            </w:r>
            <w:r w:rsidR="7B2CD775" w:rsidRPr="43961280">
              <w:rPr>
                <w:rFonts w:ascii="Arial" w:eastAsia="Arial" w:hAnsi="Arial" w:cs="Arial"/>
              </w:rPr>
              <w:t xml:space="preserve"> equality data for </w:t>
            </w:r>
            <w:r w:rsidR="238F976E" w:rsidRPr="43961280">
              <w:rPr>
                <w:rFonts w:ascii="Arial" w:eastAsia="Arial" w:hAnsi="Arial" w:cs="Arial"/>
              </w:rPr>
              <w:t>whom non-question components have been</w:t>
            </w:r>
            <w:r w:rsidR="5F5DF594" w:rsidRPr="43961280">
              <w:rPr>
                <w:rFonts w:ascii="Arial" w:eastAsia="Arial" w:hAnsi="Arial" w:cs="Arial"/>
              </w:rPr>
              <w:t xml:space="preserve"> reviewed under </w:t>
            </w:r>
            <w:r w:rsidR="7790F718" w:rsidRPr="43961280">
              <w:rPr>
                <w:rFonts w:ascii="Arial" w:eastAsia="Arial" w:hAnsi="Arial" w:cs="Arial"/>
              </w:rPr>
              <w:t>this process</w:t>
            </w:r>
            <w:r w:rsidR="5F5DF594" w:rsidRPr="43961280">
              <w:rPr>
                <w:rFonts w:ascii="Arial" w:eastAsia="Arial" w:hAnsi="Arial" w:cs="Arial"/>
              </w:rPr>
              <w:t>, it is not possible to determin</w:t>
            </w:r>
            <w:r w:rsidR="08F6531F" w:rsidRPr="43961280">
              <w:rPr>
                <w:rFonts w:ascii="Arial" w:eastAsia="Arial" w:hAnsi="Arial" w:cs="Arial"/>
              </w:rPr>
              <w:t xml:space="preserve">e the full impact of </w:t>
            </w:r>
            <w:r w:rsidR="3A27191E" w:rsidRPr="43961280">
              <w:rPr>
                <w:rFonts w:ascii="Arial" w:eastAsia="Arial" w:hAnsi="Arial" w:cs="Arial"/>
              </w:rPr>
              <w:t>it</w:t>
            </w:r>
            <w:r w:rsidR="08F6531F" w:rsidRPr="43961280">
              <w:rPr>
                <w:rFonts w:ascii="Arial" w:eastAsia="Arial" w:hAnsi="Arial" w:cs="Arial"/>
              </w:rPr>
              <w:t xml:space="preserve"> on </w:t>
            </w:r>
            <w:r w:rsidR="1F247FA9" w:rsidRPr="43961280">
              <w:rPr>
                <w:rFonts w:ascii="Arial" w:eastAsia="Arial" w:hAnsi="Arial" w:cs="Arial"/>
              </w:rPr>
              <w:t>candidate</w:t>
            </w:r>
            <w:r w:rsidR="08F6531F" w:rsidRPr="43961280">
              <w:rPr>
                <w:rFonts w:ascii="Arial" w:eastAsia="Arial" w:hAnsi="Arial" w:cs="Arial"/>
              </w:rPr>
              <w:t>s with a disability.</w:t>
            </w:r>
            <w:r w:rsidR="23BA28E8" w:rsidRPr="43961280">
              <w:rPr>
                <w:rFonts w:ascii="Arial" w:eastAsia="Arial" w:hAnsi="Arial" w:cs="Arial"/>
              </w:rPr>
              <w:t xml:space="preserve"> </w:t>
            </w:r>
            <w:r w:rsidRPr="43961280">
              <w:rPr>
                <w:rFonts w:ascii="Arial" w:eastAsia="Arial" w:hAnsi="Arial" w:cs="Arial"/>
              </w:rPr>
              <w:t>An action has been identified</w:t>
            </w:r>
            <w:r w:rsidR="71355156" w:rsidRPr="43961280">
              <w:rPr>
                <w:rFonts w:ascii="Arial" w:eastAsia="Arial" w:hAnsi="Arial" w:cs="Arial"/>
              </w:rPr>
              <w:t xml:space="preserve"> </w:t>
            </w:r>
            <w:r w:rsidRPr="43961280">
              <w:rPr>
                <w:rFonts w:ascii="Arial" w:eastAsia="Arial" w:hAnsi="Arial" w:cs="Arial"/>
              </w:rPr>
              <w:t>to review how data</w:t>
            </w:r>
            <w:r w:rsidR="687F0C8E" w:rsidRPr="43961280">
              <w:rPr>
                <w:rFonts w:ascii="Arial" w:eastAsia="Arial" w:hAnsi="Arial" w:cs="Arial"/>
              </w:rPr>
              <w:t xml:space="preserve"> available to SQA could be utilised in the future to inform the impacts of ACS on </w:t>
            </w:r>
            <w:r w:rsidR="1F247FA9" w:rsidRPr="43961280">
              <w:rPr>
                <w:rFonts w:ascii="Arial" w:eastAsia="Arial" w:hAnsi="Arial" w:cs="Arial"/>
              </w:rPr>
              <w:t>candidate</w:t>
            </w:r>
            <w:r w:rsidR="687F0C8E" w:rsidRPr="43961280">
              <w:rPr>
                <w:rFonts w:ascii="Arial" w:eastAsia="Arial" w:hAnsi="Arial" w:cs="Arial"/>
              </w:rPr>
              <w:t>s from all equality groups going forward.</w:t>
            </w:r>
          </w:p>
          <w:p w14:paraId="5A61EC30" w14:textId="6FAD6D51" w:rsidR="00F634B1" w:rsidRPr="00207229" w:rsidRDefault="00F634B1" w:rsidP="16F3CD30">
            <w:pPr>
              <w:rPr>
                <w:rFonts w:ascii="Arial" w:hAnsi="Arial" w:cs="Arial"/>
              </w:rPr>
            </w:pPr>
          </w:p>
        </w:tc>
      </w:tr>
      <w:tr w:rsidR="00A910F6" w:rsidRPr="00207229" w14:paraId="03707D34" w14:textId="77777777" w:rsidTr="43961280">
        <w:trPr>
          <w:trHeight w:val="84"/>
        </w:trPr>
        <w:tc>
          <w:tcPr>
            <w:tcW w:w="2122" w:type="dxa"/>
            <w:shd w:val="clear" w:color="auto" w:fill="BFBFBF" w:themeFill="background1" w:themeFillShade="BF"/>
          </w:tcPr>
          <w:p w14:paraId="708174A1" w14:textId="5845BD58" w:rsidR="00A910F6" w:rsidRPr="00207229" w:rsidRDefault="00B52B7D" w:rsidP="001639C0">
            <w:pPr>
              <w:rPr>
                <w:rFonts w:ascii="Arial" w:hAnsi="Arial" w:cs="Arial"/>
                <w:b/>
              </w:rPr>
            </w:pPr>
            <w:r w:rsidRPr="00207229">
              <w:rPr>
                <w:rFonts w:ascii="Arial" w:hAnsi="Arial" w:cs="Arial"/>
                <w:b/>
              </w:rPr>
              <w:t>Race</w:t>
            </w:r>
          </w:p>
        </w:tc>
        <w:tc>
          <w:tcPr>
            <w:tcW w:w="12474" w:type="dxa"/>
          </w:tcPr>
          <w:p w14:paraId="0F29570F" w14:textId="34476DA3" w:rsidR="00A910F6" w:rsidRPr="00207229" w:rsidRDefault="405FE13E" w:rsidP="43961280">
            <w:pPr>
              <w:rPr>
                <w:rFonts w:ascii="Arial" w:eastAsia="Calibri" w:hAnsi="Arial" w:cs="Arial"/>
              </w:rPr>
            </w:pPr>
            <w:r w:rsidRPr="43961280">
              <w:rPr>
                <w:rFonts w:ascii="Arial" w:eastAsia="Calibri" w:hAnsi="Arial" w:cs="Arial"/>
              </w:rPr>
              <w:t xml:space="preserve">In relation to those entered for National Courses at National 5, Higher and Advanced Higher, </w:t>
            </w:r>
            <w:hyperlink r:id="rId19">
              <w:r w:rsidRPr="43961280">
                <w:rPr>
                  <w:rStyle w:val="Hyperlink"/>
                  <w:rFonts w:ascii="Arial" w:eastAsia="Calibri" w:hAnsi="Arial" w:cs="Arial"/>
                </w:rPr>
                <w:t>SQA’s 2024 Equality Monitoring Report</w:t>
              </w:r>
            </w:hyperlink>
            <w:r w:rsidRPr="43961280">
              <w:rPr>
                <w:rFonts w:ascii="Arial" w:eastAsia="Calibri" w:hAnsi="Arial" w:cs="Arial"/>
              </w:rPr>
              <w:t xml:space="preserve"> provides the following information in relation to </w:t>
            </w:r>
            <w:r w:rsidR="1F247FA9" w:rsidRPr="43961280">
              <w:rPr>
                <w:rFonts w:ascii="Arial" w:eastAsia="Calibri" w:hAnsi="Arial" w:cs="Arial"/>
              </w:rPr>
              <w:t>candidate</w:t>
            </w:r>
            <w:r w:rsidRPr="43961280">
              <w:rPr>
                <w:rFonts w:ascii="Arial" w:eastAsia="Calibri" w:hAnsi="Arial" w:cs="Arial"/>
              </w:rPr>
              <w:t xml:space="preserve">s’ race: </w:t>
            </w:r>
          </w:p>
          <w:p w14:paraId="6652C08F" w14:textId="75769DB4" w:rsidR="00A910F6" w:rsidRPr="00207229" w:rsidRDefault="00A910F6" w:rsidP="1D5487D2">
            <w:pPr>
              <w:rPr>
                <w:rFonts w:ascii="Arial" w:eastAsia="Calibri" w:hAnsi="Arial" w:cs="Arial"/>
              </w:rPr>
            </w:pPr>
          </w:p>
          <w:p w14:paraId="781394DF" w14:textId="248A0F9B" w:rsidR="00A910F6" w:rsidRPr="00207229" w:rsidRDefault="407020BF" w:rsidP="1D5487D2">
            <w:pPr>
              <w:rPr>
                <w:rFonts w:ascii="Arial" w:eastAsia="Calibri" w:hAnsi="Arial" w:cs="Arial"/>
                <w:b/>
                <w:bCs/>
              </w:rPr>
            </w:pPr>
            <w:r w:rsidRPr="1D5487D2">
              <w:rPr>
                <w:rFonts w:ascii="Arial" w:eastAsia="Calibri" w:hAnsi="Arial" w:cs="Arial"/>
                <w:b/>
                <w:bCs/>
              </w:rPr>
              <w:t xml:space="preserve">National 5 </w:t>
            </w:r>
          </w:p>
          <w:p w14:paraId="42461178" w14:textId="11B6E0EC" w:rsidR="00A910F6" w:rsidRPr="00207229" w:rsidRDefault="407020BF" w:rsidP="1D5487D2">
            <w:pPr>
              <w:rPr>
                <w:rFonts w:ascii="Arial" w:eastAsia="Calibri" w:hAnsi="Arial" w:cs="Arial"/>
              </w:rPr>
            </w:pPr>
            <w:r w:rsidRPr="1D5487D2">
              <w:rPr>
                <w:rFonts w:ascii="Arial" w:eastAsia="Calibri" w:hAnsi="Arial" w:cs="Arial"/>
              </w:rPr>
              <w:t xml:space="preserve">White (including Scottish and non-Scottish) – 87.5% </w:t>
            </w:r>
          </w:p>
          <w:p w14:paraId="75087744" w14:textId="028E1211" w:rsidR="00A910F6" w:rsidRPr="00207229" w:rsidRDefault="407020BF" w:rsidP="1D5487D2">
            <w:pPr>
              <w:rPr>
                <w:rFonts w:ascii="Arial" w:eastAsia="Calibri" w:hAnsi="Arial" w:cs="Arial"/>
              </w:rPr>
            </w:pPr>
            <w:r w:rsidRPr="1D5487D2">
              <w:rPr>
                <w:rFonts w:ascii="Arial" w:eastAsia="Calibri" w:hAnsi="Arial" w:cs="Arial"/>
              </w:rPr>
              <w:t xml:space="preserve">Mixed or multiple ethnic groups – 1.6% </w:t>
            </w:r>
          </w:p>
          <w:p w14:paraId="189D2B84" w14:textId="5F0673F7" w:rsidR="00A910F6" w:rsidRPr="00207229" w:rsidRDefault="407020BF" w:rsidP="1D5487D2">
            <w:pPr>
              <w:rPr>
                <w:rFonts w:ascii="Arial" w:eastAsia="Calibri" w:hAnsi="Arial" w:cs="Arial"/>
              </w:rPr>
            </w:pPr>
            <w:r w:rsidRPr="1D5487D2">
              <w:rPr>
                <w:rFonts w:ascii="Arial" w:eastAsia="Calibri" w:hAnsi="Arial" w:cs="Arial"/>
              </w:rPr>
              <w:t xml:space="preserve">Asian – Indian – 1.2% </w:t>
            </w:r>
          </w:p>
          <w:p w14:paraId="45E4D96E" w14:textId="6B9A3D4E" w:rsidR="00A910F6" w:rsidRPr="00207229" w:rsidRDefault="407020BF" w:rsidP="1D5487D2">
            <w:pPr>
              <w:rPr>
                <w:rFonts w:ascii="Arial" w:eastAsia="Calibri" w:hAnsi="Arial" w:cs="Arial"/>
              </w:rPr>
            </w:pPr>
            <w:r w:rsidRPr="1D5487D2">
              <w:rPr>
                <w:rFonts w:ascii="Arial" w:eastAsia="Calibri" w:hAnsi="Arial" w:cs="Arial"/>
              </w:rPr>
              <w:t xml:space="preserve">Asian – Pakistani – 2.4% </w:t>
            </w:r>
          </w:p>
          <w:p w14:paraId="2B0C4E85" w14:textId="15EF9CB5" w:rsidR="00A910F6" w:rsidRPr="00207229" w:rsidRDefault="407020BF" w:rsidP="1D5487D2">
            <w:pPr>
              <w:rPr>
                <w:rFonts w:ascii="Arial" w:eastAsia="Calibri" w:hAnsi="Arial" w:cs="Arial"/>
              </w:rPr>
            </w:pPr>
            <w:r w:rsidRPr="1D5487D2">
              <w:rPr>
                <w:rFonts w:ascii="Arial" w:eastAsia="Calibri" w:hAnsi="Arial" w:cs="Arial"/>
              </w:rPr>
              <w:t xml:space="preserve">Asian – Chinese – 0.9% </w:t>
            </w:r>
          </w:p>
          <w:p w14:paraId="57F93E0C" w14:textId="633B3C85" w:rsidR="00A910F6" w:rsidRPr="00207229" w:rsidRDefault="407020BF" w:rsidP="1D5487D2">
            <w:pPr>
              <w:rPr>
                <w:rFonts w:ascii="Arial" w:eastAsia="Calibri" w:hAnsi="Arial" w:cs="Arial"/>
              </w:rPr>
            </w:pPr>
            <w:r w:rsidRPr="1D5487D2">
              <w:rPr>
                <w:rFonts w:ascii="Arial" w:eastAsia="Calibri" w:hAnsi="Arial" w:cs="Arial"/>
              </w:rPr>
              <w:t xml:space="preserve">Asian – Other – 1.0% </w:t>
            </w:r>
          </w:p>
          <w:p w14:paraId="58DAA972" w14:textId="79091FA4" w:rsidR="00A910F6" w:rsidRPr="00207229" w:rsidRDefault="407020BF" w:rsidP="1D5487D2">
            <w:pPr>
              <w:rPr>
                <w:rFonts w:ascii="Arial" w:eastAsia="Calibri" w:hAnsi="Arial" w:cs="Arial"/>
              </w:rPr>
            </w:pPr>
            <w:r w:rsidRPr="1D5487D2">
              <w:rPr>
                <w:rFonts w:ascii="Arial" w:eastAsia="Calibri" w:hAnsi="Arial" w:cs="Arial"/>
              </w:rPr>
              <w:t xml:space="preserve">African/Black/Caribbean – 2.5% </w:t>
            </w:r>
          </w:p>
          <w:p w14:paraId="7AD587F6" w14:textId="186F6A9E" w:rsidR="00A910F6" w:rsidRPr="00207229" w:rsidRDefault="407020BF" w:rsidP="1D5487D2">
            <w:pPr>
              <w:rPr>
                <w:rFonts w:ascii="Arial" w:eastAsia="Calibri" w:hAnsi="Arial" w:cs="Arial"/>
              </w:rPr>
            </w:pPr>
            <w:r w:rsidRPr="1D5487D2">
              <w:rPr>
                <w:rFonts w:ascii="Arial" w:eastAsia="Calibri" w:hAnsi="Arial" w:cs="Arial"/>
              </w:rPr>
              <w:t xml:space="preserve">All other categories – 1.4% </w:t>
            </w:r>
          </w:p>
          <w:p w14:paraId="43E27BBF" w14:textId="35510116" w:rsidR="00A910F6" w:rsidRPr="00207229" w:rsidRDefault="407020BF" w:rsidP="1D5487D2">
            <w:pPr>
              <w:rPr>
                <w:rFonts w:ascii="Arial" w:eastAsia="Calibri" w:hAnsi="Arial" w:cs="Arial"/>
              </w:rPr>
            </w:pPr>
            <w:r w:rsidRPr="1D5487D2">
              <w:rPr>
                <w:rFonts w:ascii="Arial" w:eastAsia="Calibri" w:hAnsi="Arial" w:cs="Arial"/>
              </w:rPr>
              <w:lastRenderedPageBreak/>
              <w:t xml:space="preserve">Not disclosed/Not known – 1.5% </w:t>
            </w:r>
          </w:p>
          <w:p w14:paraId="70606FD3" w14:textId="042D0AA8" w:rsidR="00A910F6" w:rsidRPr="00207229" w:rsidRDefault="00A910F6" w:rsidP="1D5487D2">
            <w:pPr>
              <w:rPr>
                <w:rFonts w:ascii="Arial" w:eastAsia="Calibri" w:hAnsi="Arial" w:cs="Arial"/>
              </w:rPr>
            </w:pPr>
          </w:p>
          <w:p w14:paraId="0895DB97" w14:textId="4975B8B3" w:rsidR="00A910F6" w:rsidRPr="00207229" w:rsidRDefault="407020BF" w:rsidP="1D5487D2">
            <w:pPr>
              <w:rPr>
                <w:rFonts w:ascii="Arial" w:eastAsia="Calibri" w:hAnsi="Arial" w:cs="Arial"/>
                <w:b/>
                <w:bCs/>
              </w:rPr>
            </w:pPr>
            <w:r w:rsidRPr="1D5487D2">
              <w:rPr>
                <w:rFonts w:ascii="Arial" w:eastAsia="Calibri" w:hAnsi="Arial" w:cs="Arial"/>
                <w:b/>
                <w:bCs/>
              </w:rPr>
              <w:t xml:space="preserve">Higher </w:t>
            </w:r>
          </w:p>
          <w:p w14:paraId="43EE1F12" w14:textId="0BF3EDCF" w:rsidR="00A910F6" w:rsidRPr="00207229" w:rsidRDefault="407020BF" w:rsidP="1D5487D2">
            <w:pPr>
              <w:rPr>
                <w:rFonts w:ascii="Arial" w:eastAsia="Calibri" w:hAnsi="Arial" w:cs="Arial"/>
              </w:rPr>
            </w:pPr>
            <w:r w:rsidRPr="1D5487D2">
              <w:rPr>
                <w:rFonts w:ascii="Arial" w:eastAsia="Calibri" w:hAnsi="Arial" w:cs="Arial"/>
              </w:rPr>
              <w:t>White (including Scottish and non-Scottish) – 86.2%</w:t>
            </w:r>
          </w:p>
          <w:p w14:paraId="09800EAB" w14:textId="7043AB17" w:rsidR="00A910F6" w:rsidRPr="00207229" w:rsidRDefault="34B86218" w:rsidP="16F3CD30">
            <w:r w:rsidRPr="1D5487D2">
              <w:rPr>
                <w:rFonts w:ascii="Arial" w:eastAsia="Arial" w:hAnsi="Arial" w:cs="Arial"/>
              </w:rPr>
              <w:t xml:space="preserve">Mixed or multiple ethnic groups – 1.7% </w:t>
            </w:r>
          </w:p>
          <w:p w14:paraId="1AB1CB5B" w14:textId="0C770638" w:rsidR="00A910F6" w:rsidRPr="00207229" w:rsidRDefault="34B86218" w:rsidP="16F3CD30">
            <w:r w:rsidRPr="1D5487D2">
              <w:rPr>
                <w:rFonts w:ascii="Arial" w:eastAsia="Arial" w:hAnsi="Arial" w:cs="Arial"/>
              </w:rPr>
              <w:t xml:space="preserve">Asian – Indian – 1.5% </w:t>
            </w:r>
          </w:p>
          <w:p w14:paraId="4F7100A7" w14:textId="0D7F845F" w:rsidR="00A910F6" w:rsidRPr="00207229" w:rsidRDefault="34B86218" w:rsidP="16F3CD30">
            <w:r w:rsidRPr="1D5487D2">
              <w:rPr>
                <w:rFonts w:ascii="Arial" w:eastAsia="Arial" w:hAnsi="Arial" w:cs="Arial"/>
              </w:rPr>
              <w:t xml:space="preserve">Asian – Pakistani – 3.0% </w:t>
            </w:r>
          </w:p>
          <w:p w14:paraId="15A1C162" w14:textId="33943CE2" w:rsidR="00A910F6" w:rsidRPr="00207229" w:rsidRDefault="34B86218" w:rsidP="16F3CD30">
            <w:r w:rsidRPr="1D5487D2">
              <w:rPr>
                <w:rFonts w:ascii="Arial" w:eastAsia="Arial" w:hAnsi="Arial" w:cs="Arial"/>
              </w:rPr>
              <w:t xml:space="preserve">Asian – Chinese – 1.1% </w:t>
            </w:r>
          </w:p>
          <w:p w14:paraId="68D765DB" w14:textId="2158A6D7" w:rsidR="00A910F6" w:rsidRPr="00207229" w:rsidRDefault="34B86218" w:rsidP="16F3CD30">
            <w:r w:rsidRPr="1D5487D2">
              <w:rPr>
                <w:rFonts w:ascii="Arial" w:eastAsia="Arial" w:hAnsi="Arial" w:cs="Arial"/>
              </w:rPr>
              <w:t xml:space="preserve">Asian – Other – 1.2% </w:t>
            </w:r>
          </w:p>
          <w:p w14:paraId="32015C01" w14:textId="64824042" w:rsidR="00A910F6" w:rsidRPr="00207229" w:rsidRDefault="34B86218" w:rsidP="16F3CD30">
            <w:r w:rsidRPr="1D5487D2">
              <w:rPr>
                <w:rFonts w:ascii="Arial" w:eastAsia="Arial" w:hAnsi="Arial" w:cs="Arial"/>
              </w:rPr>
              <w:t xml:space="preserve">African/Black/Caribbean – 2.5% </w:t>
            </w:r>
          </w:p>
          <w:p w14:paraId="1D9942DD" w14:textId="416357EA" w:rsidR="00A910F6" w:rsidRPr="00207229" w:rsidRDefault="34B86218" w:rsidP="16F3CD30">
            <w:r w:rsidRPr="1D5487D2">
              <w:rPr>
                <w:rFonts w:ascii="Arial" w:eastAsia="Arial" w:hAnsi="Arial" w:cs="Arial"/>
              </w:rPr>
              <w:t xml:space="preserve">All other categories – 1.5% </w:t>
            </w:r>
          </w:p>
          <w:p w14:paraId="13F1CBC3" w14:textId="0DC0B107" w:rsidR="00A910F6" w:rsidRPr="00207229" w:rsidRDefault="00A910F6" w:rsidP="1D5487D2">
            <w:pPr>
              <w:rPr>
                <w:rFonts w:ascii="Arial" w:eastAsia="Arial" w:hAnsi="Arial" w:cs="Arial"/>
              </w:rPr>
            </w:pPr>
          </w:p>
          <w:p w14:paraId="0ECDE2B8" w14:textId="4E302197" w:rsidR="00A910F6" w:rsidRPr="00207229" w:rsidRDefault="34B86218" w:rsidP="16F3CD30">
            <w:r w:rsidRPr="1D5487D2">
              <w:rPr>
                <w:rFonts w:ascii="Arial" w:eastAsia="Arial" w:hAnsi="Arial" w:cs="Arial"/>
              </w:rPr>
              <w:t xml:space="preserve">Not disclosed/Not known – 1.4% </w:t>
            </w:r>
          </w:p>
          <w:p w14:paraId="4D2DADAF" w14:textId="7983E7E6" w:rsidR="00A910F6" w:rsidRPr="00207229" w:rsidRDefault="00A910F6" w:rsidP="1D5487D2">
            <w:pPr>
              <w:rPr>
                <w:rFonts w:ascii="Arial" w:eastAsia="Arial" w:hAnsi="Arial" w:cs="Arial"/>
              </w:rPr>
            </w:pPr>
          </w:p>
          <w:p w14:paraId="524560A4" w14:textId="70040B40" w:rsidR="00A910F6" w:rsidRPr="00207229" w:rsidRDefault="34B86218" w:rsidP="1D5487D2">
            <w:pPr>
              <w:rPr>
                <w:rFonts w:ascii="Arial" w:eastAsia="Arial" w:hAnsi="Arial" w:cs="Arial"/>
                <w:b/>
                <w:bCs/>
              </w:rPr>
            </w:pPr>
            <w:r w:rsidRPr="1D5487D2">
              <w:rPr>
                <w:rFonts w:ascii="Arial" w:eastAsia="Arial" w:hAnsi="Arial" w:cs="Arial"/>
                <w:b/>
                <w:bCs/>
              </w:rPr>
              <w:t xml:space="preserve">Advanced Higher </w:t>
            </w:r>
          </w:p>
          <w:p w14:paraId="607051C8" w14:textId="52398827" w:rsidR="00A910F6" w:rsidRPr="00207229" w:rsidRDefault="34B86218" w:rsidP="16F3CD30">
            <w:r w:rsidRPr="1D5487D2">
              <w:rPr>
                <w:rFonts w:ascii="Arial" w:eastAsia="Arial" w:hAnsi="Arial" w:cs="Arial"/>
              </w:rPr>
              <w:t xml:space="preserve">White (including Scottish and non-Scottish) – 84.5% </w:t>
            </w:r>
          </w:p>
          <w:p w14:paraId="556C687F" w14:textId="76663C28" w:rsidR="00A910F6" w:rsidRPr="00207229" w:rsidRDefault="34B86218" w:rsidP="16F3CD30">
            <w:r w:rsidRPr="1D5487D2">
              <w:rPr>
                <w:rFonts w:ascii="Arial" w:eastAsia="Arial" w:hAnsi="Arial" w:cs="Arial"/>
              </w:rPr>
              <w:t xml:space="preserve">Mixed or multiple ethnic groups – 2.1% </w:t>
            </w:r>
          </w:p>
          <w:p w14:paraId="16FD1CE9" w14:textId="1EB94F9E" w:rsidR="00A910F6" w:rsidRPr="00207229" w:rsidRDefault="34B86218" w:rsidP="16F3CD30">
            <w:r w:rsidRPr="1D5487D2">
              <w:rPr>
                <w:rFonts w:ascii="Arial" w:eastAsia="Arial" w:hAnsi="Arial" w:cs="Arial"/>
              </w:rPr>
              <w:t xml:space="preserve">Asian – Indian – 2.0% </w:t>
            </w:r>
          </w:p>
          <w:p w14:paraId="7FE9DC32" w14:textId="1E5A5B9B" w:rsidR="00A910F6" w:rsidRPr="00207229" w:rsidRDefault="34B86218" w:rsidP="16F3CD30">
            <w:r w:rsidRPr="1D5487D2">
              <w:rPr>
                <w:rFonts w:ascii="Arial" w:eastAsia="Arial" w:hAnsi="Arial" w:cs="Arial"/>
              </w:rPr>
              <w:t xml:space="preserve">Asian – Pakistani – 2.9% </w:t>
            </w:r>
          </w:p>
          <w:p w14:paraId="4BDB78C9" w14:textId="2A14B5BB" w:rsidR="00A910F6" w:rsidRPr="00207229" w:rsidRDefault="34B86218" w:rsidP="16F3CD30">
            <w:r w:rsidRPr="1D5487D2">
              <w:rPr>
                <w:rFonts w:ascii="Arial" w:eastAsia="Arial" w:hAnsi="Arial" w:cs="Arial"/>
              </w:rPr>
              <w:t xml:space="preserve">Asian – Chinese – 1.7% </w:t>
            </w:r>
          </w:p>
          <w:p w14:paraId="773431F0" w14:textId="3F45AFC0" w:rsidR="00A910F6" w:rsidRPr="00207229" w:rsidRDefault="34B86218" w:rsidP="16F3CD30">
            <w:r w:rsidRPr="1D5487D2">
              <w:rPr>
                <w:rFonts w:ascii="Arial" w:eastAsia="Arial" w:hAnsi="Arial" w:cs="Arial"/>
              </w:rPr>
              <w:t xml:space="preserve">Asian – Other – 1.6% </w:t>
            </w:r>
          </w:p>
          <w:p w14:paraId="08A9E693" w14:textId="30AAE39B" w:rsidR="00A910F6" w:rsidRPr="00207229" w:rsidRDefault="34B86218" w:rsidP="16F3CD30">
            <w:r w:rsidRPr="1D5487D2">
              <w:rPr>
                <w:rFonts w:ascii="Arial" w:eastAsia="Arial" w:hAnsi="Arial" w:cs="Arial"/>
              </w:rPr>
              <w:t xml:space="preserve">African/Black/Caribbean – 2.3% </w:t>
            </w:r>
          </w:p>
          <w:p w14:paraId="55D1D9F1" w14:textId="4A97C9A5" w:rsidR="00A910F6" w:rsidRPr="00207229" w:rsidRDefault="34B86218" w:rsidP="16F3CD30">
            <w:r w:rsidRPr="1D5487D2">
              <w:rPr>
                <w:rFonts w:ascii="Arial" w:eastAsia="Arial" w:hAnsi="Arial" w:cs="Arial"/>
              </w:rPr>
              <w:t xml:space="preserve">All other categories – 1.7% </w:t>
            </w:r>
          </w:p>
          <w:p w14:paraId="68910D7E" w14:textId="237754CF" w:rsidR="0030583A" w:rsidRDefault="34B86218" w:rsidP="16F3CD30">
            <w:pPr>
              <w:rPr>
                <w:rFonts w:eastAsia="Arial"/>
              </w:rPr>
            </w:pPr>
            <w:r w:rsidRPr="1D5487D2">
              <w:rPr>
                <w:rFonts w:ascii="Arial" w:eastAsia="Arial" w:hAnsi="Arial" w:cs="Arial"/>
              </w:rPr>
              <w:t>Not disclosed/Not known – 1.3%</w:t>
            </w:r>
          </w:p>
          <w:p w14:paraId="54C7BC00" w14:textId="77777777" w:rsidR="0030583A" w:rsidRPr="00207229" w:rsidRDefault="0030583A" w:rsidP="16F3CD30"/>
          <w:p w14:paraId="7AAC7EE5" w14:textId="6ADD6436" w:rsidR="0030583A" w:rsidRPr="00207229" w:rsidRDefault="71D18834" w:rsidP="1D5487D2">
            <w:pPr>
              <w:rPr>
                <w:rFonts w:ascii="Arial" w:eastAsia="Arial" w:hAnsi="Arial" w:cs="Arial"/>
              </w:rPr>
            </w:pPr>
            <w:r w:rsidRPr="43961280">
              <w:rPr>
                <w:rFonts w:ascii="Arial" w:eastAsia="Arial" w:hAnsi="Arial" w:cs="Arial"/>
              </w:rPr>
              <w:t xml:space="preserve">As SQA does not currently hold </w:t>
            </w:r>
            <w:r w:rsidR="1F247FA9" w:rsidRPr="43961280">
              <w:rPr>
                <w:rFonts w:ascii="Arial" w:eastAsia="Arial" w:hAnsi="Arial" w:cs="Arial"/>
              </w:rPr>
              <w:t>candidate</w:t>
            </w:r>
            <w:r w:rsidRPr="43961280">
              <w:rPr>
                <w:rFonts w:ascii="Arial" w:eastAsia="Arial" w:hAnsi="Arial" w:cs="Arial"/>
              </w:rPr>
              <w:t xml:space="preserve"> equality data for whom non-question components have been reviewed under </w:t>
            </w:r>
            <w:r w:rsidR="0EEFA1E0" w:rsidRPr="43961280">
              <w:rPr>
                <w:rFonts w:ascii="Arial" w:eastAsia="Arial" w:hAnsi="Arial" w:cs="Arial"/>
              </w:rPr>
              <w:t>this process</w:t>
            </w:r>
            <w:r w:rsidR="3E18783E" w:rsidRPr="43961280">
              <w:rPr>
                <w:rFonts w:ascii="Arial" w:eastAsia="Arial" w:hAnsi="Arial" w:cs="Arial"/>
              </w:rPr>
              <w:t xml:space="preserve">, it is not possible to determine the full impact of </w:t>
            </w:r>
            <w:r w:rsidR="2D27A499" w:rsidRPr="43961280">
              <w:rPr>
                <w:rFonts w:ascii="Arial" w:eastAsia="Arial" w:hAnsi="Arial" w:cs="Arial"/>
              </w:rPr>
              <w:t xml:space="preserve">it </w:t>
            </w:r>
            <w:r w:rsidRPr="43961280">
              <w:rPr>
                <w:rFonts w:ascii="Arial" w:eastAsia="Arial" w:hAnsi="Arial" w:cs="Arial"/>
              </w:rPr>
              <w:t xml:space="preserve">on </w:t>
            </w:r>
            <w:r w:rsidR="1F247FA9" w:rsidRPr="43961280">
              <w:rPr>
                <w:rFonts w:ascii="Arial" w:eastAsia="Arial" w:hAnsi="Arial" w:cs="Arial"/>
              </w:rPr>
              <w:t>candidate</w:t>
            </w:r>
            <w:r w:rsidRPr="43961280">
              <w:rPr>
                <w:rFonts w:ascii="Arial" w:eastAsia="Arial" w:hAnsi="Arial" w:cs="Arial"/>
              </w:rPr>
              <w:t xml:space="preserve">s by </w:t>
            </w:r>
            <w:r w:rsidR="7E013E94" w:rsidRPr="43961280">
              <w:rPr>
                <w:rFonts w:ascii="Arial" w:eastAsia="Arial" w:hAnsi="Arial" w:cs="Arial"/>
              </w:rPr>
              <w:t>race or ethnicity</w:t>
            </w:r>
            <w:r w:rsidRPr="43961280">
              <w:rPr>
                <w:rFonts w:ascii="Arial" w:eastAsia="Arial" w:hAnsi="Arial" w:cs="Arial"/>
              </w:rPr>
              <w:t xml:space="preserve">. An action has been identified to review how data available to SQA could be utilised in the future to inform the impacts of ACSP on </w:t>
            </w:r>
            <w:r w:rsidR="1F247FA9" w:rsidRPr="43961280">
              <w:rPr>
                <w:rFonts w:ascii="Arial" w:eastAsia="Arial" w:hAnsi="Arial" w:cs="Arial"/>
              </w:rPr>
              <w:t>candidate</w:t>
            </w:r>
            <w:r w:rsidRPr="43961280">
              <w:rPr>
                <w:rFonts w:ascii="Arial" w:eastAsia="Arial" w:hAnsi="Arial" w:cs="Arial"/>
              </w:rPr>
              <w:t>s from all equality groups going forward.</w:t>
            </w:r>
          </w:p>
          <w:p w14:paraId="42279449" w14:textId="0FACA0B3" w:rsidR="00A910F6" w:rsidRPr="00207229" w:rsidRDefault="00A910F6" w:rsidP="1D5487D2">
            <w:pPr>
              <w:rPr>
                <w:rFonts w:ascii="Arial" w:eastAsia="Arial" w:hAnsi="Arial" w:cs="Arial"/>
              </w:rPr>
            </w:pPr>
          </w:p>
        </w:tc>
      </w:tr>
      <w:tr w:rsidR="00021422" w:rsidRPr="00207229" w14:paraId="1511A1C5" w14:textId="77777777" w:rsidTr="43961280">
        <w:trPr>
          <w:trHeight w:val="84"/>
        </w:trPr>
        <w:tc>
          <w:tcPr>
            <w:tcW w:w="2122" w:type="dxa"/>
            <w:shd w:val="clear" w:color="auto" w:fill="BFBFBF" w:themeFill="background1" w:themeFillShade="BF"/>
          </w:tcPr>
          <w:p w14:paraId="602BA006" w14:textId="4A0E947C" w:rsidR="00021422" w:rsidRPr="00207229" w:rsidRDefault="00DE5992" w:rsidP="001639C0">
            <w:pPr>
              <w:rPr>
                <w:rFonts w:ascii="Arial" w:hAnsi="Arial" w:cs="Arial"/>
                <w:b/>
              </w:rPr>
            </w:pPr>
            <w:r w:rsidRPr="00207229">
              <w:rPr>
                <w:rFonts w:ascii="Arial" w:hAnsi="Arial" w:cs="Arial"/>
                <w:b/>
              </w:rPr>
              <w:lastRenderedPageBreak/>
              <w:t>Religion or Belief</w:t>
            </w:r>
          </w:p>
        </w:tc>
        <w:tc>
          <w:tcPr>
            <w:tcW w:w="12474" w:type="dxa"/>
          </w:tcPr>
          <w:p w14:paraId="04A6FBAC" w14:textId="2683E731" w:rsidR="00021422" w:rsidRPr="00207229" w:rsidRDefault="64A42E30" w:rsidP="43961280">
            <w:pPr>
              <w:rPr>
                <w:rFonts w:ascii="Arial" w:eastAsia="Arial" w:hAnsi="Arial" w:cs="Arial"/>
              </w:rPr>
            </w:pPr>
            <w:r w:rsidRPr="43961280">
              <w:rPr>
                <w:rFonts w:ascii="Arial" w:eastAsia="Arial" w:hAnsi="Arial" w:cs="Arial"/>
              </w:rPr>
              <w:t xml:space="preserve">SQA does not currently hold any data on a </w:t>
            </w:r>
            <w:r w:rsidR="1F247FA9" w:rsidRPr="43961280">
              <w:rPr>
                <w:rFonts w:ascii="Arial" w:eastAsia="Arial" w:hAnsi="Arial" w:cs="Arial"/>
              </w:rPr>
              <w:t>candidate</w:t>
            </w:r>
            <w:r w:rsidRPr="43961280">
              <w:rPr>
                <w:rFonts w:ascii="Arial" w:eastAsia="Arial" w:hAnsi="Arial" w:cs="Arial"/>
              </w:rPr>
              <w:t xml:space="preserve">’s religion or belief. This information is also not available as part of Scottish Government’s Pupil Census data. SQA will be investigating whether there are opportunities to capture or access this information to allow us to better how our policy impacts on individuals </w:t>
            </w:r>
            <w:proofErr w:type="gramStart"/>
            <w:r w:rsidRPr="43961280">
              <w:rPr>
                <w:rFonts w:ascii="Arial" w:eastAsia="Arial" w:hAnsi="Arial" w:cs="Arial"/>
              </w:rPr>
              <w:t>on the basis of</w:t>
            </w:r>
            <w:proofErr w:type="gramEnd"/>
            <w:r w:rsidRPr="43961280">
              <w:rPr>
                <w:rFonts w:ascii="Arial" w:eastAsia="Arial" w:hAnsi="Arial" w:cs="Arial"/>
              </w:rPr>
              <w:t xml:space="preserve"> their religion or belief. </w:t>
            </w:r>
            <w:r w:rsidR="1C63F6CA">
              <w:br/>
            </w:r>
          </w:p>
        </w:tc>
      </w:tr>
      <w:tr w:rsidR="00A910F6" w:rsidRPr="00207229" w14:paraId="7FF58625" w14:textId="77777777" w:rsidTr="43961280">
        <w:trPr>
          <w:trHeight w:val="84"/>
        </w:trPr>
        <w:tc>
          <w:tcPr>
            <w:tcW w:w="2122" w:type="dxa"/>
            <w:shd w:val="clear" w:color="auto" w:fill="BFBFBF" w:themeFill="background1" w:themeFillShade="BF"/>
          </w:tcPr>
          <w:p w14:paraId="4A79FC48" w14:textId="21C00355" w:rsidR="00A910F6" w:rsidRPr="00207229" w:rsidRDefault="00DE5992" w:rsidP="001639C0">
            <w:pPr>
              <w:rPr>
                <w:rFonts w:ascii="Arial" w:hAnsi="Arial" w:cs="Arial"/>
                <w:b/>
              </w:rPr>
            </w:pPr>
            <w:r w:rsidRPr="00207229">
              <w:rPr>
                <w:rFonts w:ascii="Arial" w:hAnsi="Arial" w:cs="Arial"/>
                <w:b/>
              </w:rPr>
              <w:t>Sex</w:t>
            </w:r>
          </w:p>
        </w:tc>
        <w:tc>
          <w:tcPr>
            <w:tcW w:w="12474" w:type="dxa"/>
          </w:tcPr>
          <w:p w14:paraId="10B47078" w14:textId="35E451CD" w:rsidR="00A910F6" w:rsidRPr="00207229" w:rsidRDefault="64FE0481" w:rsidP="43961280">
            <w:pPr>
              <w:rPr>
                <w:rFonts w:ascii="Arial" w:eastAsia="Arial" w:hAnsi="Arial" w:cs="Arial"/>
              </w:rPr>
            </w:pPr>
            <w:r w:rsidRPr="43961280">
              <w:rPr>
                <w:rFonts w:ascii="Arial" w:eastAsia="Arial" w:hAnsi="Arial" w:cs="Arial"/>
              </w:rPr>
              <w:t xml:space="preserve">In relation to those entered for National Courses at National 5, Higher and Advanced Higher, </w:t>
            </w:r>
            <w:hyperlink r:id="rId20">
              <w:r w:rsidRPr="43961280">
                <w:rPr>
                  <w:rStyle w:val="Hyperlink"/>
                  <w:rFonts w:ascii="Arial" w:eastAsia="Arial" w:hAnsi="Arial" w:cs="Arial"/>
                </w:rPr>
                <w:t>SQA’s 2024 Equality Monitoring Report</w:t>
              </w:r>
            </w:hyperlink>
            <w:r w:rsidRPr="43961280">
              <w:rPr>
                <w:rFonts w:ascii="Arial" w:eastAsia="Arial" w:hAnsi="Arial" w:cs="Arial"/>
              </w:rPr>
              <w:t xml:space="preserve"> provides the following information in relation to </w:t>
            </w:r>
            <w:r w:rsidR="1F247FA9" w:rsidRPr="43961280">
              <w:rPr>
                <w:rFonts w:ascii="Arial" w:eastAsia="Arial" w:hAnsi="Arial" w:cs="Arial"/>
              </w:rPr>
              <w:t>candidate</w:t>
            </w:r>
            <w:r w:rsidRPr="43961280">
              <w:rPr>
                <w:rFonts w:ascii="Arial" w:eastAsia="Arial" w:hAnsi="Arial" w:cs="Arial"/>
              </w:rPr>
              <w:t xml:space="preserve">s’ sex: </w:t>
            </w:r>
          </w:p>
          <w:p w14:paraId="31827AFE" w14:textId="4B92EC6E" w:rsidR="00A910F6" w:rsidRPr="00207229" w:rsidRDefault="00A910F6" w:rsidP="1D5487D2">
            <w:pPr>
              <w:rPr>
                <w:rFonts w:ascii="Arial" w:eastAsia="Arial" w:hAnsi="Arial" w:cs="Arial"/>
              </w:rPr>
            </w:pPr>
          </w:p>
          <w:p w14:paraId="2DAC02AC" w14:textId="1F68479F" w:rsidR="00A910F6" w:rsidRPr="00207229" w:rsidRDefault="39EB331B" w:rsidP="1D5487D2">
            <w:pPr>
              <w:rPr>
                <w:rFonts w:ascii="Arial" w:eastAsia="Arial" w:hAnsi="Arial" w:cs="Arial"/>
                <w:b/>
                <w:bCs/>
              </w:rPr>
            </w:pPr>
            <w:r w:rsidRPr="1D5487D2">
              <w:rPr>
                <w:rFonts w:ascii="Arial" w:eastAsia="Arial" w:hAnsi="Arial" w:cs="Arial"/>
                <w:b/>
                <w:bCs/>
              </w:rPr>
              <w:t xml:space="preserve">National 5 </w:t>
            </w:r>
          </w:p>
          <w:p w14:paraId="730F3499" w14:textId="1B9F0113" w:rsidR="00A910F6" w:rsidRPr="00207229" w:rsidRDefault="39EB331B" w:rsidP="16F3CD30">
            <w:r w:rsidRPr="1D5487D2">
              <w:rPr>
                <w:rFonts w:ascii="Arial" w:eastAsia="Arial" w:hAnsi="Arial" w:cs="Arial"/>
              </w:rPr>
              <w:t xml:space="preserve">Female – 50.2% </w:t>
            </w:r>
          </w:p>
          <w:p w14:paraId="6E1FCF53" w14:textId="611E0EE6" w:rsidR="00A910F6" w:rsidRPr="00207229" w:rsidRDefault="39EB331B" w:rsidP="16F3CD30">
            <w:r w:rsidRPr="1D5487D2">
              <w:rPr>
                <w:rFonts w:ascii="Arial" w:eastAsia="Arial" w:hAnsi="Arial" w:cs="Arial"/>
              </w:rPr>
              <w:t xml:space="preserve">Male – 49.8% </w:t>
            </w:r>
          </w:p>
          <w:p w14:paraId="0D323C8C" w14:textId="72666E4B" w:rsidR="00A910F6" w:rsidRPr="00207229" w:rsidRDefault="00A910F6" w:rsidP="1D5487D2">
            <w:pPr>
              <w:rPr>
                <w:rFonts w:ascii="Arial" w:eastAsia="Arial" w:hAnsi="Arial" w:cs="Arial"/>
              </w:rPr>
            </w:pPr>
          </w:p>
          <w:p w14:paraId="0522E5C7" w14:textId="6F1CA0FA" w:rsidR="00A910F6" w:rsidRPr="00207229" w:rsidRDefault="39EB331B" w:rsidP="16F3CD30">
            <w:r w:rsidRPr="1D5487D2">
              <w:rPr>
                <w:rFonts w:ascii="Arial" w:eastAsia="Arial" w:hAnsi="Arial" w:cs="Arial"/>
                <w:b/>
                <w:bCs/>
              </w:rPr>
              <w:t>Higher</w:t>
            </w:r>
            <w:r w:rsidRPr="1D5487D2">
              <w:rPr>
                <w:rFonts w:ascii="Arial" w:eastAsia="Arial" w:hAnsi="Arial" w:cs="Arial"/>
              </w:rPr>
              <w:t xml:space="preserve"> </w:t>
            </w:r>
          </w:p>
          <w:p w14:paraId="18B2F2A5" w14:textId="5BB81E4A" w:rsidR="00A910F6" w:rsidRPr="00207229" w:rsidRDefault="39EB331B" w:rsidP="16F3CD30">
            <w:r w:rsidRPr="1D5487D2">
              <w:rPr>
                <w:rFonts w:ascii="Arial" w:eastAsia="Arial" w:hAnsi="Arial" w:cs="Arial"/>
              </w:rPr>
              <w:t xml:space="preserve">Female – 54.1% </w:t>
            </w:r>
          </w:p>
          <w:p w14:paraId="1C718235" w14:textId="66224B77" w:rsidR="00A910F6" w:rsidRPr="00207229" w:rsidRDefault="39EB331B" w:rsidP="16F3CD30">
            <w:r w:rsidRPr="1D5487D2">
              <w:rPr>
                <w:rFonts w:ascii="Arial" w:eastAsia="Arial" w:hAnsi="Arial" w:cs="Arial"/>
              </w:rPr>
              <w:t xml:space="preserve">Male – 45.9% </w:t>
            </w:r>
          </w:p>
          <w:p w14:paraId="30170992" w14:textId="0CF898A5" w:rsidR="00A910F6" w:rsidRPr="00207229" w:rsidRDefault="00A910F6" w:rsidP="1D5487D2">
            <w:pPr>
              <w:rPr>
                <w:rFonts w:ascii="Arial" w:eastAsia="Arial" w:hAnsi="Arial" w:cs="Arial"/>
              </w:rPr>
            </w:pPr>
          </w:p>
          <w:p w14:paraId="3E0CE6DB" w14:textId="5910F19C" w:rsidR="00A910F6" w:rsidRPr="00207229" w:rsidRDefault="39EB331B" w:rsidP="1D5487D2">
            <w:pPr>
              <w:rPr>
                <w:rFonts w:ascii="Arial" w:eastAsia="Arial" w:hAnsi="Arial" w:cs="Arial"/>
                <w:b/>
                <w:bCs/>
              </w:rPr>
            </w:pPr>
            <w:r w:rsidRPr="1D5487D2">
              <w:rPr>
                <w:rFonts w:ascii="Arial" w:eastAsia="Arial" w:hAnsi="Arial" w:cs="Arial"/>
                <w:b/>
                <w:bCs/>
              </w:rPr>
              <w:t xml:space="preserve">Advanced Higher </w:t>
            </w:r>
          </w:p>
          <w:p w14:paraId="36E58654" w14:textId="4C739479" w:rsidR="00A910F6" w:rsidRPr="00207229" w:rsidRDefault="39EB331B" w:rsidP="16F3CD30">
            <w:r w:rsidRPr="1D5487D2">
              <w:rPr>
                <w:rFonts w:ascii="Arial" w:eastAsia="Arial" w:hAnsi="Arial" w:cs="Arial"/>
              </w:rPr>
              <w:t xml:space="preserve">Female – 54.9% </w:t>
            </w:r>
          </w:p>
          <w:p w14:paraId="44F45DAB" w14:textId="64373B97" w:rsidR="00A910F6" w:rsidRPr="00207229" w:rsidRDefault="39EB331B" w:rsidP="1D5487D2">
            <w:pPr>
              <w:rPr>
                <w:rFonts w:ascii="Arial" w:eastAsia="Arial" w:hAnsi="Arial" w:cs="Arial"/>
              </w:rPr>
            </w:pPr>
            <w:r w:rsidRPr="1D5487D2">
              <w:rPr>
                <w:rFonts w:ascii="Arial" w:eastAsia="Arial" w:hAnsi="Arial" w:cs="Arial"/>
              </w:rPr>
              <w:t>Male – 45.1</w:t>
            </w:r>
            <w:r w:rsidR="003B16F5">
              <w:rPr>
                <w:rFonts w:ascii="Arial" w:eastAsia="Arial" w:hAnsi="Arial" w:cs="Arial"/>
              </w:rPr>
              <w:t>%</w:t>
            </w:r>
          </w:p>
          <w:p w14:paraId="2316E6DA" w14:textId="4154094C" w:rsidR="00A910F6" w:rsidRPr="00207229" w:rsidRDefault="00A910F6" w:rsidP="1D5487D2">
            <w:pPr>
              <w:rPr>
                <w:rFonts w:ascii="Arial" w:eastAsia="Arial" w:hAnsi="Arial" w:cs="Arial"/>
              </w:rPr>
            </w:pPr>
          </w:p>
          <w:p w14:paraId="0C8318D5" w14:textId="324D72DE" w:rsidR="00C35D3A" w:rsidRDefault="00C35D3A" w:rsidP="1D5487D2">
            <w:pPr>
              <w:rPr>
                <w:rFonts w:ascii="Arial" w:eastAsia="Arial" w:hAnsi="Arial" w:cs="Arial"/>
              </w:rPr>
            </w:pPr>
          </w:p>
          <w:p w14:paraId="0D7FEEB6" w14:textId="40B4F535" w:rsidR="00A910F6" w:rsidRPr="00207229" w:rsidRDefault="71D18834" w:rsidP="1D5487D2">
            <w:pPr>
              <w:rPr>
                <w:rFonts w:ascii="Arial" w:eastAsia="Arial" w:hAnsi="Arial" w:cs="Arial"/>
              </w:rPr>
            </w:pPr>
            <w:r w:rsidRPr="43961280">
              <w:rPr>
                <w:rFonts w:ascii="Arial" w:eastAsia="Arial" w:hAnsi="Arial" w:cs="Arial"/>
              </w:rPr>
              <w:t xml:space="preserve">As SQA does not currently hold equality data for </w:t>
            </w:r>
            <w:r w:rsidR="6B68758D" w:rsidRPr="43961280">
              <w:rPr>
                <w:rFonts w:ascii="Arial" w:eastAsia="Arial" w:hAnsi="Arial" w:cs="Arial"/>
              </w:rPr>
              <w:t xml:space="preserve">candidates whose </w:t>
            </w:r>
            <w:r w:rsidRPr="43961280">
              <w:rPr>
                <w:rFonts w:ascii="Arial" w:eastAsia="Arial" w:hAnsi="Arial" w:cs="Arial"/>
              </w:rPr>
              <w:t xml:space="preserve">non-question components have been reviewed under </w:t>
            </w:r>
            <w:r w:rsidR="62FEAC6A" w:rsidRPr="43961280">
              <w:rPr>
                <w:rFonts w:ascii="Arial" w:eastAsia="Arial" w:hAnsi="Arial" w:cs="Arial"/>
              </w:rPr>
              <w:t>this process</w:t>
            </w:r>
            <w:r w:rsidRPr="43961280">
              <w:rPr>
                <w:rFonts w:ascii="Arial" w:eastAsia="Arial" w:hAnsi="Arial" w:cs="Arial"/>
              </w:rPr>
              <w:t xml:space="preserve">, it is not possible to determine the full impact of </w:t>
            </w:r>
            <w:r w:rsidR="3BDC7400" w:rsidRPr="43961280">
              <w:rPr>
                <w:rFonts w:ascii="Arial" w:eastAsia="Arial" w:hAnsi="Arial" w:cs="Arial"/>
              </w:rPr>
              <w:t xml:space="preserve">it </w:t>
            </w:r>
            <w:r w:rsidRPr="43961280">
              <w:rPr>
                <w:rFonts w:ascii="Arial" w:eastAsia="Arial" w:hAnsi="Arial" w:cs="Arial"/>
              </w:rPr>
              <w:t xml:space="preserve">on </w:t>
            </w:r>
            <w:r w:rsidR="1F247FA9" w:rsidRPr="43961280">
              <w:rPr>
                <w:rFonts w:ascii="Arial" w:eastAsia="Arial" w:hAnsi="Arial" w:cs="Arial"/>
              </w:rPr>
              <w:t>candidate</w:t>
            </w:r>
            <w:r w:rsidRPr="43961280">
              <w:rPr>
                <w:rFonts w:ascii="Arial" w:eastAsia="Arial" w:hAnsi="Arial" w:cs="Arial"/>
              </w:rPr>
              <w:t xml:space="preserve">s by sex. An action has been identified to review how data available to SQA could be utilised in the future to inform the impacts of ACS on </w:t>
            </w:r>
            <w:r w:rsidR="1F247FA9" w:rsidRPr="43961280">
              <w:rPr>
                <w:rFonts w:ascii="Arial" w:eastAsia="Arial" w:hAnsi="Arial" w:cs="Arial"/>
              </w:rPr>
              <w:t>candidate</w:t>
            </w:r>
            <w:r w:rsidRPr="43961280">
              <w:rPr>
                <w:rFonts w:ascii="Arial" w:eastAsia="Arial" w:hAnsi="Arial" w:cs="Arial"/>
              </w:rPr>
              <w:t>s from all equality groups going forward.</w:t>
            </w:r>
            <w:r w:rsidR="00C35D3A">
              <w:br/>
            </w:r>
          </w:p>
        </w:tc>
      </w:tr>
      <w:tr w:rsidR="00A910F6" w:rsidRPr="00207229" w14:paraId="641EE461" w14:textId="77777777" w:rsidTr="43961280">
        <w:trPr>
          <w:trHeight w:val="84"/>
        </w:trPr>
        <w:tc>
          <w:tcPr>
            <w:tcW w:w="2122" w:type="dxa"/>
            <w:shd w:val="clear" w:color="auto" w:fill="BFBFBF" w:themeFill="background1" w:themeFillShade="BF"/>
          </w:tcPr>
          <w:p w14:paraId="1BA37ED2" w14:textId="1278DACF" w:rsidR="00A910F6" w:rsidRPr="00207229" w:rsidRDefault="00B52B7D" w:rsidP="001639C0">
            <w:pPr>
              <w:rPr>
                <w:rFonts w:ascii="Arial" w:hAnsi="Arial" w:cs="Arial"/>
                <w:b/>
              </w:rPr>
            </w:pPr>
            <w:r w:rsidRPr="00207229">
              <w:rPr>
                <w:rFonts w:ascii="Arial" w:hAnsi="Arial" w:cs="Arial"/>
                <w:b/>
              </w:rPr>
              <w:t>Sexual Orientation</w:t>
            </w:r>
          </w:p>
        </w:tc>
        <w:tc>
          <w:tcPr>
            <w:tcW w:w="12474" w:type="dxa"/>
          </w:tcPr>
          <w:p w14:paraId="6013964B" w14:textId="48C9D824" w:rsidR="00A910F6" w:rsidRPr="00207229" w:rsidRDefault="11288C64" w:rsidP="1D5487D2">
            <w:pPr>
              <w:rPr>
                <w:rFonts w:ascii="Arial" w:eastAsia="Arial" w:hAnsi="Arial" w:cs="Arial"/>
              </w:rPr>
            </w:pPr>
            <w:r w:rsidRPr="1D5487D2">
              <w:rPr>
                <w:rFonts w:ascii="Arial" w:eastAsia="Arial" w:hAnsi="Arial" w:cs="Arial"/>
              </w:rPr>
              <w:t xml:space="preserve">The </w:t>
            </w:r>
            <w:hyperlink r:id="rId21">
              <w:r w:rsidR="13F9D6D9" w:rsidRPr="1D5487D2">
                <w:rPr>
                  <w:rStyle w:val="Hyperlink"/>
                  <w:rFonts w:ascii="Arial" w:eastAsia="Arial" w:hAnsi="Arial" w:cs="Arial"/>
                </w:rPr>
                <w:t>Office for National Statistics</w:t>
              </w:r>
            </w:hyperlink>
            <w:r w:rsidR="13F9D6D9" w:rsidRPr="1D5487D2">
              <w:rPr>
                <w:rFonts w:ascii="Arial" w:eastAsia="Arial" w:hAnsi="Arial" w:cs="Arial"/>
              </w:rPr>
              <w:t xml:space="preserve"> provides data up to and including 2023</w:t>
            </w:r>
            <w:r w:rsidR="06C42C4E" w:rsidRPr="1D5487D2">
              <w:rPr>
                <w:rFonts w:ascii="Arial" w:eastAsia="Arial" w:hAnsi="Arial" w:cs="Arial"/>
              </w:rPr>
              <w:t xml:space="preserve"> on sexual orientation</w:t>
            </w:r>
            <w:r w:rsidR="13F9D6D9" w:rsidRPr="1D5487D2">
              <w:rPr>
                <w:rFonts w:ascii="Arial" w:eastAsia="Arial" w:hAnsi="Arial" w:cs="Arial"/>
              </w:rPr>
              <w:t>.</w:t>
            </w:r>
            <w:r w:rsidR="4216F6B0" w:rsidRPr="1D5487D2">
              <w:rPr>
                <w:rFonts w:ascii="Arial" w:eastAsia="Arial" w:hAnsi="Arial" w:cs="Arial"/>
              </w:rPr>
              <w:t xml:space="preserve"> </w:t>
            </w:r>
            <w:r w:rsidR="3C4FAAC2" w:rsidRPr="1D5487D2">
              <w:rPr>
                <w:rFonts w:ascii="Arial" w:eastAsia="Arial" w:hAnsi="Arial" w:cs="Arial"/>
              </w:rPr>
              <w:t xml:space="preserve">An estimated 2.1 million people (3.8% of the UK household population) identified as lesbian, gay or bisexual (LGB) in 2023. This was an increase from 1.2 million (2.2%) over the five years since 2018. For those aged 16 to 24 years, </w:t>
            </w:r>
            <w:r w:rsidR="5608C2A0" w:rsidRPr="1D5487D2">
              <w:rPr>
                <w:rFonts w:ascii="Arial" w:eastAsia="Arial" w:hAnsi="Arial" w:cs="Arial"/>
              </w:rPr>
              <w:t>10.4%</w:t>
            </w:r>
            <w:r w:rsidR="3C4FAAC2" w:rsidRPr="1D5487D2">
              <w:rPr>
                <w:rFonts w:ascii="Arial" w:eastAsia="Arial" w:hAnsi="Arial" w:cs="Arial"/>
              </w:rPr>
              <w:t xml:space="preserve"> identified as LGB</w:t>
            </w:r>
            <w:r w:rsidR="50E9DAAC" w:rsidRPr="1D5487D2">
              <w:rPr>
                <w:rFonts w:ascii="Arial" w:eastAsia="Arial" w:hAnsi="Arial" w:cs="Arial"/>
              </w:rPr>
              <w:t>, again reflecting an increase over previous years’ data.</w:t>
            </w:r>
          </w:p>
          <w:p w14:paraId="307A9531" w14:textId="40B98138" w:rsidR="00A910F6" w:rsidRPr="00207229" w:rsidRDefault="00A910F6" w:rsidP="1D5487D2">
            <w:pPr>
              <w:rPr>
                <w:rFonts w:ascii="Arial" w:eastAsia="Arial" w:hAnsi="Arial" w:cs="Arial"/>
              </w:rPr>
            </w:pPr>
          </w:p>
          <w:p w14:paraId="1EA49E14" w14:textId="556E4118" w:rsidR="00A910F6" w:rsidRPr="00207229" w:rsidRDefault="2F025100" w:rsidP="1D5487D2">
            <w:r w:rsidRPr="43961280">
              <w:rPr>
                <w:rFonts w:ascii="Arial" w:eastAsia="Arial" w:hAnsi="Arial" w:cs="Arial"/>
              </w:rPr>
              <w:t xml:space="preserve">As SQA does not currently hold equality data for candidates whose non-question components have been reviewed under this process, it is not possible to determine the full impact of it on candidates by sexual orientation. </w:t>
            </w:r>
            <w:r w:rsidR="669AC7FD" w:rsidRPr="43961280">
              <w:rPr>
                <w:rFonts w:ascii="Arial" w:eastAsia="Arial" w:hAnsi="Arial" w:cs="Arial"/>
              </w:rPr>
              <w:t xml:space="preserve">An action has been identified to review how data available to SQA could be utilised in the future to inform the impacts of ACS on candidates from all equality groups going forward. </w:t>
            </w:r>
          </w:p>
          <w:p w14:paraId="1845EED9" w14:textId="4961A9EB" w:rsidR="00A910F6" w:rsidRPr="00207229" w:rsidRDefault="00A910F6" w:rsidP="43961280">
            <w:pPr>
              <w:rPr>
                <w:rFonts w:ascii="Arial" w:eastAsia="Arial" w:hAnsi="Arial" w:cs="Arial"/>
              </w:rPr>
            </w:pPr>
          </w:p>
          <w:p w14:paraId="4B176269" w14:textId="0FC8D7A2" w:rsidR="00A910F6" w:rsidRPr="00207229" w:rsidRDefault="42F8F594" w:rsidP="1D5487D2">
            <w:pPr>
              <w:rPr>
                <w:rFonts w:ascii="Arial" w:eastAsia="Arial" w:hAnsi="Arial" w:cs="Arial"/>
              </w:rPr>
            </w:pPr>
            <w:r w:rsidRPr="43961280">
              <w:rPr>
                <w:rFonts w:ascii="Arial" w:eastAsia="Arial" w:hAnsi="Arial" w:cs="Arial"/>
              </w:rPr>
              <w:t xml:space="preserve">Sexual orientation is not a criterion for </w:t>
            </w:r>
            <w:r w:rsidR="1F247FA9" w:rsidRPr="43961280">
              <w:rPr>
                <w:rFonts w:ascii="Arial" w:eastAsia="Arial" w:hAnsi="Arial" w:cs="Arial"/>
              </w:rPr>
              <w:t>candidate</w:t>
            </w:r>
            <w:r w:rsidRPr="43961280">
              <w:rPr>
                <w:rFonts w:ascii="Arial" w:eastAsia="Arial" w:hAnsi="Arial" w:cs="Arial"/>
              </w:rPr>
              <w:t xml:space="preserve">s to access to any SQA qualifications, including those covered by this policy. This policy applies to all </w:t>
            </w:r>
            <w:r w:rsidR="1F247FA9" w:rsidRPr="43961280">
              <w:rPr>
                <w:rFonts w:ascii="Arial" w:eastAsia="Arial" w:hAnsi="Arial" w:cs="Arial"/>
              </w:rPr>
              <w:t>candidate</w:t>
            </w:r>
            <w:r w:rsidRPr="43961280">
              <w:rPr>
                <w:rFonts w:ascii="Arial" w:eastAsia="Arial" w:hAnsi="Arial" w:cs="Arial"/>
              </w:rPr>
              <w:t>s regardless of their sexual orientation.</w:t>
            </w:r>
          </w:p>
          <w:p w14:paraId="1614E43D" w14:textId="1686B3E2" w:rsidR="43961280" w:rsidRDefault="43961280" w:rsidP="43961280">
            <w:pPr>
              <w:rPr>
                <w:rFonts w:ascii="Arial" w:eastAsia="Arial" w:hAnsi="Arial" w:cs="Arial"/>
              </w:rPr>
            </w:pPr>
          </w:p>
          <w:p w14:paraId="092824F8" w14:textId="1C2AA8EE" w:rsidR="00A910F6" w:rsidRPr="00207229" w:rsidRDefault="0B687776" w:rsidP="1D5487D2">
            <w:pPr>
              <w:rPr>
                <w:rFonts w:ascii="Arial" w:eastAsia="Arial" w:hAnsi="Arial" w:cs="Arial"/>
              </w:rPr>
            </w:pPr>
            <w:r w:rsidRPr="590D692B">
              <w:rPr>
                <w:rFonts w:ascii="Arial" w:eastAsia="Arial" w:hAnsi="Arial" w:cs="Arial"/>
              </w:rPr>
              <w:t>The proposed policy</w:t>
            </w:r>
            <w:r w:rsidR="7615F800" w:rsidRPr="590D692B">
              <w:rPr>
                <w:rFonts w:ascii="Arial" w:eastAsia="Arial" w:hAnsi="Arial" w:cs="Arial"/>
              </w:rPr>
              <w:t xml:space="preserve"> ma</w:t>
            </w:r>
            <w:r w:rsidR="4A62ED75" w:rsidRPr="590D692B">
              <w:rPr>
                <w:rFonts w:ascii="Arial" w:eastAsia="Arial" w:hAnsi="Arial" w:cs="Arial"/>
              </w:rPr>
              <w:t>y</w:t>
            </w:r>
            <w:r w:rsidR="43B4DEC6" w:rsidRPr="590D692B">
              <w:rPr>
                <w:rFonts w:ascii="Arial" w:eastAsia="Arial" w:hAnsi="Arial" w:cs="Arial"/>
              </w:rPr>
              <w:t>, potentially,</w:t>
            </w:r>
            <w:r w:rsidR="7615F800" w:rsidRPr="590D692B">
              <w:rPr>
                <w:rFonts w:ascii="Arial" w:eastAsia="Arial" w:hAnsi="Arial" w:cs="Arial"/>
              </w:rPr>
              <w:t xml:space="preserve"> be of benefit to </w:t>
            </w:r>
            <w:r w:rsidR="1F247FA9" w:rsidRPr="590D692B">
              <w:rPr>
                <w:rFonts w:ascii="Arial" w:eastAsia="Arial" w:hAnsi="Arial" w:cs="Arial"/>
              </w:rPr>
              <w:t>candidate</w:t>
            </w:r>
            <w:r w:rsidR="7615F800" w:rsidRPr="590D692B">
              <w:rPr>
                <w:rFonts w:ascii="Arial" w:eastAsia="Arial" w:hAnsi="Arial" w:cs="Arial"/>
              </w:rPr>
              <w:t>s with this protected characteristic in circumstances where considerations relating to this protected characteristic have impa</w:t>
            </w:r>
            <w:r w:rsidR="7B9B7AB6" w:rsidRPr="590D692B">
              <w:rPr>
                <w:rFonts w:ascii="Arial" w:eastAsia="Arial" w:hAnsi="Arial" w:cs="Arial"/>
              </w:rPr>
              <w:t xml:space="preserve">cted upon completion of </w:t>
            </w:r>
            <w:r w:rsidR="69139ED5" w:rsidRPr="590D692B">
              <w:rPr>
                <w:rFonts w:ascii="Arial" w:eastAsia="Arial" w:hAnsi="Arial" w:cs="Arial"/>
              </w:rPr>
              <w:t>a</w:t>
            </w:r>
            <w:r w:rsidR="60B3AF62" w:rsidRPr="590D692B">
              <w:rPr>
                <w:rFonts w:ascii="Arial" w:eastAsia="Arial" w:hAnsi="Arial" w:cs="Arial"/>
              </w:rPr>
              <w:t xml:space="preserve"> non-question paper component </w:t>
            </w:r>
            <w:r w:rsidR="4F5C452C" w:rsidRPr="590D692B">
              <w:rPr>
                <w:rFonts w:ascii="Arial" w:eastAsia="Arial" w:hAnsi="Arial" w:cs="Arial"/>
              </w:rPr>
              <w:t>which</w:t>
            </w:r>
            <w:r w:rsidR="60B3AF62" w:rsidRPr="590D692B">
              <w:rPr>
                <w:rFonts w:ascii="Arial" w:eastAsia="Arial" w:hAnsi="Arial" w:cs="Arial"/>
              </w:rPr>
              <w:t xml:space="preserve"> is assessed by a visiting examiner, such as Music, Dance and Drama Performance, or Advanced Higher Modern Languages Talking assessments</w:t>
            </w:r>
            <w:r w:rsidR="7B9B7AB6" w:rsidRPr="590D692B">
              <w:rPr>
                <w:rFonts w:ascii="Arial" w:eastAsia="Arial" w:hAnsi="Arial" w:cs="Arial"/>
              </w:rPr>
              <w:t>.</w:t>
            </w:r>
            <w:r w:rsidR="49F71CE1" w:rsidRPr="590D692B">
              <w:rPr>
                <w:rFonts w:ascii="Arial" w:eastAsia="Arial" w:hAnsi="Arial" w:cs="Arial"/>
              </w:rPr>
              <w:t xml:space="preserve"> </w:t>
            </w:r>
            <w:r w:rsidR="27AD9EDD" w:rsidRPr="590D692B">
              <w:rPr>
                <w:rFonts w:ascii="Arial" w:eastAsia="Arial" w:hAnsi="Arial" w:cs="Arial"/>
              </w:rPr>
              <w:t>S</w:t>
            </w:r>
            <w:r w:rsidR="49F71CE1" w:rsidRPr="590D692B">
              <w:rPr>
                <w:rFonts w:ascii="Arial" w:eastAsia="Arial" w:hAnsi="Arial" w:cs="Arial"/>
              </w:rPr>
              <w:t xml:space="preserve">QA will be investigating whether there are opportunities to capture or access this information to allow us to better how our policy impacts on individuals </w:t>
            </w:r>
            <w:proofErr w:type="gramStart"/>
            <w:r w:rsidR="49F71CE1" w:rsidRPr="590D692B">
              <w:rPr>
                <w:rFonts w:ascii="Arial" w:eastAsia="Arial" w:hAnsi="Arial" w:cs="Arial"/>
              </w:rPr>
              <w:t>on the basis of</w:t>
            </w:r>
            <w:proofErr w:type="gramEnd"/>
            <w:r w:rsidR="49F71CE1" w:rsidRPr="590D692B">
              <w:rPr>
                <w:rFonts w:ascii="Arial" w:eastAsia="Arial" w:hAnsi="Arial" w:cs="Arial"/>
              </w:rPr>
              <w:t xml:space="preserve"> their sexual orientation.</w:t>
            </w:r>
          </w:p>
        </w:tc>
      </w:tr>
      <w:tr w:rsidR="00A910F6" w:rsidRPr="00207229" w14:paraId="0FFE35C1" w14:textId="77777777" w:rsidTr="43961280">
        <w:trPr>
          <w:trHeight w:val="84"/>
        </w:trPr>
        <w:tc>
          <w:tcPr>
            <w:tcW w:w="2122" w:type="dxa"/>
            <w:shd w:val="clear" w:color="auto" w:fill="BFBFBF" w:themeFill="background1" w:themeFillShade="BF"/>
          </w:tcPr>
          <w:p w14:paraId="427F64CD" w14:textId="6796473D" w:rsidR="00B52B7D" w:rsidRPr="00207229" w:rsidRDefault="4216F6B0" w:rsidP="1D5487D2">
            <w:pPr>
              <w:rPr>
                <w:rFonts w:ascii="Arial" w:hAnsi="Arial" w:cs="Arial"/>
                <w:b/>
                <w:bCs/>
              </w:rPr>
            </w:pPr>
            <w:r w:rsidRPr="1D5487D2">
              <w:rPr>
                <w:rFonts w:ascii="Arial" w:hAnsi="Arial" w:cs="Arial"/>
                <w:b/>
                <w:bCs/>
              </w:rPr>
              <w:lastRenderedPageBreak/>
              <w:t xml:space="preserve"> </w:t>
            </w:r>
            <w:r w:rsidR="6C3E67F0" w:rsidRPr="1D5487D2">
              <w:rPr>
                <w:rFonts w:ascii="Arial" w:hAnsi="Arial" w:cs="Arial"/>
                <w:b/>
                <w:bCs/>
              </w:rPr>
              <w:t>Gender Re-assignment</w:t>
            </w:r>
          </w:p>
          <w:p w14:paraId="494CB1B7" w14:textId="2C4AD6F4" w:rsidR="00A910F6" w:rsidRPr="00207229" w:rsidRDefault="00B52B7D" w:rsidP="00B52B7D">
            <w:pPr>
              <w:rPr>
                <w:rFonts w:ascii="Arial" w:hAnsi="Arial" w:cs="Arial"/>
                <w:b/>
              </w:rPr>
            </w:pPr>
            <w:r w:rsidRPr="00207229">
              <w:rPr>
                <w:rFonts w:ascii="Arial" w:hAnsi="Arial" w:cs="Arial"/>
                <w:b/>
              </w:rPr>
              <w:t>(Gender identity and transgender)</w:t>
            </w:r>
          </w:p>
        </w:tc>
        <w:tc>
          <w:tcPr>
            <w:tcW w:w="12474" w:type="dxa"/>
          </w:tcPr>
          <w:p w14:paraId="5EC79056" w14:textId="714B8F03" w:rsidR="00D44464" w:rsidRDefault="1FADA81D" w:rsidP="001639C0">
            <w:pPr>
              <w:rPr>
                <w:rFonts w:ascii="Arial" w:eastAsia="Arial" w:hAnsi="Arial" w:cs="Arial"/>
              </w:rPr>
            </w:pPr>
            <w:r w:rsidRPr="43961280">
              <w:rPr>
                <w:rFonts w:ascii="Arial" w:eastAsia="Arial" w:hAnsi="Arial" w:cs="Arial"/>
              </w:rPr>
              <w:t xml:space="preserve">SQA does not currently hold any data on a </w:t>
            </w:r>
            <w:r w:rsidR="1F247FA9" w:rsidRPr="43961280">
              <w:rPr>
                <w:rFonts w:ascii="Arial" w:eastAsia="Arial" w:hAnsi="Arial" w:cs="Arial"/>
              </w:rPr>
              <w:t>candidate</w:t>
            </w:r>
            <w:r w:rsidRPr="43961280">
              <w:rPr>
                <w:rFonts w:ascii="Arial" w:eastAsia="Arial" w:hAnsi="Arial" w:cs="Arial"/>
              </w:rPr>
              <w:t xml:space="preserve">’s gender identity or trans status. This information is also not available as part of Scottish Government’s Pupil Census data. Scotland’s Census published data from the 2022 Scottish Census that of all people aged 16 and over who completed the census, 0.44% are trans or has a trans history. It is not possible to determine however how many of these individuals are </w:t>
            </w:r>
            <w:r w:rsidR="1F247FA9" w:rsidRPr="43961280">
              <w:rPr>
                <w:rFonts w:ascii="Arial" w:eastAsia="Arial" w:hAnsi="Arial" w:cs="Arial"/>
              </w:rPr>
              <w:t>candidate</w:t>
            </w:r>
            <w:r w:rsidRPr="43961280">
              <w:rPr>
                <w:rFonts w:ascii="Arial" w:eastAsia="Arial" w:hAnsi="Arial" w:cs="Arial"/>
              </w:rPr>
              <w:t>s</w:t>
            </w:r>
            <w:r w:rsidR="32721E44" w:rsidRPr="43961280">
              <w:rPr>
                <w:rFonts w:ascii="Arial" w:eastAsia="Arial" w:hAnsi="Arial" w:cs="Arial"/>
              </w:rPr>
              <w:t>’</w:t>
            </w:r>
            <w:r w:rsidRPr="43961280">
              <w:rPr>
                <w:rFonts w:ascii="Arial" w:eastAsia="Arial" w:hAnsi="Arial" w:cs="Arial"/>
              </w:rPr>
              <w:t xml:space="preserve"> access SQA’s </w:t>
            </w:r>
            <w:r w:rsidR="710F4B40" w:rsidRPr="43961280">
              <w:rPr>
                <w:rFonts w:ascii="Arial" w:eastAsia="Arial" w:hAnsi="Arial" w:cs="Arial"/>
              </w:rPr>
              <w:t>Nat</w:t>
            </w:r>
            <w:r w:rsidR="24D0E343" w:rsidRPr="43961280">
              <w:rPr>
                <w:rFonts w:ascii="Arial" w:eastAsia="Arial" w:hAnsi="Arial" w:cs="Arial"/>
              </w:rPr>
              <w:t>ional Courses at National 5, Higher and Advanced Higher and</w:t>
            </w:r>
            <w:r w:rsidR="1819DE1F" w:rsidRPr="43961280">
              <w:rPr>
                <w:rFonts w:ascii="Arial" w:eastAsia="Arial" w:hAnsi="Arial" w:cs="Arial"/>
              </w:rPr>
              <w:t xml:space="preserve"> may be eligible for ACS</w:t>
            </w:r>
            <w:r w:rsidRPr="43961280">
              <w:rPr>
                <w:rFonts w:ascii="Arial" w:eastAsia="Arial" w:hAnsi="Arial" w:cs="Arial"/>
              </w:rPr>
              <w:t xml:space="preserve">. </w:t>
            </w:r>
          </w:p>
          <w:p w14:paraId="3E71FEC9" w14:textId="77777777" w:rsidR="00D44464" w:rsidRDefault="00D44464" w:rsidP="001639C0">
            <w:pPr>
              <w:rPr>
                <w:rFonts w:ascii="Arial" w:eastAsia="Arial" w:hAnsi="Arial" w:cs="Arial"/>
              </w:rPr>
            </w:pPr>
          </w:p>
          <w:p w14:paraId="102C567A" w14:textId="486F375D" w:rsidR="00A910F6" w:rsidRPr="00207229" w:rsidRDefault="7E64945A" w:rsidP="1D5487D2">
            <w:r w:rsidRPr="43961280">
              <w:rPr>
                <w:rFonts w:ascii="Arial" w:eastAsia="Arial" w:hAnsi="Arial" w:cs="Arial"/>
              </w:rPr>
              <w:t xml:space="preserve">SQA will </w:t>
            </w:r>
            <w:r w:rsidR="674CBD1C" w:rsidRPr="43961280">
              <w:rPr>
                <w:rFonts w:ascii="Arial" w:eastAsia="Arial" w:hAnsi="Arial" w:cs="Arial"/>
              </w:rPr>
              <w:t>continue to</w:t>
            </w:r>
            <w:r w:rsidR="0E47D7F3" w:rsidRPr="43961280">
              <w:rPr>
                <w:rFonts w:ascii="Arial" w:eastAsia="Arial" w:hAnsi="Arial" w:cs="Arial"/>
              </w:rPr>
              <w:t xml:space="preserve"> </w:t>
            </w:r>
            <w:r w:rsidR="68DACABC" w:rsidRPr="43961280">
              <w:rPr>
                <w:rFonts w:ascii="Arial" w:eastAsia="Arial" w:hAnsi="Arial" w:cs="Arial"/>
              </w:rPr>
              <w:t>investigate</w:t>
            </w:r>
            <w:r w:rsidRPr="43961280">
              <w:rPr>
                <w:rFonts w:ascii="Arial" w:eastAsia="Arial" w:hAnsi="Arial" w:cs="Arial"/>
              </w:rPr>
              <w:t xml:space="preserve"> opportunities to capture or access information </w:t>
            </w:r>
            <w:r w:rsidR="0B3368D7" w:rsidRPr="43961280">
              <w:rPr>
                <w:rFonts w:ascii="Arial" w:eastAsia="Arial" w:hAnsi="Arial" w:cs="Arial"/>
              </w:rPr>
              <w:t>about this protected characteristic</w:t>
            </w:r>
            <w:r w:rsidR="0E47D7F3" w:rsidRPr="43961280">
              <w:rPr>
                <w:rFonts w:ascii="Arial" w:eastAsia="Arial" w:hAnsi="Arial" w:cs="Arial"/>
              </w:rPr>
              <w:t xml:space="preserve"> </w:t>
            </w:r>
            <w:r w:rsidRPr="43961280">
              <w:rPr>
                <w:rFonts w:ascii="Arial" w:eastAsia="Arial" w:hAnsi="Arial" w:cs="Arial"/>
              </w:rPr>
              <w:t xml:space="preserve">to allow us to better how our policy impacts on individuals </w:t>
            </w:r>
            <w:proofErr w:type="gramStart"/>
            <w:r w:rsidRPr="43961280">
              <w:rPr>
                <w:rFonts w:ascii="Arial" w:eastAsia="Arial" w:hAnsi="Arial" w:cs="Arial"/>
              </w:rPr>
              <w:t>on the basis of</w:t>
            </w:r>
            <w:proofErr w:type="gramEnd"/>
            <w:r w:rsidRPr="43961280">
              <w:rPr>
                <w:rFonts w:ascii="Arial" w:eastAsia="Arial" w:hAnsi="Arial" w:cs="Arial"/>
              </w:rPr>
              <w:t xml:space="preserve"> their gender identity or trans status</w:t>
            </w:r>
          </w:p>
        </w:tc>
      </w:tr>
      <w:tr w:rsidR="00A910F6" w:rsidRPr="00207229" w14:paraId="6D7533F3" w14:textId="77777777" w:rsidTr="43961280">
        <w:trPr>
          <w:trHeight w:val="84"/>
        </w:trPr>
        <w:tc>
          <w:tcPr>
            <w:tcW w:w="2122" w:type="dxa"/>
            <w:shd w:val="clear" w:color="auto" w:fill="BFBFBF" w:themeFill="background1" w:themeFillShade="BF"/>
          </w:tcPr>
          <w:p w14:paraId="0BA77D24" w14:textId="27660199" w:rsidR="00A910F6" w:rsidRPr="00207229" w:rsidRDefault="00B52B7D" w:rsidP="001639C0">
            <w:pPr>
              <w:rPr>
                <w:rFonts w:ascii="Arial" w:hAnsi="Arial" w:cs="Arial"/>
                <w:b/>
              </w:rPr>
            </w:pPr>
            <w:r w:rsidRPr="00207229">
              <w:rPr>
                <w:rFonts w:ascii="Arial" w:hAnsi="Arial" w:cs="Arial"/>
                <w:b/>
              </w:rPr>
              <w:t>Marriage/Civil Partnership</w:t>
            </w:r>
          </w:p>
        </w:tc>
        <w:tc>
          <w:tcPr>
            <w:tcW w:w="12474" w:type="dxa"/>
          </w:tcPr>
          <w:p w14:paraId="2660DFC4" w14:textId="12BF58C0" w:rsidR="00A910F6" w:rsidRPr="00207229" w:rsidRDefault="6C773A2A" w:rsidP="1D5487D2">
            <w:pPr>
              <w:rPr>
                <w:rFonts w:ascii="Arial" w:eastAsia="Arial" w:hAnsi="Arial" w:cs="Arial"/>
              </w:rPr>
            </w:pPr>
            <w:r w:rsidRPr="590D692B">
              <w:rPr>
                <w:rFonts w:ascii="Arial" w:eastAsia="Arial" w:hAnsi="Arial" w:cs="Arial"/>
              </w:rPr>
              <w:t xml:space="preserve">Marital or civil partnership status, as a protected characteristic, is only relevant to employment-related policies and procedures. This policy applies to </w:t>
            </w:r>
            <w:r w:rsidR="4DDB8B8B" w:rsidRPr="590D692B">
              <w:rPr>
                <w:rFonts w:ascii="Arial" w:eastAsia="Arial" w:hAnsi="Arial" w:cs="Arial"/>
              </w:rPr>
              <w:t>all</w:t>
            </w:r>
            <w:r w:rsidRPr="590D692B">
              <w:rPr>
                <w:rFonts w:ascii="Arial" w:eastAsia="Arial" w:hAnsi="Arial" w:cs="Arial"/>
              </w:rPr>
              <w:t xml:space="preserve"> </w:t>
            </w:r>
            <w:r w:rsidR="1F247FA9" w:rsidRPr="590D692B">
              <w:rPr>
                <w:rFonts w:ascii="Arial" w:eastAsia="Arial" w:hAnsi="Arial" w:cs="Arial"/>
              </w:rPr>
              <w:t>candidate</w:t>
            </w:r>
            <w:r w:rsidRPr="590D692B">
              <w:rPr>
                <w:rFonts w:ascii="Arial" w:eastAsia="Arial" w:hAnsi="Arial" w:cs="Arial"/>
              </w:rPr>
              <w:t>s</w:t>
            </w:r>
            <w:r w:rsidR="4DDB8B8B" w:rsidRPr="590D692B">
              <w:rPr>
                <w:rFonts w:ascii="Arial" w:eastAsia="Arial" w:hAnsi="Arial" w:cs="Arial"/>
              </w:rPr>
              <w:t xml:space="preserve"> undertaking National Courses</w:t>
            </w:r>
            <w:r w:rsidR="510FE552" w:rsidRPr="590D692B">
              <w:rPr>
                <w:rFonts w:ascii="Arial" w:eastAsia="Arial" w:hAnsi="Arial" w:cs="Arial"/>
              </w:rPr>
              <w:t xml:space="preserve"> at National 5, Higher and Advanced Higher</w:t>
            </w:r>
            <w:r w:rsidRPr="590D692B">
              <w:rPr>
                <w:rFonts w:ascii="Arial" w:eastAsia="Arial" w:hAnsi="Arial" w:cs="Arial"/>
              </w:rPr>
              <w:t>, regardless of their marital or civil partnership status.</w:t>
            </w:r>
          </w:p>
        </w:tc>
      </w:tr>
      <w:tr w:rsidR="00A910F6" w:rsidRPr="00207229" w14:paraId="51B52478" w14:textId="77777777" w:rsidTr="43961280">
        <w:trPr>
          <w:trHeight w:val="84"/>
        </w:trPr>
        <w:tc>
          <w:tcPr>
            <w:tcW w:w="2122" w:type="dxa"/>
            <w:shd w:val="clear" w:color="auto" w:fill="BFBFBF" w:themeFill="background1" w:themeFillShade="BF"/>
          </w:tcPr>
          <w:p w14:paraId="78F6714A" w14:textId="207D104A" w:rsidR="00A910F6" w:rsidRPr="00207229" w:rsidRDefault="00B52B7D" w:rsidP="001639C0">
            <w:pPr>
              <w:rPr>
                <w:rFonts w:ascii="Arial" w:hAnsi="Arial" w:cs="Arial"/>
                <w:b/>
              </w:rPr>
            </w:pPr>
            <w:r w:rsidRPr="00207229">
              <w:rPr>
                <w:rFonts w:ascii="Arial" w:hAnsi="Arial" w:cs="Arial"/>
                <w:b/>
              </w:rPr>
              <w:t>Pregnancy / Maternity</w:t>
            </w:r>
          </w:p>
        </w:tc>
        <w:tc>
          <w:tcPr>
            <w:tcW w:w="12474" w:type="dxa"/>
          </w:tcPr>
          <w:p w14:paraId="4456D1A3" w14:textId="07C4713B" w:rsidR="00A910F6" w:rsidRPr="00207229" w:rsidRDefault="68F02938" w:rsidP="1D5487D2">
            <w:pPr>
              <w:rPr>
                <w:rFonts w:ascii="Arial" w:eastAsia="Arial" w:hAnsi="Arial" w:cs="Arial"/>
              </w:rPr>
            </w:pPr>
            <w:r w:rsidRPr="43961280">
              <w:rPr>
                <w:rFonts w:ascii="Arial" w:eastAsia="Arial" w:hAnsi="Arial" w:cs="Arial"/>
              </w:rPr>
              <w:t xml:space="preserve">SQA does not currently hold any data on a </w:t>
            </w:r>
            <w:r w:rsidR="1F247FA9" w:rsidRPr="43961280">
              <w:rPr>
                <w:rFonts w:ascii="Arial" w:eastAsia="Arial" w:hAnsi="Arial" w:cs="Arial"/>
              </w:rPr>
              <w:t>candidate</w:t>
            </w:r>
            <w:r w:rsidRPr="43961280">
              <w:rPr>
                <w:rFonts w:ascii="Arial" w:eastAsia="Arial" w:hAnsi="Arial" w:cs="Arial"/>
              </w:rPr>
              <w:t xml:space="preserve">’s pregnancy or maternity status. This information is also not available as part of Scottish Government’s Pupil Census data. </w:t>
            </w:r>
            <w:r w:rsidR="79E0C63C" w:rsidRPr="43961280">
              <w:rPr>
                <w:rFonts w:ascii="Arial" w:eastAsia="Arial" w:hAnsi="Arial" w:cs="Arial"/>
              </w:rPr>
              <w:t xml:space="preserve">As SQA does not currently hold equality data for candidates whose non-question components have been reviewed under this process, it is not possible to determine the full impact of it on candidates </w:t>
            </w:r>
            <w:proofErr w:type="gramStart"/>
            <w:r w:rsidR="470ED7CE" w:rsidRPr="43961280">
              <w:rPr>
                <w:rFonts w:ascii="Arial" w:eastAsia="Arial" w:hAnsi="Arial" w:cs="Arial"/>
              </w:rPr>
              <w:t>on the basis of</w:t>
            </w:r>
            <w:proofErr w:type="gramEnd"/>
            <w:r w:rsidR="470ED7CE" w:rsidRPr="43961280">
              <w:rPr>
                <w:rFonts w:ascii="Arial" w:eastAsia="Arial" w:hAnsi="Arial" w:cs="Arial"/>
              </w:rPr>
              <w:t xml:space="preserve"> their pregnancy or maternity status.  </w:t>
            </w:r>
            <w:r w:rsidRPr="43961280">
              <w:rPr>
                <w:rFonts w:ascii="Arial" w:eastAsia="Arial" w:hAnsi="Arial" w:cs="Arial"/>
              </w:rPr>
              <w:t xml:space="preserve">However, </w:t>
            </w:r>
            <w:r w:rsidR="470ED7CE" w:rsidRPr="43961280">
              <w:rPr>
                <w:rFonts w:ascii="Arial" w:eastAsia="Arial" w:hAnsi="Arial" w:cs="Arial"/>
              </w:rPr>
              <w:t xml:space="preserve">this policy applies to all </w:t>
            </w:r>
            <w:r w:rsidR="1F247FA9" w:rsidRPr="43961280">
              <w:rPr>
                <w:rFonts w:ascii="Arial" w:eastAsia="Arial" w:hAnsi="Arial" w:cs="Arial"/>
              </w:rPr>
              <w:t>candidate</w:t>
            </w:r>
            <w:r w:rsidR="470ED7CE" w:rsidRPr="43961280">
              <w:rPr>
                <w:rFonts w:ascii="Arial" w:eastAsia="Arial" w:hAnsi="Arial" w:cs="Arial"/>
              </w:rPr>
              <w:t>s undertaking National Courses at National 5, Higher and Advanced Higher, regardless of their pregnancy or maternity status.</w:t>
            </w:r>
          </w:p>
        </w:tc>
      </w:tr>
      <w:tr w:rsidR="00A910F6" w:rsidRPr="00207229" w14:paraId="47C4B89C" w14:textId="77777777" w:rsidTr="43961280">
        <w:trPr>
          <w:trHeight w:val="84"/>
        </w:trPr>
        <w:tc>
          <w:tcPr>
            <w:tcW w:w="2122" w:type="dxa"/>
            <w:shd w:val="clear" w:color="auto" w:fill="BFBFBF" w:themeFill="background1" w:themeFillShade="BF"/>
          </w:tcPr>
          <w:p w14:paraId="4726BB07" w14:textId="77777777" w:rsidR="007F4CB4" w:rsidRPr="00207229" w:rsidRDefault="007F4CB4" w:rsidP="007F4CB4">
            <w:pPr>
              <w:spacing w:before="60"/>
              <w:rPr>
                <w:rFonts w:ascii="Arial" w:hAnsi="Arial" w:cs="Arial"/>
                <w:b/>
              </w:rPr>
            </w:pPr>
            <w:r w:rsidRPr="00207229">
              <w:rPr>
                <w:rFonts w:ascii="Arial" w:hAnsi="Arial" w:cs="Arial"/>
                <w:b/>
              </w:rPr>
              <w:t>Care experience</w:t>
            </w:r>
          </w:p>
          <w:p w14:paraId="344F9B48" w14:textId="33E1DD1A" w:rsidR="00A910F6" w:rsidRPr="00207229" w:rsidRDefault="007F4CB4" w:rsidP="007F4CB4">
            <w:pPr>
              <w:rPr>
                <w:rFonts w:ascii="Arial" w:hAnsi="Arial" w:cs="Arial"/>
                <w:b/>
              </w:rPr>
            </w:pPr>
            <w:r w:rsidRPr="00207229">
              <w:rPr>
                <w:rFonts w:ascii="Arial" w:hAnsi="Arial" w:cs="Arial"/>
                <w:b/>
              </w:rPr>
              <w:t>(where relevant)</w:t>
            </w:r>
          </w:p>
        </w:tc>
        <w:tc>
          <w:tcPr>
            <w:tcW w:w="12474" w:type="dxa"/>
          </w:tcPr>
          <w:p w14:paraId="5C4FE3C7" w14:textId="2794F1CB" w:rsidR="00C35D3A" w:rsidRDefault="0555D92B" w:rsidP="1D5487D2">
            <w:pPr>
              <w:rPr>
                <w:rFonts w:ascii="Arial" w:eastAsia="Arial" w:hAnsi="Arial" w:cs="Arial"/>
              </w:rPr>
            </w:pPr>
            <w:r w:rsidRPr="590D692B">
              <w:rPr>
                <w:rFonts w:ascii="Arial" w:eastAsia="Arial" w:hAnsi="Arial" w:cs="Arial"/>
              </w:rPr>
              <w:t xml:space="preserve">SQA does not currently hold any data on a </w:t>
            </w:r>
            <w:r w:rsidR="1F247FA9" w:rsidRPr="590D692B">
              <w:rPr>
                <w:rFonts w:ascii="Arial" w:eastAsia="Arial" w:hAnsi="Arial" w:cs="Arial"/>
              </w:rPr>
              <w:t>candidate</w:t>
            </w:r>
            <w:r w:rsidRPr="590D692B">
              <w:rPr>
                <w:rFonts w:ascii="Arial" w:eastAsia="Arial" w:hAnsi="Arial" w:cs="Arial"/>
              </w:rPr>
              <w:t xml:space="preserve">’s care experience status. However, </w:t>
            </w:r>
            <w:r w:rsidR="633B286D" w:rsidRPr="590D692B">
              <w:rPr>
                <w:rFonts w:ascii="Arial" w:eastAsia="Arial" w:hAnsi="Arial" w:cs="Arial"/>
              </w:rPr>
              <w:t xml:space="preserve">Scottish Government data on </w:t>
            </w:r>
            <w:hyperlink r:id="rId22">
              <w:r w:rsidR="633B286D" w:rsidRPr="590D692B">
                <w:rPr>
                  <w:rStyle w:val="Hyperlink"/>
                  <w:rFonts w:ascii="Arial" w:eastAsia="Arial" w:hAnsi="Arial" w:cs="Arial"/>
                </w:rPr>
                <w:t>Education Outcomes for Looked After Children 2022/23</w:t>
              </w:r>
            </w:hyperlink>
            <w:r w:rsidR="633B286D" w:rsidRPr="590D692B">
              <w:rPr>
                <w:rFonts w:ascii="Arial" w:eastAsia="Arial" w:hAnsi="Arial" w:cs="Arial"/>
              </w:rPr>
              <w:t xml:space="preserve"> </w:t>
            </w:r>
            <w:r w:rsidR="148719A1" w:rsidRPr="590D692B">
              <w:rPr>
                <w:rFonts w:ascii="Arial" w:eastAsia="Arial" w:hAnsi="Arial" w:cs="Arial"/>
              </w:rPr>
              <w:t xml:space="preserve">is available. </w:t>
            </w:r>
          </w:p>
          <w:p w14:paraId="13AA4B09" w14:textId="09BCE5C3" w:rsidR="00A910F6" w:rsidRPr="00207229" w:rsidRDefault="22C515AE" w:rsidP="15C271F8">
            <w:pPr>
              <w:rPr>
                <w:rFonts w:ascii="Arial" w:eastAsia="Arial" w:hAnsi="Arial" w:cs="Arial"/>
              </w:rPr>
            </w:pPr>
            <w:r w:rsidRPr="43961280">
              <w:rPr>
                <w:rFonts w:ascii="Arial" w:eastAsia="Arial" w:hAnsi="Arial" w:cs="Arial"/>
              </w:rPr>
              <w:t xml:space="preserve">As SQA does not currently hold equality data for candidates whose non-question </w:t>
            </w:r>
            <w:r w:rsidR="2ED0FA8E" w:rsidRPr="43961280">
              <w:rPr>
                <w:rFonts w:ascii="Arial" w:eastAsia="Arial" w:hAnsi="Arial" w:cs="Arial"/>
              </w:rPr>
              <w:t>whom non-question components have been reviewed under</w:t>
            </w:r>
            <w:r w:rsidR="4604CBF0" w:rsidRPr="43961280">
              <w:rPr>
                <w:rFonts w:ascii="Arial" w:eastAsia="Arial" w:hAnsi="Arial" w:cs="Arial"/>
              </w:rPr>
              <w:t xml:space="preserve"> this process</w:t>
            </w:r>
            <w:r w:rsidR="2ED0FA8E" w:rsidRPr="43961280">
              <w:rPr>
                <w:rFonts w:ascii="Arial" w:eastAsia="Arial" w:hAnsi="Arial" w:cs="Arial"/>
              </w:rPr>
              <w:t xml:space="preserve">, it is not possible to determine the full impact of </w:t>
            </w:r>
            <w:r w:rsidR="1D816D5C" w:rsidRPr="43961280">
              <w:rPr>
                <w:rFonts w:ascii="Arial" w:eastAsia="Arial" w:hAnsi="Arial" w:cs="Arial"/>
              </w:rPr>
              <w:t>it</w:t>
            </w:r>
            <w:r w:rsidR="720195B8" w:rsidRPr="43961280">
              <w:rPr>
                <w:rFonts w:ascii="Arial" w:eastAsia="Arial" w:hAnsi="Arial" w:cs="Arial"/>
              </w:rPr>
              <w:t xml:space="preserve"> </w:t>
            </w:r>
            <w:r w:rsidR="2ED0FA8E" w:rsidRPr="43961280">
              <w:rPr>
                <w:rFonts w:ascii="Arial" w:eastAsia="Arial" w:hAnsi="Arial" w:cs="Arial"/>
              </w:rPr>
              <w:t>on</w:t>
            </w:r>
            <w:r w:rsidR="00508591" w:rsidRPr="43961280">
              <w:rPr>
                <w:rFonts w:ascii="Arial" w:eastAsia="Arial" w:hAnsi="Arial" w:cs="Arial"/>
              </w:rPr>
              <w:t xml:space="preserve"> Care Experienced</w:t>
            </w:r>
            <w:r w:rsidR="2ED0FA8E" w:rsidRPr="43961280">
              <w:rPr>
                <w:rFonts w:ascii="Arial" w:eastAsia="Arial" w:hAnsi="Arial" w:cs="Arial"/>
              </w:rPr>
              <w:t xml:space="preserve"> </w:t>
            </w:r>
            <w:r w:rsidR="1F247FA9" w:rsidRPr="43961280">
              <w:rPr>
                <w:rFonts w:ascii="Arial" w:eastAsia="Arial" w:hAnsi="Arial" w:cs="Arial"/>
              </w:rPr>
              <w:t>candidate</w:t>
            </w:r>
            <w:r w:rsidR="2ED0FA8E" w:rsidRPr="43961280">
              <w:rPr>
                <w:rFonts w:ascii="Arial" w:eastAsia="Arial" w:hAnsi="Arial" w:cs="Arial"/>
              </w:rPr>
              <w:t xml:space="preserve">s. An action has been identified to review how data available to SQA could be utilised in the future to inform the impacts of ACS on </w:t>
            </w:r>
            <w:r w:rsidR="1F247FA9" w:rsidRPr="43961280">
              <w:rPr>
                <w:rFonts w:ascii="Arial" w:eastAsia="Arial" w:hAnsi="Arial" w:cs="Arial"/>
              </w:rPr>
              <w:t>candidate</w:t>
            </w:r>
            <w:r w:rsidR="2ED0FA8E" w:rsidRPr="43961280">
              <w:rPr>
                <w:rFonts w:ascii="Arial" w:eastAsia="Arial" w:hAnsi="Arial" w:cs="Arial"/>
              </w:rPr>
              <w:t>s from all equality groups going forward.</w:t>
            </w:r>
          </w:p>
          <w:p w14:paraId="2D44E9A9" w14:textId="485985C5" w:rsidR="00A910F6" w:rsidRPr="00207229" w:rsidRDefault="00A910F6" w:rsidP="001639C0"/>
        </w:tc>
      </w:tr>
    </w:tbl>
    <w:p w14:paraId="2A0EA9CB" w14:textId="0728AC22" w:rsidR="0012214E" w:rsidRPr="00207229" w:rsidRDefault="0012214E">
      <w:pPr>
        <w:rPr>
          <w:rFonts w:ascii="Arial" w:hAnsi="Arial" w:cs="Arial"/>
        </w:rPr>
      </w:pPr>
    </w:p>
    <w:p w14:paraId="3D89D9EB" w14:textId="0BB2B2A2" w:rsidR="004A4538" w:rsidRPr="00207229" w:rsidRDefault="0012214E" w:rsidP="00650877">
      <w:pPr>
        <w:rPr>
          <w:rFonts w:ascii="Arial" w:hAnsi="Arial" w:cs="Arial"/>
        </w:rPr>
      </w:pPr>
      <w:r w:rsidRPr="00207229">
        <w:rPr>
          <w:rFonts w:ascii="Arial" w:hAnsi="Arial" w:cs="Arial"/>
        </w:rPr>
        <w:br w:type="page"/>
      </w:r>
      <w:r w:rsidR="00864E56" w:rsidRPr="00207229">
        <w:rPr>
          <w:rFonts w:ascii="Arial" w:hAnsi="Arial" w:cs="Arial"/>
          <w:b/>
        </w:rPr>
        <w:lastRenderedPageBreak/>
        <w:t xml:space="preserve">Impact and Opportunities </w:t>
      </w:r>
      <w:r w:rsidR="000E790A" w:rsidRPr="00207229">
        <w:rPr>
          <w:rFonts w:ascii="Arial" w:hAnsi="Arial" w:cs="Arial"/>
          <w:b/>
        </w:rPr>
        <w:t>for Action</w:t>
      </w:r>
    </w:p>
    <w:p w14:paraId="2966C1C4" w14:textId="0477A196" w:rsidR="00A85D4B" w:rsidRPr="00207229" w:rsidRDefault="00DC6769">
      <w:pPr>
        <w:rPr>
          <w:rFonts w:ascii="Arial" w:hAnsi="Arial" w:cs="Arial"/>
        </w:rPr>
      </w:pPr>
      <w:r w:rsidRPr="00207229">
        <w:rPr>
          <w:rFonts w:ascii="Arial" w:hAnsi="Arial" w:cs="Arial"/>
        </w:rPr>
        <w:t xml:space="preserve"> </w:t>
      </w:r>
    </w:p>
    <w:tbl>
      <w:tblPr>
        <w:tblStyle w:val="TableGrid"/>
        <w:tblW w:w="13948" w:type="dxa"/>
        <w:tblLook w:val="04A0" w:firstRow="1" w:lastRow="0" w:firstColumn="1" w:lastColumn="0" w:noHBand="0" w:noVBand="1"/>
      </w:tblPr>
      <w:tblGrid>
        <w:gridCol w:w="2355"/>
        <w:gridCol w:w="11593"/>
      </w:tblGrid>
      <w:tr w:rsidR="004F239B" w:rsidRPr="00207229" w14:paraId="53A8DF50" w14:textId="77777777" w:rsidTr="43961280">
        <w:tc>
          <w:tcPr>
            <w:tcW w:w="2355" w:type="dxa"/>
            <w:shd w:val="clear" w:color="auto" w:fill="BFBFBF" w:themeFill="background1" w:themeFillShade="BF"/>
          </w:tcPr>
          <w:p w14:paraId="639D0BA1" w14:textId="38FCE1BB" w:rsidR="004F239B" w:rsidRPr="00207229" w:rsidRDefault="004F239B">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1AD40AA3" w14:textId="38B5CCB3" w:rsidR="004F239B" w:rsidRPr="00207229" w:rsidRDefault="001971F8" w:rsidP="001971F8">
            <w:pPr>
              <w:jc w:val="center"/>
              <w:rPr>
                <w:rFonts w:ascii="Arial" w:hAnsi="Arial" w:cs="Arial"/>
                <w:b/>
              </w:rPr>
            </w:pPr>
            <w:r w:rsidRPr="00207229">
              <w:rPr>
                <w:rFonts w:ascii="Arial" w:hAnsi="Arial" w:cs="Arial"/>
                <w:b/>
              </w:rPr>
              <w:t>General Equality Duty</w:t>
            </w:r>
          </w:p>
        </w:tc>
      </w:tr>
      <w:tr w:rsidR="00B56055" w:rsidRPr="00207229" w14:paraId="0055FE85" w14:textId="77777777" w:rsidTr="43961280">
        <w:trPr>
          <w:trHeight w:val="296"/>
        </w:trPr>
        <w:tc>
          <w:tcPr>
            <w:tcW w:w="2355" w:type="dxa"/>
            <w:vMerge w:val="restart"/>
            <w:shd w:val="clear" w:color="auto" w:fill="BFBFBF" w:themeFill="background1" w:themeFillShade="BF"/>
          </w:tcPr>
          <w:p w14:paraId="108BE093" w14:textId="156D112E" w:rsidR="00B56055" w:rsidRPr="00207229" w:rsidRDefault="00B56055">
            <w:pPr>
              <w:rPr>
                <w:rFonts w:ascii="Arial" w:hAnsi="Arial" w:cs="Arial"/>
                <w:b/>
              </w:rPr>
            </w:pPr>
            <w:r w:rsidRPr="00207229">
              <w:rPr>
                <w:rFonts w:ascii="Arial" w:hAnsi="Arial" w:cs="Arial"/>
                <w:b/>
              </w:rPr>
              <w:t>Age</w:t>
            </w:r>
          </w:p>
        </w:tc>
        <w:tc>
          <w:tcPr>
            <w:tcW w:w="11593" w:type="dxa"/>
            <w:shd w:val="clear" w:color="auto" w:fill="BFBFBF" w:themeFill="background1" w:themeFillShade="BF"/>
          </w:tcPr>
          <w:p w14:paraId="61331914" w14:textId="79A14F18" w:rsidR="00B56055" w:rsidRPr="00207229" w:rsidRDefault="000863BC"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B56055" w:rsidRPr="00207229" w14:paraId="478E38D5" w14:textId="77777777" w:rsidTr="43961280">
        <w:trPr>
          <w:trHeight w:val="891"/>
        </w:trPr>
        <w:tc>
          <w:tcPr>
            <w:tcW w:w="2355" w:type="dxa"/>
            <w:vMerge/>
          </w:tcPr>
          <w:p w14:paraId="50462101" w14:textId="77777777" w:rsidR="00B56055" w:rsidRPr="00207229" w:rsidRDefault="00B56055">
            <w:pPr>
              <w:rPr>
                <w:rFonts w:ascii="Arial" w:hAnsi="Arial" w:cs="Arial"/>
                <w:b/>
              </w:rPr>
            </w:pPr>
          </w:p>
        </w:tc>
        <w:tc>
          <w:tcPr>
            <w:tcW w:w="11593" w:type="dxa"/>
          </w:tcPr>
          <w:p w14:paraId="23F7E167" w14:textId="34854DA7" w:rsidR="00A63D65" w:rsidRPr="00207229" w:rsidRDefault="4C17561C" w:rsidP="1D5487D2">
            <w:pPr>
              <w:rPr>
                <w:rFonts w:ascii="Arial" w:eastAsia="Arial" w:hAnsi="Arial" w:cs="Arial"/>
              </w:rPr>
            </w:pPr>
            <w:r w:rsidRPr="590D692B">
              <w:rPr>
                <w:rFonts w:ascii="Arial" w:eastAsia="Arial" w:hAnsi="Arial" w:cs="Arial"/>
              </w:rPr>
              <w:t xml:space="preserve">This policy applies equally to </w:t>
            </w:r>
            <w:r w:rsidR="1F247FA9" w:rsidRPr="590D692B">
              <w:rPr>
                <w:rFonts w:ascii="Arial" w:eastAsia="Arial" w:hAnsi="Arial" w:cs="Arial"/>
              </w:rPr>
              <w:t>candidate</w:t>
            </w:r>
            <w:r w:rsidRPr="590D692B">
              <w:rPr>
                <w:rFonts w:ascii="Arial" w:eastAsia="Arial" w:hAnsi="Arial" w:cs="Arial"/>
              </w:rPr>
              <w:t xml:space="preserve">s of all ages. For this reason, it is anticipated that this policy would not discriminate, victimise or result in harassment of our </w:t>
            </w:r>
            <w:r w:rsidR="1F247FA9" w:rsidRPr="590D692B">
              <w:rPr>
                <w:rFonts w:ascii="Arial" w:eastAsia="Arial" w:hAnsi="Arial" w:cs="Arial"/>
              </w:rPr>
              <w:t>candidate</w:t>
            </w:r>
            <w:r w:rsidRPr="590D692B">
              <w:rPr>
                <w:rFonts w:ascii="Arial" w:eastAsia="Arial" w:hAnsi="Arial" w:cs="Arial"/>
              </w:rPr>
              <w:t xml:space="preserve">s, regardless of age. </w:t>
            </w:r>
            <w:r w:rsidR="38D5122E" w:rsidRPr="590D692B">
              <w:rPr>
                <w:rFonts w:ascii="Arial" w:eastAsia="Arial" w:hAnsi="Arial" w:cs="Arial"/>
              </w:rPr>
              <w:t xml:space="preserve">It is acknowledged, however, that as </w:t>
            </w:r>
            <w:proofErr w:type="gramStart"/>
            <w:r w:rsidR="38D5122E" w:rsidRPr="590D692B">
              <w:rPr>
                <w:rFonts w:ascii="Arial" w:eastAsia="Arial" w:hAnsi="Arial" w:cs="Arial"/>
              </w:rPr>
              <w:t>the majority of</w:t>
            </w:r>
            <w:proofErr w:type="gramEnd"/>
            <w:r w:rsidR="38D5122E" w:rsidRPr="590D692B">
              <w:rPr>
                <w:rFonts w:ascii="Arial" w:eastAsia="Arial" w:hAnsi="Arial" w:cs="Arial"/>
              </w:rPr>
              <w:t xml:space="preserve"> </w:t>
            </w:r>
            <w:r w:rsidR="1F247FA9" w:rsidRPr="590D692B">
              <w:rPr>
                <w:rFonts w:ascii="Arial" w:eastAsia="Arial" w:hAnsi="Arial" w:cs="Arial"/>
              </w:rPr>
              <w:t>candidate</w:t>
            </w:r>
            <w:r w:rsidR="38D5122E" w:rsidRPr="590D692B">
              <w:rPr>
                <w:rFonts w:ascii="Arial" w:eastAsia="Arial" w:hAnsi="Arial" w:cs="Arial"/>
              </w:rPr>
              <w:t>s entered for National Courses at National 5 Higher and Advanced Higher level are between the ages of 15 and 1</w:t>
            </w:r>
            <w:r w:rsidR="5B7097DA" w:rsidRPr="590D692B">
              <w:rPr>
                <w:rFonts w:ascii="Arial" w:eastAsia="Arial" w:hAnsi="Arial" w:cs="Arial"/>
              </w:rPr>
              <w:t>8</w:t>
            </w:r>
            <w:r w:rsidR="38D5122E" w:rsidRPr="590D692B">
              <w:rPr>
                <w:rFonts w:ascii="Arial" w:eastAsia="Arial" w:hAnsi="Arial" w:cs="Arial"/>
              </w:rPr>
              <w:t xml:space="preserve">, </w:t>
            </w:r>
            <w:r w:rsidR="5B7097DA" w:rsidRPr="590D692B">
              <w:rPr>
                <w:rFonts w:ascii="Arial" w:eastAsia="Arial" w:hAnsi="Arial" w:cs="Arial"/>
              </w:rPr>
              <w:t xml:space="preserve">most </w:t>
            </w:r>
            <w:r w:rsidR="1F247FA9" w:rsidRPr="590D692B">
              <w:rPr>
                <w:rFonts w:ascii="Arial" w:eastAsia="Arial" w:hAnsi="Arial" w:cs="Arial"/>
              </w:rPr>
              <w:t>candidate</w:t>
            </w:r>
            <w:r w:rsidR="5B7097DA" w:rsidRPr="590D692B">
              <w:rPr>
                <w:rFonts w:ascii="Arial" w:eastAsia="Arial" w:hAnsi="Arial" w:cs="Arial"/>
              </w:rPr>
              <w:t xml:space="preserve">s will be </w:t>
            </w:r>
            <w:r w:rsidR="443B1371" w:rsidRPr="590D692B">
              <w:rPr>
                <w:rFonts w:ascii="Arial" w:eastAsia="Arial" w:hAnsi="Arial" w:cs="Arial"/>
              </w:rPr>
              <w:t>children under the UNCRC definition.</w:t>
            </w:r>
          </w:p>
          <w:p w14:paraId="2D6CF20A" w14:textId="141CC11F" w:rsidR="00B56055" w:rsidRPr="00207229" w:rsidRDefault="10003F24" w:rsidP="1D5487D2">
            <w:pPr>
              <w:rPr>
                <w:rFonts w:ascii="Arial" w:hAnsi="Arial" w:cs="Arial"/>
              </w:rPr>
            </w:pPr>
            <w:r w:rsidRPr="43961280">
              <w:rPr>
                <w:rFonts w:ascii="Arial" w:hAnsi="Arial" w:cs="Arial"/>
              </w:rPr>
              <w:t>This policy will have a neutral impact</w:t>
            </w:r>
            <w:r w:rsidR="20D408C9" w:rsidRPr="43961280">
              <w:rPr>
                <w:rFonts w:ascii="Arial" w:hAnsi="Arial" w:cs="Arial"/>
              </w:rPr>
              <w:t xml:space="preserve"> directly on the protected characteristic</w:t>
            </w:r>
            <w:r w:rsidRPr="43961280">
              <w:rPr>
                <w:rFonts w:ascii="Arial" w:hAnsi="Arial" w:cs="Arial"/>
              </w:rPr>
              <w:t xml:space="preserve"> o</w:t>
            </w:r>
            <w:r w:rsidR="27ECE8DD" w:rsidRPr="43961280">
              <w:rPr>
                <w:rFonts w:ascii="Arial" w:hAnsi="Arial" w:cs="Arial"/>
              </w:rPr>
              <w:t>f</w:t>
            </w:r>
            <w:r w:rsidRPr="43961280">
              <w:rPr>
                <w:rFonts w:ascii="Arial" w:hAnsi="Arial" w:cs="Arial"/>
              </w:rPr>
              <w:t xml:space="preserve"> age, as </w:t>
            </w:r>
            <w:r w:rsidR="1F247FA9" w:rsidRPr="43961280">
              <w:rPr>
                <w:rFonts w:ascii="Arial" w:hAnsi="Arial" w:cs="Arial"/>
              </w:rPr>
              <w:t>candidate</w:t>
            </w:r>
            <w:r w:rsidRPr="43961280">
              <w:rPr>
                <w:rFonts w:ascii="Arial" w:hAnsi="Arial" w:cs="Arial"/>
              </w:rPr>
              <w:t xml:space="preserve">s will have equal access to it regardless of their age. A CRWIA has also been completed for this service. While the impact on this equality group specifically is </w:t>
            </w:r>
            <w:r w:rsidR="41999CED" w:rsidRPr="43961280">
              <w:rPr>
                <w:rFonts w:ascii="Arial" w:hAnsi="Arial" w:cs="Arial"/>
              </w:rPr>
              <w:t>neutral in</w:t>
            </w:r>
            <w:r w:rsidRPr="43961280">
              <w:rPr>
                <w:rFonts w:ascii="Arial" w:hAnsi="Arial" w:cs="Arial"/>
              </w:rPr>
              <w:t xml:space="preserve"> terms of the </w:t>
            </w:r>
            <w:r w:rsidR="5FBD733A" w:rsidRPr="43961280">
              <w:rPr>
                <w:rFonts w:ascii="Arial" w:hAnsi="Arial" w:cs="Arial"/>
              </w:rPr>
              <w:t>protected characteristic</w:t>
            </w:r>
            <w:r w:rsidR="5802855E" w:rsidRPr="43961280">
              <w:rPr>
                <w:rFonts w:ascii="Arial" w:hAnsi="Arial" w:cs="Arial"/>
              </w:rPr>
              <w:t xml:space="preserve"> itself</w:t>
            </w:r>
            <w:r w:rsidR="5FBD733A" w:rsidRPr="43961280">
              <w:rPr>
                <w:rFonts w:ascii="Arial" w:hAnsi="Arial" w:cs="Arial"/>
              </w:rPr>
              <w:t xml:space="preserve">, the overall impact of the policy </w:t>
            </w:r>
            <w:r w:rsidR="6E46F51A" w:rsidRPr="43961280">
              <w:rPr>
                <w:rFonts w:ascii="Arial" w:hAnsi="Arial" w:cs="Arial"/>
              </w:rPr>
              <w:t>is intended to</w:t>
            </w:r>
            <w:r w:rsidR="5FBD733A" w:rsidRPr="43961280">
              <w:rPr>
                <w:rFonts w:ascii="Arial" w:hAnsi="Arial" w:cs="Arial"/>
              </w:rPr>
              <w:t xml:space="preserve"> be positive for all </w:t>
            </w:r>
            <w:r w:rsidR="1F247FA9" w:rsidRPr="43961280">
              <w:rPr>
                <w:rFonts w:ascii="Arial" w:hAnsi="Arial" w:cs="Arial"/>
              </w:rPr>
              <w:t>candidate</w:t>
            </w:r>
            <w:r w:rsidR="5FBD733A" w:rsidRPr="43961280">
              <w:rPr>
                <w:rFonts w:ascii="Arial" w:hAnsi="Arial" w:cs="Arial"/>
              </w:rPr>
              <w:t>s, including those with this protected characteristic.</w:t>
            </w:r>
          </w:p>
        </w:tc>
      </w:tr>
      <w:tr w:rsidR="00F405F5" w:rsidRPr="00207229" w14:paraId="0A414018" w14:textId="77777777" w:rsidTr="43961280">
        <w:trPr>
          <w:trHeight w:val="891"/>
        </w:trPr>
        <w:tc>
          <w:tcPr>
            <w:tcW w:w="2355" w:type="dxa"/>
            <w:vMerge/>
          </w:tcPr>
          <w:p w14:paraId="43E4FEC1" w14:textId="77777777" w:rsidR="00F405F5" w:rsidRPr="00207229" w:rsidRDefault="00F405F5">
            <w:pPr>
              <w:rPr>
                <w:rFonts w:ascii="Arial" w:hAnsi="Arial" w:cs="Arial"/>
                <w:b/>
              </w:rPr>
            </w:pPr>
          </w:p>
        </w:tc>
        <w:tc>
          <w:tcPr>
            <w:tcW w:w="11593" w:type="dxa"/>
          </w:tcPr>
          <w:p w14:paraId="430DFA1F" w14:textId="4EBB438C" w:rsidR="00F405F5" w:rsidRPr="00207229" w:rsidRDefault="50272D85" w:rsidP="00827E60">
            <w:pPr>
              <w:rPr>
                <w:rFonts w:ascii="Arial" w:eastAsia="Arial" w:hAnsi="Arial" w:cs="Arial"/>
              </w:rPr>
            </w:pPr>
            <w:r w:rsidRPr="590D692B">
              <w:rPr>
                <w:rFonts w:ascii="Arial" w:hAnsi="Arial" w:cs="Arial"/>
              </w:rPr>
              <w:t xml:space="preserve">No </w:t>
            </w:r>
            <w:r w:rsidRPr="590D692B">
              <w:rPr>
                <w:rFonts w:ascii="Arial" w:eastAsia="Arial" w:hAnsi="Arial" w:cs="Arial"/>
              </w:rPr>
              <w:t xml:space="preserve">negative impacts have been identified </w:t>
            </w:r>
            <w:proofErr w:type="gramStart"/>
            <w:r w:rsidR="0C2684BE" w:rsidRPr="590D692B">
              <w:rPr>
                <w:rFonts w:ascii="Arial" w:eastAsia="Arial" w:hAnsi="Arial" w:cs="Arial"/>
              </w:rPr>
              <w:t>on the basis of</w:t>
            </w:r>
            <w:proofErr w:type="gramEnd"/>
            <w:r w:rsidR="0C2684BE" w:rsidRPr="590D692B">
              <w:rPr>
                <w:rFonts w:ascii="Arial" w:eastAsia="Arial" w:hAnsi="Arial" w:cs="Arial"/>
              </w:rPr>
              <w:t xml:space="preserve"> their age for </w:t>
            </w:r>
            <w:r w:rsidRPr="590D692B">
              <w:rPr>
                <w:rFonts w:ascii="Arial" w:eastAsia="Arial" w:hAnsi="Arial" w:cs="Arial"/>
              </w:rPr>
              <w:t xml:space="preserve">this policy. </w:t>
            </w:r>
            <w:r w:rsidR="4B940F16" w:rsidRPr="590D692B">
              <w:rPr>
                <w:rFonts w:ascii="Arial" w:eastAsia="Arial" w:hAnsi="Arial" w:cs="Arial"/>
              </w:rPr>
              <w:t>Most</w:t>
            </w:r>
            <w:r w:rsidRPr="590D692B">
              <w:rPr>
                <w:rFonts w:ascii="Arial" w:eastAsia="Arial" w:hAnsi="Arial" w:cs="Arial"/>
              </w:rPr>
              <w:t xml:space="preserve"> </w:t>
            </w:r>
            <w:r w:rsidR="1F247FA9" w:rsidRPr="590D692B">
              <w:rPr>
                <w:rFonts w:ascii="Arial" w:eastAsia="Arial" w:hAnsi="Arial" w:cs="Arial"/>
              </w:rPr>
              <w:t>candidate</w:t>
            </w:r>
            <w:r w:rsidRPr="590D692B">
              <w:rPr>
                <w:rFonts w:ascii="Arial" w:eastAsia="Arial" w:hAnsi="Arial" w:cs="Arial"/>
              </w:rPr>
              <w:t>s entered for courses covered by this policy are between the ages of 15 and 18</w:t>
            </w:r>
            <w:r w:rsidR="7B76788B" w:rsidRPr="590D692B">
              <w:rPr>
                <w:rFonts w:ascii="Arial" w:eastAsia="Arial" w:hAnsi="Arial" w:cs="Arial"/>
              </w:rPr>
              <w:t>.</w:t>
            </w:r>
            <w:r w:rsidRPr="590D692B">
              <w:rPr>
                <w:rFonts w:ascii="Arial" w:eastAsia="Arial" w:hAnsi="Arial" w:cs="Arial"/>
              </w:rPr>
              <w:t xml:space="preserve"> </w:t>
            </w:r>
            <w:r w:rsidR="7172B977" w:rsidRPr="590D692B">
              <w:rPr>
                <w:rFonts w:ascii="Arial" w:eastAsia="Arial" w:hAnsi="Arial" w:cs="Arial"/>
              </w:rPr>
              <w:t>A</w:t>
            </w:r>
            <w:r w:rsidRPr="590D692B">
              <w:rPr>
                <w:rFonts w:ascii="Arial" w:eastAsia="Arial" w:hAnsi="Arial" w:cs="Arial"/>
              </w:rPr>
              <w:t>s such</w:t>
            </w:r>
            <w:r w:rsidR="6EC7E19B" w:rsidRPr="590D692B">
              <w:rPr>
                <w:rFonts w:ascii="Arial" w:eastAsia="Arial" w:hAnsi="Arial" w:cs="Arial"/>
              </w:rPr>
              <w:t>, and in line with our obligations under the</w:t>
            </w:r>
            <w:hyperlink r:id="rId23">
              <w:r w:rsidR="4CF19FF2" w:rsidRPr="590D692B">
                <w:rPr>
                  <w:rStyle w:val="Hyperlink"/>
                  <w:rFonts w:ascii="Arial" w:eastAsia="Arial" w:hAnsi="Arial" w:cs="Arial"/>
                </w:rPr>
                <w:t xml:space="preserve"> United Nations Convention on the Rights of the Child (Incorporation) (Scotland) Act 2024</w:t>
              </w:r>
            </w:hyperlink>
            <w:r w:rsidR="4CF19FF2" w:rsidRPr="590D692B">
              <w:rPr>
                <w:rFonts w:ascii="Arial" w:eastAsia="Arial" w:hAnsi="Arial" w:cs="Arial"/>
              </w:rPr>
              <w:t xml:space="preserve"> </w:t>
            </w:r>
            <w:r w:rsidR="7257AA2A" w:rsidRPr="590D692B">
              <w:rPr>
                <w:rFonts w:ascii="Arial" w:eastAsia="Arial" w:hAnsi="Arial" w:cs="Arial"/>
              </w:rPr>
              <w:t xml:space="preserve">a </w:t>
            </w:r>
            <w:r w:rsidRPr="590D692B">
              <w:rPr>
                <w:rFonts w:ascii="Arial" w:eastAsia="Arial" w:hAnsi="Arial" w:cs="Arial"/>
              </w:rPr>
              <w:t>CRWIA has also been completed.</w:t>
            </w:r>
          </w:p>
        </w:tc>
      </w:tr>
      <w:tr w:rsidR="00B56055" w:rsidRPr="00207229" w14:paraId="3FCF4308" w14:textId="77777777" w:rsidTr="43961280">
        <w:trPr>
          <w:trHeight w:val="237"/>
        </w:trPr>
        <w:tc>
          <w:tcPr>
            <w:tcW w:w="2355" w:type="dxa"/>
            <w:vMerge/>
          </w:tcPr>
          <w:p w14:paraId="71C3E973" w14:textId="77777777" w:rsidR="00B56055" w:rsidRPr="00207229" w:rsidRDefault="00B56055">
            <w:pPr>
              <w:rPr>
                <w:rFonts w:ascii="Arial" w:hAnsi="Arial" w:cs="Arial"/>
                <w:b/>
              </w:rPr>
            </w:pPr>
          </w:p>
        </w:tc>
        <w:tc>
          <w:tcPr>
            <w:tcW w:w="11593" w:type="dxa"/>
            <w:shd w:val="clear" w:color="auto" w:fill="BFBFBF" w:themeFill="background1" w:themeFillShade="BF"/>
          </w:tcPr>
          <w:p w14:paraId="03DFE7E1" w14:textId="641188E3" w:rsidR="00B56055" w:rsidRPr="00207229" w:rsidRDefault="002644FB" w:rsidP="007E3080">
            <w:pPr>
              <w:jc w:val="center"/>
              <w:rPr>
                <w:rFonts w:ascii="Arial" w:hAnsi="Arial" w:cs="Arial"/>
              </w:rPr>
            </w:pPr>
            <w:r w:rsidRPr="00207229">
              <w:rPr>
                <w:rFonts w:ascii="Arial" w:hAnsi="Arial" w:cs="Arial"/>
              </w:rPr>
              <w:t>Advance equality of opportunity</w:t>
            </w:r>
          </w:p>
        </w:tc>
      </w:tr>
      <w:tr w:rsidR="00B56055" w:rsidRPr="00207229" w14:paraId="76D70C9F" w14:textId="77777777" w:rsidTr="43961280">
        <w:trPr>
          <w:trHeight w:val="237"/>
        </w:trPr>
        <w:tc>
          <w:tcPr>
            <w:tcW w:w="2355" w:type="dxa"/>
            <w:vMerge/>
          </w:tcPr>
          <w:p w14:paraId="13D77814" w14:textId="77777777" w:rsidR="00B56055" w:rsidRPr="00207229" w:rsidRDefault="00B56055">
            <w:pPr>
              <w:rPr>
                <w:rFonts w:ascii="Arial" w:hAnsi="Arial" w:cs="Arial"/>
                <w:b/>
              </w:rPr>
            </w:pPr>
          </w:p>
        </w:tc>
        <w:tc>
          <w:tcPr>
            <w:tcW w:w="11593" w:type="dxa"/>
          </w:tcPr>
          <w:p w14:paraId="4C265D53" w14:textId="7C7EB288" w:rsidR="00E33795" w:rsidRPr="00207229" w:rsidRDefault="3BC506BF" w:rsidP="1D5487D2">
            <w:pPr>
              <w:rPr>
                <w:rFonts w:ascii="Arial" w:hAnsi="Arial" w:cs="Arial"/>
              </w:rPr>
            </w:pPr>
            <w:r w:rsidRPr="43961280">
              <w:rPr>
                <w:rFonts w:ascii="Arial" w:hAnsi="Arial" w:cs="Arial"/>
              </w:rPr>
              <w:t xml:space="preserve">This policy applies to all </w:t>
            </w:r>
            <w:r w:rsidR="1F247FA9" w:rsidRPr="43961280">
              <w:rPr>
                <w:rFonts w:ascii="Arial" w:hAnsi="Arial" w:cs="Arial"/>
              </w:rPr>
              <w:t>candidate</w:t>
            </w:r>
            <w:r w:rsidRPr="43961280">
              <w:rPr>
                <w:rFonts w:ascii="Arial" w:hAnsi="Arial" w:cs="Arial"/>
              </w:rPr>
              <w:t xml:space="preserve">s, regardless of age. </w:t>
            </w:r>
            <w:r w:rsidR="11BBD656" w:rsidRPr="43961280">
              <w:rPr>
                <w:rFonts w:ascii="Arial" w:hAnsi="Arial" w:cs="Arial"/>
              </w:rPr>
              <w:t xml:space="preserve">The policy </w:t>
            </w:r>
            <w:r w:rsidR="5E64917E" w:rsidRPr="43961280">
              <w:rPr>
                <w:rFonts w:ascii="Arial" w:hAnsi="Arial" w:cs="Arial"/>
              </w:rPr>
              <w:t xml:space="preserve">is intended to </w:t>
            </w:r>
            <w:r w:rsidR="00FE1C7E" w:rsidRPr="43961280">
              <w:rPr>
                <w:rFonts w:ascii="Arial" w:hAnsi="Arial" w:cs="Arial"/>
              </w:rPr>
              <w:t>have a</w:t>
            </w:r>
            <w:r w:rsidR="11BBD656" w:rsidRPr="43961280">
              <w:rPr>
                <w:rFonts w:ascii="Arial" w:hAnsi="Arial" w:cs="Arial"/>
              </w:rPr>
              <w:t xml:space="preserve"> positive impact on all </w:t>
            </w:r>
            <w:r w:rsidR="1F247FA9" w:rsidRPr="43961280">
              <w:rPr>
                <w:rFonts w:ascii="Arial" w:hAnsi="Arial" w:cs="Arial"/>
              </w:rPr>
              <w:t>candidate</w:t>
            </w:r>
            <w:r w:rsidR="11BBD656" w:rsidRPr="43961280">
              <w:rPr>
                <w:rFonts w:ascii="Arial" w:hAnsi="Arial" w:cs="Arial"/>
              </w:rPr>
              <w:t xml:space="preserve">s who experienced an adverse circumstance </w:t>
            </w:r>
            <w:r w:rsidR="02B019AD" w:rsidRPr="43961280">
              <w:rPr>
                <w:rFonts w:ascii="Arial" w:hAnsi="Arial" w:cs="Arial"/>
              </w:rPr>
              <w:t>by providing</w:t>
            </w:r>
            <w:r w:rsidR="11BBD656" w:rsidRPr="43961280">
              <w:rPr>
                <w:rFonts w:ascii="Arial" w:hAnsi="Arial" w:cs="Arial"/>
              </w:rPr>
              <w:t xml:space="preserve"> a form of redress</w:t>
            </w:r>
            <w:r w:rsidR="0377C12F" w:rsidRPr="43961280">
              <w:rPr>
                <w:rFonts w:ascii="Arial" w:hAnsi="Arial" w:cs="Arial"/>
              </w:rPr>
              <w:t xml:space="preserve"> so</w:t>
            </w:r>
            <w:r w:rsidR="11BBD656" w:rsidRPr="43961280">
              <w:rPr>
                <w:rFonts w:ascii="Arial" w:hAnsi="Arial" w:cs="Arial"/>
              </w:rPr>
              <w:t xml:space="preserve"> that the </w:t>
            </w:r>
            <w:r w:rsidR="1F247FA9" w:rsidRPr="43961280">
              <w:rPr>
                <w:rFonts w:ascii="Arial" w:hAnsi="Arial" w:cs="Arial"/>
              </w:rPr>
              <w:t>candidate</w:t>
            </w:r>
            <w:r w:rsidR="11BBD656" w:rsidRPr="43961280">
              <w:rPr>
                <w:rFonts w:ascii="Arial" w:hAnsi="Arial" w:cs="Arial"/>
              </w:rPr>
              <w:t xml:space="preserve"> is awarded an appropriate grade based on demonstrated attainment</w:t>
            </w:r>
            <w:r w:rsidR="1DC752F5" w:rsidRPr="43961280">
              <w:rPr>
                <w:rFonts w:ascii="Arial" w:hAnsi="Arial" w:cs="Arial"/>
              </w:rPr>
              <w:t>. It is not possible to accurately quantify the impact of any</w:t>
            </w:r>
            <w:r w:rsidR="0377C12F" w:rsidRPr="43961280">
              <w:rPr>
                <w:rFonts w:ascii="Arial" w:hAnsi="Arial" w:cs="Arial"/>
              </w:rPr>
              <w:t xml:space="preserve"> adverse circumstance</w:t>
            </w:r>
            <w:r w:rsidR="1DC752F5" w:rsidRPr="43961280">
              <w:rPr>
                <w:rFonts w:ascii="Arial" w:hAnsi="Arial" w:cs="Arial"/>
              </w:rPr>
              <w:t>,</w:t>
            </w:r>
            <w:r w:rsidR="0377C12F" w:rsidRPr="43961280">
              <w:rPr>
                <w:rFonts w:ascii="Arial" w:hAnsi="Arial" w:cs="Arial"/>
              </w:rPr>
              <w:t xml:space="preserve"> h</w:t>
            </w:r>
            <w:r w:rsidR="1DC752F5" w:rsidRPr="43961280">
              <w:rPr>
                <w:rFonts w:ascii="Arial" w:hAnsi="Arial" w:cs="Arial"/>
              </w:rPr>
              <w:t xml:space="preserve">owever the alternative academic evidence provided by a centre ensures that </w:t>
            </w:r>
            <w:r w:rsidR="3FF2CEF6" w:rsidRPr="43961280">
              <w:rPr>
                <w:rFonts w:ascii="Arial" w:hAnsi="Arial" w:cs="Arial"/>
              </w:rPr>
              <w:t xml:space="preserve">SQA appointees </w:t>
            </w:r>
            <w:r w:rsidR="228B6142" w:rsidRPr="43961280">
              <w:rPr>
                <w:rFonts w:ascii="Arial" w:hAnsi="Arial" w:cs="Arial"/>
              </w:rPr>
              <w:t xml:space="preserve">are able </w:t>
            </w:r>
            <w:r w:rsidR="3FF2CEF6" w:rsidRPr="43961280">
              <w:rPr>
                <w:rFonts w:ascii="Arial" w:hAnsi="Arial" w:cs="Arial"/>
              </w:rPr>
              <w:t xml:space="preserve">to determine an appropriate award </w:t>
            </w:r>
            <w:r w:rsidR="3818AD0F" w:rsidRPr="43961280">
              <w:rPr>
                <w:rFonts w:ascii="Arial" w:hAnsi="Arial" w:cs="Arial"/>
              </w:rPr>
              <w:t xml:space="preserve">using this additional data. This ensures </w:t>
            </w:r>
            <w:r w:rsidR="1DC752F5" w:rsidRPr="43961280">
              <w:rPr>
                <w:rFonts w:ascii="Arial" w:hAnsi="Arial" w:cs="Arial"/>
              </w:rPr>
              <w:t xml:space="preserve">the </w:t>
            </w:r>
            <w:r w:rsidR="1F247FA9" w:rsidRPr="43961280">
              <w:rPr>
                <w:rFonts w:ascii="Arial" w:hAnsi="Arial" w:cs="Arial"/>
              </w:rPr>
              <w:t>candidate</w:t>
            </w:r>
            <w:r w:rsidR="1DC752F5" w:rsidRPr="43961280">
              <w:rPr>
                <w:rFonts w:ascii="Arial" w:hAnsi="Arial" w:cs="Arial"/>
              </w:rPr>
              <w:t xml:space="preserve"> is</w:t>
            </w:r>
            <w:r w:rsidR="0377C12F" w:rsidRPr="43961280">
              <w:rPr>
                <w:rFonts w:ascii="Arial" w:hAnsi="Arial" w:cs="Arial"/>
              </w:rPr>
              <w:t xml:space="preserve"> </w:t>
            </w:r>
            <w:r w:rsidR="1DC752F5" w:rsidRPr="43961280">
              <w:rPr>
                <w:rFonts w:ascii="Arial" w:hAnsi="Arial" w:cs="Arial"/>
              </w:rPr>
              <w:t xml:space="preserve">not unduly </w:t>
            </w:r>
            <w:r w:rsidR="0377C12F" w:rsidRPr="43961280">
              <w:rPr>
                <w:rFonts w:ascii="Arial" w:hAnsi="Arial" w:cs="Arial"/>
              </w:rPr>
              <w:t>disadvantaged</w:t>
            </w:r>
            <w:r w:rsidR="1DC752F5" w:rsidRPr="43961280">
              <w:rPr>
                <w:rFonts w:ascii="Arial" w:hAnsi="Arial" w:cs="Arial"/>
              </w:rPr>
              <w:t xml:space="preserve"> </w:t>
            </w:r>
            <w:r w:rsidR="3818AD0F" w:rsidRPr="43961280">
              <w:rPr>
                <w:rFonts w:ascii="Arial" w:hAnsi="Arial" w:cs="Arial"/>
              </w:rPr>
              <w:t>by t</w:t>
            </w:r>
            <w:r w:rsidR="54325F7A" w:rsidRPr="43961280">
              <w:rPr>
                <w:rFonts w:ascii="Arial" w:hAnsi="Arial" w:cs="Arial"/>
              </w:rPr>
              <w:t xml:space="preserve">he adverse circumstance </w:t>
            </w:r>
            <w:r w:rsidR="1DC752F5" w:rsidRPr="43961280">
              <w:rPr>
                <w:rFonts w:ascii="Arial" w:hAnsi="Arial" w:cs="Arial"/>
              </w:rPr>
              <w:t xml:space="preserve">in their non-question paper </w:t>
            </w:r>
            <w:r w:rsidR="3ACDEA66" w:rsidRPr="43961280">
              <w:rPr>
                <w:rFonts w:ascii="Arial" w:hAnsi="Arial" w:cs="Arial"/>
              </w:rPr>
              <w:t>assessment</w:t>
            </w:r>
            <w:r w:rsidR="11BBD656" w:rsidRPr="43961280">
              <w:rPr>
                <w:rFonts w:ascii="Arial" w:hAnsi="Arial" w:cs="Arial"/>
              </w:rPr>
              <w:t>.</w:t>
            </w:r>
          </w:p>
        </w:tc>
      </w:tr>
      <w:tr w:rsidR="000F0E8F" w:rsidRPr="00207229" w14:paraId="35EC2032" w14:textId="77777777" w:rsidTr="43961280">
        <w:trPr>
          <w:trHeight w:val="237"/>
        </w:trPr>
        <w:tc>
          <w:tcPr>
            <w:tcW w:w="2355" w:type="dxa"/>
            <w:vMerge/>
          </w:tcPr>
          <w:p w14:paraId="24C8178B" w14:textId="77777777" w:rsidR="000F0E8F" w:rsidRPr="00207229" w:rsidRDefault="000F0E8F">
            <w:pPr>
              <w:rPr>
                <w:rFonts w:ascii="Arial" w:hAnsi="Arial" w:cs="Arial"/>
                <w:b/>
              </w:rPr>
            </w:pPr>
          </w:p>
        </w:tc>
        <w:tc>
          <w:tcPr>
            <w:tcW w:w="11593" w:type="dxa"/>
          </w:tcPr>
          <w:p w14:paraId="2B3BF328" w14:textId="6325E9B5" w:rsidR="009B1D8E" w:rsidRPr="00207229" w:rsidRDefault="6815440F" w:rsidP="009A2A76">
            <w:pPr>
              <w:rPr>
                <w:rFonts w:ascii="Arial" w:eastAsia="Arial" w:hAnsi="Arial" w:cs="Arial"/>
                <w:color w:val="FF0000"/>
              </w:rPr>
            </w:pPr>
            <w:r w:rsidRPr="43961280">
              <w:rPr>
                <w:rFonts w:ascii="Arial" w:eastAsia="Arial" w:hAnsi="Arial" w:cs="Arial"/>
              </w:rPr>
              <w:t xml:space="preserve">Age is not a criterion for </w:t>
            </w:r>
            <w:r w:rsidR="3C59BAD4" w:rsidRPr="43961280">
              <w:rPr>
                <w:rFonts w:ascii="Arial" w:eastAsia="Arial" w:hAnsi="Arial" w:cs="Arial"/>
              </w:rPr>
              <w:t>centres</w:t>
            </w:r>
            <w:r w:rsidR="7F96AC88" w:rsidRPr="43961280">
              <w:rPr>
                <w:rFonts w:ascii="Arial" w:eastAsia="Arial" w:hAnsi="Arial" w:cs="Arial"/>
              </w:rPr>
              <w:t>, SQA staff or appointees</w:t>
            </w:r>
            <w:r w:rsidRPr="43961280">
              <w:rPr>
                <w:rFonts w:ascii="Arial" w:eastAsia="Arial" w:hAnsi="Arial" w:cs="Arial"/>
              </w:rPr>
              <w:t xml:space="preserve"> to </w:t>
            </w:r>
            <w:r w:rsidR="7B3775BB" w:rsidRPr="43961280">
              <w:rPr>
                <w:rFonts w:ascii="Arial" w:eastAsia="Arial" w:hAnsi="Arial" w:cs="Arial"/>
              </w:rPr>
              <w:t xml:space="preserve">flag a concern for a </w:t>
            </w:r>
            <w:r w:rsidR="1F247FA9" w:rsidRPr="43961280">
              <w:rPr>
                <w:rFonts w:ascii="Arial" w:eastAsia="Arial" w:hAnsi="Arial" w:cs="Arial"/>
              </w:rPr>
              <w:t>candidate</w:t>
            </w:r>
            <w:r w:rsidR="7B3775BB" w:rsidRPr="43961280">
              <w:rPr>
                <w:rFonts w:ascii="Arial" w:eastAsia="Arial" w:hAnsi="Arial" w:cs="Arial"/>
              </w:rPr>
              <w:t xml:space="preserve">’s </w:t>
            </w:r>
            <w:r w:rsidR="607F50A3" w:rsidRPr="43961280">
              <w:rPr>
                <w:rFonts w:ascii="Arial" w:eastAsia="Arial" w:hAnsi="Arial" w:cs="Arial"/>
              </w:rPr>
              <w:t xml:space="preserve">submission of a </w:t>
            </w:r>
            <w:r w:rsidR="7B3775BB" w:rsidRPr="43961280">
              <w:rPr>
                <w:rFonts w:ascii="Arial" w:eastAsia="Arial" w:hAnsi="Arial" w:cs="Arial"/>
              </w:rPr>
              <w:t>non-question paper component</w:t>
            </w:r>
            <w:r w:rsidRPr="43961280">
              <w:rPr>
                <w:rFonts w:ascii="Arial" w:eastAsia="Arial" w:hAnsi="Arial" w:cs="Arial"/>
              </w:rPr>
              <w:t xml:space="preserve"> to </w:t>
            </w:r>
            <w:r w:rsidR="607F50A3" w:rsidRPr="43961280">
              <w:rPr>
                <w:rFonts w:ascii="Arial" w:eastAsia="Arial" w:hAnsi="Arial" w:cs="Arial"/>
              </w:rPr>
              <w:t>be considered under</w:t>
            </w:r>
            <w:r w:rsidR="4DCCFE1D" w:rsidRPr="43961280">
              <w:rPr>
                <w:rFonts w:ascii="Arial" w:eastAsia="Arial" w:hAnsi="Arial" w:cs="Arial"/>
              </w:rPr>
              <w:t xml:space="preserve"> </w:t>
            </w:r>
            <w:r w:rsidR="3572099C" w:rsidRPr="43961280">
              <w:rPr>
                <w:rFonts w:ascii="Arial" w:eastAsia="Arial" w:hAnsi="Arial" w:cs="Arial"/>
              </w:rPr>
              <w:t>for</w:t>
            </w:r>
            <w:r w:rsidR="607F50A3" w:rsidRPr="43961280">
              <w:rPr>
                <w:rFonts w:ascii="Arial" w:eastAsia="Arial" w:hAnsi="Arial" w:cs="Arial"/>
              </w:rPr>
              <w:t xml:space="preserve"> AC</w:t>
            </w:r>
            <w:r w:rsidR="257E4FDC" w:rsidRPr="43961280">
              <w:rPr>
                <w:rFonts w:ascii="Arial" w:eastAsia="Arial" w:hAnsi="Arial" w:cs="Arial"/>
              </w:rPr>
              <w:t>S</w:t>
            </w:r>
            <w:r w:rsidR="29C9A118" w:rsidRPr="43961280">
              <w:rPr>
                <w:rFonts w:ascii="Arial" w:eastAsia="Arial" w:hAnsi="Arial" w:cs="Arial"/>
              </w:rPr>
              <w:t xml:space="preserve"> .</w:t>
            </w:r>
            <w:r w:rsidRPr="43961280">
              <w:rPr>
                <w:rFonts w:ascii="Arial" w:eastAsia="Arial" w:hAnsi="Arial" w:cs="Arial"/>
              </w:rPr>
              <w:t xml:space="preserve"> </w:t>
            </w:r>
            <w:r w:rsidR="57E0A57D" w:rsidRPr="43961280">
              <w:rPr>
                <w:rFonts w:ascii="Arial" w:eastAsia="Arial" w:hAnsi="Arial" w:cs="Arial"/>
              </w:rPr>
              <w:t xml:space="preserve">This policy applies to equally to </w:t>
            </w:r>
            <w:r w:rsidR="1F247FA9" w:rsidRPr="43961280">
              <w:rPr>
                <w:rFonts w:ascii="Arial" w:eastAsia="Arial" w:hAnsi="Arial" w:cs="Arial"/>
              </w:rPr>
              <w:t>candidate</w:t>
            </w:r>
            <w:r w:rsidR="57E0A57D" w:rsidRPr="43961280">
              <w:rPr>
                <w:rFonts w:ascii="Arial" w:eastAsia="Arial" w:hAnsi="Arial" w:cs="Arial"/>
              </w:rPr>
              <w:t xml:space="preserve">s of all ages. For this reason, it is anticipated that this policy has the potential to advance equality of opportunity for all </w:t>
            </w:r>
            <w:r w:rsidR="1F247FA9" w:rsidRPr="43961280">
              <w:rPr>
                <w:rFonts w:ascii="Arial" w:eastAsia="Arial" w:hAnsi="Arial" w:cs="Arial"/>
              </w:rPr>
              <w:t>candidate</w:t>
            </w:r>
            <w:r w:rsidR="57E0A57D" w:rsidRPr="43961280">
              <w:rPr>
                <w:rFonts w:ascii="Arial" w:eastAsia="Arial" w:hAnsi="Arial" w:cs="Arial"/>
              </w:rPr>
              <w:t>s, regardless of age.</w:t>
            </w:r>
          </w:p>
        </w:tc>
      </w:tr>
      <w:tr w:rsidR="00F26A92" w:rsidRPr="00207229" w14:paraId="77CCFE13" w14:textId="77777777" w:rsidTr="43961280">
        <w:trPr>
          <w:trHeight w:val="237"/>
        </w:trPr>
        <w:tc>
          <w:tcPr>
            <w:tcW w:w="2355" w:type="dxa"/>
            <w:vMerge/>
          </w:tcPr>
          <w:p w14:paraId="1AF4CF24" w14:textId="77777777" w:rsidR="00F26A92" w:rsidRPr="00207229" w:rsidRDefault="00F26A92">
            <w:pPr>
              <w:rPr>
                <w:rFonts w:ascii="Arial" w:hAnsi="Arial" w:cs="Arial"/>
                <w:b/>
              </w:rPr>
            </w:pPr>
          </w:p>
        </w:tc>
        <w:tc>
          <w:tcPr>
            <w:tcW w:w="11593" w:type="dxa"/>
            <w:shd w:val="clear" w:color="auto" w:fill="BFBFBF" w:themeFill="background1" w:themeFillShade="BF"/>
          </w:tcPr>
          <w:p w14:paraId="3CBB482F" w14:textId="25AEA472" w:rsidR="0086744C" w:rsidRPr="00207229" w:rsidRDefault="00E06345" w:rsidP="007E3080">
            <w:pPr>
              <w:jc w:val="center"/>
              <w:rPr>
                <w:rFonts w:ascii="Arial" w:hAnsi="Arial" w:cs="Arial"/>
              </w:rPr>
            </w:pPr>
            <w:r w:rsidRPr="00207229">
              <w:rPr>
                <w:rFonts w:ascii="Arial" w:hAnsi="Arial" w:cs="Arial"/>
              </w:rPr>
              <w:t>Foster good relation</w:t>
            </w:r>
            <w:r w:rsidR="007E3080" w:rsidRPr="00207229">
              <w:rPr>
                <w:rFonts w:ascii="Arial" w:hAnsi="Arial" w:cs="Arial"/>
              </w:rPr>
              <w:t>s</w:t>
            </w:r>
          </w:p>
        </w:tc>
      </w:tr>
      <w:tr w:rsidR="0086744C" w:rsidRPr="00207229" w14:paraId="6BBD7B80" w14:textId="77777777" w:rsidTr="43961280">
        <w:trPr>
          <w:trHeight w:val="237"/>
        </w:trPr>
        <w:tc>
          <w:tcPr>
            <w:tcW w:w="2355" w:type="dxa"/>
            <w:vMerge/>
          </w:tcPr>
          <w:p w14:paraId="1DEF9CC0" w14:textId="77777777" w:rsidR="0086744C" w:rsidRPr="00207229" w:rsidRDefault="0086744C">
            <w:pPr>
              <w:rPr>
                <w:rFonts w:ascii="Arial" w:hAnsi="Arial" w:cs="Arial"/>
                <w:b/>
              </w:rPr>
            </w:pPr>
          </w:p>
        </w:tc>
        <w:tc>
          <w:tcPr>
            <w:tcW w:w="11593" w:type="dxa"/>
          </w:tcPr>
          <w:p w14:paraId="559E92C9" w14:textId="2EFD76C2" w:rsidR="0086744C" w:rsidRDefault="0086744C" w:rsidP="1D5487D2">
            <w:pPr>
              <w:rPr>
                <w:rFonts w:ascii="Arial" w:hAnsi="Arial" w:cs="Arial"/>
              </w:rPr>
            </w:pPr>
          </w:p>
          <w:p w14:paraId="749ADDF7" w14:textId="354721FB" w:rsidR="00AE0F92" w:rsidRDefault="62E9B1BD" w:rsidP="1D5487D2">
            <w:pPr>
              <w:rPr>
                <w:rFonts w:ascii="Arial" w:hAnsi="Arial" w:cs="Arial"/>
              </w:rPr>
            </w:pPr>
            <w:r w:rsidRPr="43961280">
              <w:rPr>
                <w:rFonts w:ascii="Arial" w:hAnsi="Arial" w:cs="Arial"/>
              </w:rPr>
              <w:t xml:space="preserve">Adverse circumstances are varied and can take place at any point in a </w:t>
            </w:r>
            <w:r w:rsidR="1F247FA9" w:rsidRPr="43961280">
              <w:rPr>
                <w:rFonts w:ascii="Arial" w:hAnsi="Arial" w:cs="Arial"/>
              </w:rPr>
              <w:t>candidate</w:t>
            </w:r>
            <w:r w:rsidRPr="43961280">
              <w:rPr>
                <w:rFonts w:ascii="Arial" w:hAnsi="Arial" w:cs="Arial"/>
              </w:rPr>
              <w:t>’s life stage and is not restricted solely to certain age groups.</w:t>
            </w:r>
            <w:r w:rsidR="6B22A735" w:rsidRPr="43961280">
              <w:rPr>
                <w:rFonts w:ascii="Arial" w:hAnsi="Arial" w:cs="Arial"/>
              </w:rPr>
              <w:t xml:space="preserve"> </w:t>
            </w:r>
            <w:hyperlink r:id="rId24">
              <w:r w:rsidR="48734067" w:rsidRPr="43961280">
                <w:rPr>
                  <w:rStyle w:val="Hyperlink"/>
                  <w:rFonts w:ascii="Arial" w:hAnsi="Arial" w:cs="Arial"/>
                </w:rPr>
                <w:t>Evaluation research</w:t>
              </w:r>
              <w:r w:rsidR="40DD8783" w:rsidRPr="43961280">
                <w:rPr>
                  <w:rStyle w:val="Hyperlink"/>
                  <w:rFonts w:ascii="Arial" w:hAnsi="Arial" w:cs="Arial"/>
                </w:rPr>
                <w:t xml:space="preserve"> </w:t>
              </w:r>
              <w:r w:rsidR="0EF53074" w:rsidRPr="43961280">
                <w:rPr>
                  <w:rStyle w:val="Hyperlink"/>
                  <w:rFonts w:ascii="Arial" w:hAnsi="Arial" w:cs="Arial"/>
                </w:rPr>
                <w:t xml:space="preserve">that SQA </w:t>
              </w:r>
              <w:r w:rsidR="40DD8783" w:rsidRPr="43961280">
                <w:rPr>
                  <w:rStyle w:val="Hyperlink"/>
                  <w:rFonts w:ascii="Arial" w:hAnsi="Arial" w:cs="Arial"/>
                </w:rPr>
                <w:t>carried out</w:t>
              </w:r>
            </w:hyperlink>
            <w:r w:rsidR="40DD8783" w:rsidRPr="43961280">
              <w:rPr>
                <w:rFonts w:ascii="Arial" w:hAnsi="Arial" w:cs="Arial"/>
              </w:rPr>
              <w:t xml:space="preserve"> </w:t>
            </w:r>
            <w:r w:rsidR="0EF53074" w:rsidRPr="43961280">
              <w:rPr>
                <w:rFonts w:ascii="Arial" w:hAnsi="Arial" w:cs="Arial"/>
              </w:rPr>
              <w:t xml:space="preserve">with </w:t>
            </w:r>
            <w:r w:rsidR="1F247FA9" w:rsidRPr="43961280">
              <w:rPr>
                <w:rFonts w:ascii="Arial" w:hAnsi="Arial" w:cs="Arial"/>
              </w:rPr>
              <w:t>candidate</w:t>
            </w:r>
            <w:r w:rsidR="0EF53074" w:rsidRPr="43961280">
              <w:rPr>
                <w:rFonts w:ascii="Arial" w:hAnsi="Arial" w:cs="Arial"/>
              </w:rPr>
              <w:t xml:space="preserve">s and practitioners across Scotland has shown that </w:t>
            </w:r>
            <w:r w:rsidR="1F247FA9" w:rsidRPr="43961280">
              <w:rPr>
                <w:rFonts w:ascii="Arial" w:hAnsi="Arial" w:cs="Arial"/>
              </w:rPr>
              <w:t>candidate</w:t>
            </w:r>
            <w:r w:rsidR="0EF53074" w:rsidRPr="43961280">
              <w:rPr>
                <w:rFonts w:ascii="Arial" w:hAnsi="Arial" w:cs="Arial"/>
              </w:rPr>
              <w:t xml:space="preserve">s </w:t>
            </w:r>
            <w:r w:rsidR="347FD77D" w:rsidRPr="43961280">
              <w:rPr>
                <w:rFonts w:ascii="Arial" w:hAnsi="Arial" w:cs="Arial"/>
              </w:rPr>
              <w:t xml:space="preserve">are </w:t>
            </w:r>
            <w:r w:rsidR="70075113" w:rsidRPr="43961280">
              <w:rPr>
                <w:rFonts w:ascii="Arial" w:hAnsi="Arial" w:cs="Arial"/>
              </w:rPr>
              <w:t>aware</w:t>
            </w:r>
            <w:r w:rsidR="347FD77D" w:rsidRPr="43961280">
              <w:rPr>
                <w:rFonts w:ascii="Arial" w:hAnsi="Arial" w:cs="Arial"/>
              </w:rPr>
              <w:t xml:space="preserve"> of how processes </w:t>
            </w:r>
            <w:r w:rsidR="42183575" w:rsidRPr="43961280">
              <w:rPr>
                <w:rFonts w:ascii="Arial" w:hAnsi="Arial" w:cs="Arial"/>
              </w:rPr>
              <w:t>impact on their peers and the fairness of these.</w:t>
            </w:r>
            <w:r w:rsidR="01039A36" w:rsidRPr="43961280">
              <w:rPr>
                <w:rFonts w:ascii="Arial" w:hAnsi="Arial" w:cs="Arial"/>
              </w:rPr>
              <w:t xml:space="preserve"> In instances where </w:t>
            </w:r>
            <w:r w:rsidR="1F247FA9" w:rsidRPr="43961280">
              <w:rPr>
                <w:rFonts w:ascii="Arial" w:hAnsi="Arial" w:cs="Arial"/>
              </w:rPr>
              <w:t>candidate</w:t>
            </w:r>
            <w:r w:rsidR="01039A36" w:rsidRPr="43961280">
              <w:rPr>
                <w:rFonts w:ascii="Arial" w:hAnsi="Arial" w:cs="Arial"/>
              </w:rPr>
              <w:t>s experience an adverse circumstance, we have a duty as the national awarding body</w:t>
            </w:r>
            <w:r w:rsidR="03149D87" w:rsidRPr="43961280">
              <w:rPr>
                <w:rFonts w:ascii="Arial" w:hAnsi="Arial" w:cs="Arial"/>
              </w:rPr>
              <w:t xml:space="preserve"> </w:t>
            </w:r>
            <w:r w:rsidR="01039A36" w:rsidRPr="43961280">
              <w:rPr>
                <w:rFonts w:ascii="Arial" w:hAnsi="Arial" w:cs="Arial"/>
              </w:rPr>
              <w:t xml:space="preserve">to ensure that </w:t>
            </w:r>
            <w:r w:rsidR="1F247FA9" w:rsidRPr="43961280">
              <w:rPr>
                <w:rFonts w:ascii="Arial" w:hAnsi="Arial" w:cs="Arial"/>
              </w:rPr>
              <w:t>candidate</w:t>
            </w:r>
            <w:r w:rsidR="01039A36" w:rsidRPr="43961280">
              <w:rPr>
                <w:rFonts w:ascii="Arial" w:hAnsi="Arial" w:cs="Arial"/>
              </w:rPr>
              <w:t>s</w:t>
            </w:r>
            <w:r w:rsidR="5610F89D" w:rsidRPr="43961280">
              <w:rPr>
                <w:rFonts w:ascii="Arial" w:hAnsi="Arial" w:cs="Arial"/>
              </w:rPr>
              <w:t xml:space="preserve"> are not disadvantaged by circumstances </w:t>
            </w:r>
            <w:proofErr w:type="spellStart"/>
            <w:r w:rsidR="5610F89D" w:rsidRPr="43961280">
              <w:rPr>
                <w:rFonts w:ascii="Arial" w:hAnsi="Arial" w:cs="Arial"/>
              </w:rPr>
              <w:t>outwith</w:t>
            </w:r>
            <w:proofErr w:type="spellEnd"/>
            <w:r w:rsidR="5610F89D" w:rsidRPr="43961280">
              <w:rPr>
                <w:rFonts w:ascii="Arial" w:hAnsi="Arial" w:cs="Arial"/>
              </w:rPr>
              <w:t xml:space="preserve"> their control</w:t>
            </w:r>
            <w:r w:rsidR="01039A36" w:rsidRPr="43961280">
              <w:rPr>
                <w:rFonts w:ascii="Arial" w:hAnsi="Arial" w:cs="Arial"/>
              </w:rPr>
              <w:t>.</w:t>
            </w:r>
            <w:r w:rsidR="46506AAC" w:rsidRPr="43961280">
              <w:rPr>
                <w:rFonts w:ascii="Arial" w:hAnsi="Arial" w:cs="Arial"/>
              </w:rPr>
              <w:t xml:space="preserve"> ACS provides SQA with an avenue to address such circumstances and ensure that awards certificated are a fair and equitable demonstration of the skills, knowledge and understanding </w:t>
            </w:r>
            <w:r w:rsidR="28D6FF89" w:rsidRPr="43961280">
              <w:rPr>
                <w:rFonts w:ascii="Arial" w:hAnsi="Arial" w:cs="Arial"/>
              </w:rPr>
              <w:t>candidates</w:t>
            </w:r>
            <w:r w:rsidR="46506AAC" w:rsidRPr="43961280">
              <w:rPr>
                <w:rFonts w:ascii="Arial" w:hAnsi="Arial" w:cs="Arial"/>
              </w:rPr>
              <w:t xml:space="preserve"> have acquired </w:t>
            </w:r>
            <w:proofErr w:type="gramStart"/>
            <w:r w:rsidR="46506AAC" w:rsidRPr="43961280">
              <w:rPr>
                <w:rFonts w:ascii="Arial" w:hAnsi="Arial" w:cs="Arial"/>
              </w:rPr>
              <w:t>in the course of</w:t>
            </w:r>
            <w:proofErr w:type="gramEnd"/>
            <w:r w:rsidR="46506AAC" w:rsidRPr="43961280">
              <w:rPr>
                <w:rFonts w:ascii="Arial" w:hAnsi="Arial" w:cs="Arial"/>
              </w:rPr>
              <w:t xml:space="preserve"> their studies</w:t>
            </w:r>
            <w:r w:rsidR="0537BD93" w:rsidRPr="43961280">
              <w:rPr>
                <w:rFonts w:ascii="Arial" w:hAnsi="Arial" w:cs="Arial"/>
              </w:rPr>
              <w:t>,</w:t>
            </w:r>
            <w:r w:rsidR="46506AAC" w:rsidRPr="43961280">
              <w:rPr>
                <w:rFonts w:ascii="Arial" w:hAnsi="Arial" w:cs="Arial"/>
              </w:rPr>
              <w:t xml:space="preserve"> based on alternative evidence provided by the centre.</w:t>
            </w:r>
          </w:p>
          <w:p w14:paraId="4FBB5519" w14:textId="162F7394" w:rsidR="006A4155" w:rsidRDefault="006A4155" w:rsidP="1D5487D2">
            <w:pPr>
              <w:rPr>
                <w:rFonts w:ascii="Arial" w:hAnsi="Arial" w:cs="Arial"/>
              </w:rPr>
            </w:pPr>
          </w:p>
          <w:p w14:paraId="1A4638F8" w14:textId="607A4764" w:rsidR="006A4155" w:rsidRDefault="37910D46" w:rsidP="1D5487D2">
            <w:pPr>
              <w:rPr>
                <w:rFonts w:ascii="Arial" w:hAnsi="Arial" w:cs="Arial"/>
              </w:rPr>
            </w:pPr>
            <w:r w:rsidRPr="590D692B">
              <w:rPr>
                <w:rFonts w:ascii="Arial" w:hAnsi="Arial" w:cs="Arial"/>
              </w:rPr>
              <w:t xml:space="preserve">This will ensure that any </w:t>
            </w:r>
            <w:r w:rsidR="1F247FA9" w:rsidRPr="590D692B">
              <w:rPr>
                <w:rFonts w:ascii="Arial" w:hAnsi="Arial" w:cs="Arial"/>
              </w:rPr>
              <w:t>candidate</w:t>
            </w:r>
            <w:r w:rsidRPr="590D692B">
              <w:rPr>
                <w:rFonts w:ascii="Arial" w:hAnsi="Arial" w:cs="Arial"/>
              </w:rPr>
              <w:t xml:space="preserve"> impacted by an adverse circumstance can be confident that their </w:t>
            </w:r>
            <w:r w:rsidR="4D8256A9" w:rsidRPr="590D692B">
              <w:rPr>
                <w:rFonts w:ascii="Arial" w:hAnsi="Arial" w:cs="Arial"/>
              </w:rPr>
              <w:t xml:space="preserve">grades reflect their true demonstrated attainment, and that this is comparable to their peers. It also provides </w:t>
            </w:r>
            <w:r w:rsidR="1F247FA9" w:rsidRPr="590D692B">
              <w:rPr>
                <w:rFonts w:ascii="Arial" w:hAnsi="Arial" w:cs="Arial"/>
              </w:rPr>
              <w:t>candidate</w:t>
            </w:r>
            <w:r w:rsidR="4D8256A9" w:rsidRPr="590D692B">
              <w:rPr>
                <w:rFonts w:ascii="Arial" w:hAnsi="Arial" w:cs="Arial"/>
              </w:rPr>
              <w:t>s with a reassurance that if they are aware of a peer who has been impacted by an adverse circumstance that there is an opportunity and process for the centre and SQA to rectify the impact of this on their award.</w:t>
            </w:r>
          </w:p>
          <w:p w14:paraId="0C5D20BC" w14:textId="08588053" w:rsidR="0086744C" w:rsidRPr="00D651FC" w:rsidRDefault="0086744C" w:rsidP="00C023D4">
            <w:pPr>
              <w:rPr>
                <w:rFonts w:ascii="Arial" w:hAnsi="Arial" w:cs="Arial"/>
              </w:rPr>
            </w:pPr>
          </w:p>
        </w:tc>
      </w:tr>
      <w:tr w:rsidR="009B1D8E" w:rsidRPr="00207229" w14:paraId="6B80076F" w14:textId="77777777" w:rsidTr="43961280">
        <w:trPr>
          <w:trHeight w:val="237"/>
        </w:trPr>
        <w:tc>
          <w:tcPr>
            <w:tcW w:w="2355" w:type="dxa"/>
            <w:vMerge/>
          </w:tcPr>
          <w:p w14:paraId="608D26FE" w14:textId="77777777" w:rsidR="009B1D8E" w:rsidRPr="00207229" w:rsidRDefault="009B1D8E">
            <w:pPr>
              <w:rPr>
                <w:rFonts w:ascii="Arial" w:hAnsi="Arial" w:cs="Arial"/>
                <w:b/>
              </w:rPr>
            </w:pPr>
          </w:p>
        </w:tc>
        <w:tc>
          <w:tcPr>
            <w:tcW w:w="11593" w:type="dxa"/>
          </w:tcPr>
          <w:p w14:paraId="221DC7A0" w14:textId="5DFAB676" w:rsidR="009B1D8E" w:rsidRPr="00207229" w:rsidRDefault="02B12731" w:rsidP="1D5487D2">
            <w:pPr>
              <w:rPr>
                <w:rFonts w:ascii="Arial" w:hAnsi="Arial" w:cs="Arial"/>
              </w:rPr>
            </w:pPr>
            <w:r w:rsidRPr="43961280">
              <w:rPr>
                <w:rFonts w:ascii="Arial" w:eastAsia="Arial" w:hAnsi="Arial" w:cs="Arial"/>
              </w:rPr>
              <w:t xml:space="preserve">Age is not a criterion for centres, SQA staff or appointees to flag a concern for a </w:t>
            </w:r>
            <w:r w:rsidR="1F247FA9" w:rsidRPr="43961280">
              <w:rPr>
                <w:rFonts w:ascii="Arial" w:eastAsia="Arial" w:hAnsi="Arial" w:cs="Arial"/>
              </w:rPr>
              <w:t>candidate</w:t>
            </w:r>
            <w:r w:rsidRPr="43961280">
              <w:rPr>
                <w:rFonts w:ascii="Arial" w:eastAsia="Arial" w:hAnsi="Arial" w:cs="Arial"/>
              </w:rPr>
              <w:t xml:space="preserve">’s submission of a non-question paper component to be considered </w:t>
            </w:r>
            <w:r w:rsidR="4EF5E983" w:rsidRPr="43961280">
              <w:rPr>
                <w:rFonts w:ascii="Arial" w:eastAsia="Arial" w:hAnsi="Arial" w:cs="Arial"/>
              </w:rPr>
              <w:t>for</w:t>
            </w:r>
            <w:r w:rsidRPr="43961280">
              <w:rPr>
                <w:rFonts w:ascii="Arial" w:eastAsia="Arial" w:hAnsi="Arial" w:cs="Arial"/>
              </w:rPr>
              <w:t xml:space="preserve"> the ACS . This policy applies to equally to </w:t>
            </w:r>
            <w:r w:rsidR="1F247FA9" w:rsidRPr="43961280">
              <w:rPr>
                <w:rFonts w:ascii="Arial" w:eastAsia="Arial" w:hAnsi="Arial" w:cs="Arial"/>
              </w:rPr>
              <w:t>candidate</w:t>
            </w:r>
            <w:r w:rsidRPr="43961280">
              <w:rPr>
                <w:rFonts w:ascii="Arial" w:eastAsia="Arial" w:hAnsi="Arial" w:cs="Arial"/>
              </w:rPr>
              <w:t xml:space="preserve">s of all ages. For this reason, it is anticipated that this policy has the potential to foster good relations between </w:t>
            </w:r>
            <w:r w:rsidR="1F247FA9" w:rsidRPr="43961280">
              <w:rPr>
                <w:rFonts w:ascii="Arial" w:eastAsia="Arial" w:hAnsi="Arial" w:cs="Arial"/>
              </w:rPr>
              <w:t>candidate</w:t>
            </w:r>
            <w:r w:rsidRPr="43961280">
              <w:rPr>
                <w:rFonts w:ascii="Arial" w:eastAsia="Arial" w:hAnsi="Arial" w:cs="Arial"/>
              </w:rPr>
              <w:t>s, regardless of age.</w:t>
            </w:r>
          </w:p>
        </w:tc>
      </w:tr>
      <w:tr w:rsidR="008F0001" w:rsidRPr="00207229" w14:paraId="03DC3144" w14:textId="77777777" w:rsidTr="43961280">
        <w:tc>
          <w:tcPr>
            <w:tcW w:w="2355" w:type="dxa"/>
            <w:shd w:val="clear" w:color="auto" w:fill="BFBFBF" w:themeFill="background1" w:themeFillShade="BF"/>
          </w:tcPr>
          <w:p w14:paraId="63DFE668"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1F972110" w14:textId="77777777" w:rsidR="008F0001" w:rsidRPr="00207229" w:rsidRDefault="008F0001" w:rsidP="000D6C52">
            <w:pPr>
              <w:jc w:val="center"/>
              <w:rPr>
                <w:rFonts w:ascii="Arial" w:hAnsi="Arial" w:cs="Arial"/>
                <w:b/>
              </w:rPr>
            </w:pPr>
            <w:r w:rsidRPr="00207229">
              <w:rPr>
                <w:rFonts w:ascii="Arial" w:hAnsi="Arial" w:cs="Arial"/>
                <w:b/>
              </w:rPr>
              <w:t>General Equality Duty</w:t>
            </w:r>
          </w:p>
        </w:tc>
      </w:tr>
      <w:tr w:rsidR="008F0001" w:rsidRPr="00207229" w14:paraId="046923F5" w14:textId="77777777" w:rsidTr="43961280">
        <w:trPr>
          <w:trHeight w:val="296"/>
        </w:trPr>
        <w:tc>
          <w:tcPr>
            <w:tcW w:w="2355" w:type="dxa"/>
            <w:vMerge w:val="restart"/>
            <w:shd w:val="clear" w:color="auto" w:fill="BFBFBF" w:themeFill="background1" w:themeFillShade="BF"/>
          </w:tcPr>
          <w:p w14:paraId="315AB800" w14:textId="52F836EE" w:rsidR="008F0001" w:rsidRPr="00207229" w:rsidRDefault="005C1532" w:rsidP="000D6C52">
            <w:pPr>
              <w:rPr>
                <w:rFonts w:ascii="Arial" w:hAnsi="Arial" w:cs="Arial"/>
                <w:b/>
              </w:rPr>
            </w:pPr>
            <w:r w:rsidRPr="00207229">
              <w:rPr>
                <w:rFonts w:ascii="Arial" w:hAnsi="Arial" w:cs="Arial"/>
                <w:b/>
              </w:rPr>
              <w:t>Disability</w:t>
            </w:r>
          </w:p>
        </w:tc>
        <w:tc>
          <w:tcPr>
            <w:tcW w:w="11593" w:type="dxa"/>
            <w:shd w:val="clear" w:color="auto" w:fill="BFBFBF" w:themeFill="background1" w:themeFillShade="BF"/>
          </w:tcPr>
          <w:p w14:paraId="5532440A" w14:textId="78AB7A96" w:rsidR="008F0001" w:rsidRPr="00207229"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207229" w14:paraId="43993E39" w14:textId="77777777" w:rsidTr="43961280">
        <w:trPr>
          <w:trHeight w:val="300"/>
        </w:trPr>
        <w:tc>
          <w:tcPr>
            <w:tcW w:w="2355" w:type="dxa"/>
            <w:vMerge/>
          </w:tcPr>
          <w:p w14:paraId="50951437" w14:textId="77777777" w:rsidR="008F0001" w:rsidRPr="00207229" w:rsidRDefault="008F0001" w:rsidP="000D6C52">
            <w:pPr>
              <w:rPr>
                <w:rFonts w:ascii="Arial" w:hAnsi="Arial" w:cs="Arial"/>
                <w:b/>
              </w:rPr>
            </w:pPr>
          </w:p>
        </w:tc>
        <w:tc>
          <w:tcPr>
            <w:tcW w:w="11593" w:type="dxa"/>
          </w:tcPr>
          <w:p w14:paraId="635D4ACF" w14:textId="07C0868D" w:rsidR="00486802" w:rsidRDefault="3465B877" w:rsidP="00486802">
            <w:pPr>
              <w:rPr>
                <w:rFonts w:ascii="Arial" w:eastAsia="Arial" w:hAnsi="Arial" w:cs="Arial"/>
              </w:rPr>
            </w:pPr>
            <w:r w:rsidRPr="43961280">
              <w:rPr>
                <w:rFonts w:ascii="Arial" w:eastAsia="Arial" w:hAnsi="Arial" w:cs="Arial"/>
              </w:rPr>
              <w:t xml:space="preserve">The purpose of publishing this </w:t>
            </w:r>
            <w:r w:rsidR="5F6460B4" w:rsidRPr="43961280">
              <w:rPr>
                <w:rFonts w:ascii="Arial" w:eastAsia="Arial" w:hAnsi="Arial" w:cs="Arial"/>
              </w:rPr>
              <w:t>i</w:t>
            </w:r>
            <w:r w:rsidR="67DA4EFD" w:rsidRPr="43961280">
              <w:rPr>
                <w:rFonts w:ascii="Arial" w:eastAsia="Arial" w:hAnsi="Arial" w:cs="Arial"/>
              </w:rPr>
              <w:t xml:space="preserve">mpact </w:t>
            </w:r>
            <w:r w:rsidR="5F6460B4" w:rsidRPr="43961280">
              <w:rPr>
                <w:rFonts w:ascii="Arial" w:eastAsia="Arial" w:hAnsi="Arial" w:cs="Arial"/>
              </w:rPr>
              <w:t>a</w:t>
            </w:r>
            <w:r w:rsidR="67DA4EFD" w:rsidRPr="43961280">
              <w:rPr>
                <w:rFonts w:ascii="Arial" w:eastAsia="Arial" w:hAnsi="Arial" w:cs="Arial"/>
              </w:rPr>
              <w:t xml:space="preserve">ssessment </w:t>
            </w:r>
            <w:r w:rsidRPr="43961280">
              <w:rPr>
                <w:rFonts w:ascii="Arial" w:eastAsia="Arial" w:hAnsi="Arial" w:cs="Arial"/>
              </w:rPr>
              <w:t xml:space="preserve">is for SQA to be transparent about our role, as well as those of external stakeholders, to enable </w:t>
            </w:r>
            <w:r w:rsidR="1F247FA9" w:rsidRPr="43961280">
              <w:rPr>
                <w:rFonts w:ascii="Arial" w:eastAsia="Arial" w:hAnsi="Arial" w:cs="Arial"/>
              </w:rPr>
              <w:t>candidate</w:t>
            </w:r>
            <w:r w:rsidRPr="43961280">
              <w:rPr>
                <w:rFonts w:ascii="Arial" w:eastAsia="Arial" w:hAnsi="Arial" w:cs="Arial"/>
              </w:rPr>
              <w:t xml:space="preserve">s to access to SQA qualifications including the implementation of support processes where adverse circumstances are encountered. We believe, based on the evidence presented above, that the clarification provided by this policy will be of </w:t>
            </w:r>
            <w:proofErr w:type="gramStart"/>
            <w:r w:rsidRPr="43961280">
              <w:rPr>
                <w:rFonts w:ascii="Arial" w:eastAsia="Arial" w:hAnsi="Arial" w:cs="Arial"/>
              </w:rPr>
              <w:t>particular support</w:t>
            </w:r>
            <w:proofErr w:type="gramEnd"/>
            <w:r w:rsidRPr="43961280">
              <w:rPr>
                <w:rFonts w:ascii="Arial" w:eastAsia="Arial" w:hAnsi="Arial" w:cs="Arial"/>
              </w:rPr>
              <w:t xml:space="preserve"> to disabled </w:t>
            </w:r>
            <w:r w:rsidR="1F247FA9" w:rsidRPr="43961280">
              <w:rPr>
                <w:rFonts w:ascii="Arial" w:eastAsia="Arial" w:hAnsi="Arial" w:cs="Arial"/>
              </w:rPr>
              <w:t>candidate</w:t>
            </w:r>
            <w:r w:rsidRPr="43961280">
              <w:rPr>
                <w:rFonts w:ascii="Arial" w:eastAsia="Arial" w:hAnsi="Arial" w:cs="Arial"/>
              </w:rPr>
              <w:t>s</w:t>
            </w:r>
            <w:r w:rsidR="39812CCC" w:rsidRPr="43961280">
              <w:rPr>
                <w:rFonts w:ascii="Arial" w:eastAsia="Arial" w:hAnsi="Arial" w:cs="Arial"/>
              </w:rPr>
              <w:t xml:space="preserve"> and those with additional support needs</w:t>
            </w:r>
            <w:r w:rsidRPr="43961280">
              <w:rPr>
                <w:rFonts w:ascii="Arial" w:eastAsia="Arial" w:hAnsi="Arial" w:cs="Arial"/>
              </w:rPr>
              <w:t xml:space="preserve">. As well as providing support to disabled </w:t>
            </w:r>
            <w:r w:rsidR="1F247FA9" w:rsidRPr="43961280">
              <w:rPr>
                <w:rFonts w:ascii="Arial" w:eastAsia="Arial" w:hAnsi="Arial" w:cs="Arial"/>
              </w:rPr>
              <w:t>candidate</w:t>
            </w:r>
            <w:r w:rsidRPr="43961280">
              <w:rPr>
                <w:rFonts w:ascii="Arial" w:eastAsia="Arial" w:hAnsi="Arial" w:cs="Arial"/>
              </w:rPr>
              <w:t xml:space="preserve">s whose assessments have been disrupted or are incomplete, this policy also provides a mechanism for support where assessment arrangements applied to non-question paper components have been disrupted or interrupted, provided that the </w:t>
            </w:r>
            <w:r w:rsidR="23DA41CB" w:rsidRPr="43961280">
              <w:rPr>
                <w:rFonts w:ascii="Arial" w:eastAsia="Arial" w:hAnsi="Arial" w:cs="Arial"/>
              </w:rPr>
              <w:t>eligibility</w:t>
            </w:r>
            <w:r w:rsidR="142AE588" w:rsidRPr="43961280">
              <w:rPr>
                <w:rFonts w:ascii="Arial" w:eastAsia="Arial" w:hAnsi="Arial" w:cs="Arial"/>
              </w:rPr>
              <w:t xml:space="preserve"> </w:t>
            </w:r>
            <w:r w:rsidRPr="43961280">
              <w:rPr>
                <w:rFonts w:ascii="Arial" w:eastAsia="Arial" w:hAnsi="Arial" w:cs="Arial"/>
              </w:rPr>
              <w:t>requirements for application of the policy are met.</w:t>
            </w:r>
            <w:r w:rsidR="0A73AB28" w:rsidRPr="43961280">
              <w:rPr>
                <w:rFonts w:ascii="Arial" w:eastAsia="Arial" w:hAnsi="Arial" w:cs="Arial"/>
              </w:rPr>
              <w:t xml:space="preserve"> </w:t>
            </w:r>
          </w:p>
          <w:p w14:paraId="0D0BDAAB" w14:textId="77777777" w:rsidR="00486802" w:rsidRPr="00207229" w:rsidRDefault="00486802" w:rsidP="00486802">
            <w:pPr>
              <w:rPr>
                <w:rFonts w:ascii="Arial" w:eastAsia="Arial" w:hAnsi="Arial" w:cs="Arial"/>
              </w:rPr>
            </w:pPr>
          </w:p>
          <w:p w14:paraId="1AD08214" w14:textId="78EE86A9" w:rsidR="00486802" w:rsidRDefault="3465B877" w:rsidP="00486802">
            <w:pPr>
              <w:rPr>
                <w:rFonts w:ascii="Arial" w:eastAsia="Arial" w:hAnsi="Arial" w:cs="Arial"/>
              </w:rPr>
            </w:pPr>
            <w:r w:rsidRPr="43961280">
              <w:rPr>
                <w:rFonts w:ascii="Arial" w:eastAsia="Arial" w:hAnsi="Arial" w:cs="Arial"/>
              </w:rPr>
              <w:t>While SQA and our appointees have the power to identify cases which may be subject to A</w:t>
            </w:r>
            <w:r w:rsidR="3F581B03" w:rsidRPr="43961280">
              <w:rPr>
                <w:rFonts w:ascii="Arial" w:eastAsia="Arial" w:hAnsi="Arial" w:cs="Arial"/>
              </w:rPr>
              <w:t>CS</w:t>
            </w:r>
            <w:r w:rsidRPr="43961280">
              <w:rPr>
                <w:rFonts w:ascii="Arial" w:eastAsia="Arial" w:hAnsi="Arial" w:cs="Arial"/>
              </w:rPr>
              <w:t xml:space="preserve">, centres also have the responsibility to support candidates in accessing this </w:t>
            </w:r>
            <w:r w:rsidR="15ABB690" w:rsidRPr="43961280">
              <w:rPr>
                <w:rFonts w:ascii="Arial" w:eastAsia="Arial" w:hAnsi="Arial" w:cs="Arial"/>
              </w:rPr>
              <w:t>process</w:t>
            </w:r>
            <w:r w:rsidRPr="43961280">
              <w:rPr>
                <w:rFonts w:ascii="Arial" w:eastAsia="Arial" w:hAnsi="Arial" w:cs="Arial"/>
              </w:rPr>
              <w:t xml:space="preserve"> as part of their duties as an approved centre delivering SQA qualifications. As centres know their </w:t>
            </w:r>
            <w:r w:rsidR="1F247FA9" w:rsidRPr="43961280">
              <w:rPr>
                <w:rFonts w:ascii="Arial" w:eastAsia="Arial" w:hAnsi="Arial" w:cs="Arial"/>
              </w:rPr>
              <w:t>candidate</w:t>
            </w:r>
            <w:r w:rsidRPr="43961280">
              <w:rPr>
                <w:rFonts w:ascii="Arial" w:eastAsia="Arial" w:hAnsi="Arial" w:cs="Arial"/>
              </w:rPr>
              <w:t>s best</w:t>
            </w:r>
            <w:r w:rsidR="6C632C43" w:rsidRPr="43961280">
              <w:rPr>
                <w:rFonts w:ascii="Arial" w:eastAsia="Arial" w:hAnsi="Arial" w:cs="Arial"/>
              </w:rPr>
              <w:t>,</w:t>
            </w:r>
            <w:r w:rsidR="5BAE3974" w:rsidRPr="43961280">
              <w:rPr>
                <w:rFonts w:ascii="Arial" w:eastAsia="Arial" w:hAnsi="Arial" w:cs="Arial"/>
              </w:rPr>
              <w:t xml:space="preserve"> are likely to be aware of</w:t>
            </w:r>
            <w:r w:rsidRPr="43961280">
              <w:rPr>
                <w:rFonts w:ascii="Arial" w:eastAsia="Arial" w:hAnsi="Arial" w:cs="Arial"/>
              </w:rPr>
              <w:t xml:space="preserve"> any adverse circumstance they may have experienced and how this has impacted on a </w:t>
            </w:r>
            <w:r w:rsidR="1F247FA9" w:rsidRPr="43961280">
              <w:rPr>
                <w:rFonts w:ascii="Arial" w:eastAsia="Arial" w:hAnsi="Arial" w:cs="Arial"/>
              </w:rPr>
              <w:t>candidate</w:t>
            </w:r>
            <w:r w:rsidRPr="43961280">
              <w:rPr>
                <w:rFonts w:ascii="Arial" w:eastAsia="Arial" w:hAnsi="Arial" w:cs="Arial"/>
              </w:rPr>
              <w:t xml:space="preserve">’s ability to complete a non-question paper assessment, we rely on centres to inform us of such instances. This </w:t>
            </w:r>
            <w:r w:rsidR="1704C7D9" w:rsidRPr="43961280">
              <w:rPr>
                <w:rFonts w:ascii="Arial" w:eastAsia="Arial" w:hAnsi="Arial" w:cs="Arial"/>
              </w:rPr>
              <w:t>will then trigger A</w:t>
            </w:r>
            <w:r w:rsidR="5EBF3883" w:rsidRPr="43961280">
              <w:rPr>
                <w:rFonts w:ascii="Arial" w:eastAsia="Arial" w:hAnsi="Arial" w:cs="Arial"/>
              </w:rPr>
              <w:t>CS</w:t>
            </w:r>
            <w:r w:rsidR="1704C7D9" w:rsidRPr="43961280">
              <w:rPr>
                <w:rFonts w:ascii="Arial" w:eastAsia="Arial" w:hAnsi="Arial" w:cs="Arial"/>
              </w:rPr>
              <w:t xml:space="preserve"> in appropriate situations where adverse circumstances mean that non-</w:t>
            </w:r>
            <w:r w:rsidR="42C0DC9F" w:rsidRPr="43961280">
              <w:rPr>
                <w:rFonts w:ascii="Arial" w:eastAsia="Arial" w:hAnsi="Arial" w:cs="Arial"/>
              </w:rPr>
              <w:t>q</w:t>
            </w:r>
            <w:r w:rsidR="1704C7D9" w:rsidRPr="43961280">
              <w:rPr>
                <w:rFonts w:ascii="Arial" w:eastAsia="Arial" w:hAnsi="Arial" w:cs="Arial"/>
              </w:rPr>
              <w:t xml:space="preserve">uestion paper assessments may </w:t>
            </w:r>
            <w:r w:rsidR="7D913D55" w:rsidRPr="43961280">
              <w:rPr>
                <w:rFonts w:ascii="Arial" w:eastAsia="Arial" w:hAnsi="Arial" w:cs="Arial"/>
              </w:rPr>
              <w:t>not have</w:t>
            </w:r>
            <w:r w:rsidR="1704C7D9" w:rsidRPr="43961280">
              <w:rPr>
                <w:rFonts w:ascii="Arial" w:eastAsia="Arial" w:hAnsi="Arial" w:cs="Arial"/>
              </w:rPr>
              <w:t xml:space="preserve"> provided</w:t>
            </w:r>
            <w:r w:rsidRPr="43961280">
              <w:rPr>
                <w:rFonts w:ascii="Arial" w:eastAsia="Arial" w:hAnsi="Arial" w:cs="Arial"/>
              </w:rPr>
              <w:t xml:space="preserve"> a true reflection of </w:t>
            </w:r>
            <w:r w:rsidR="1F247FA9" w:rsidRPr="43961280">
              <w:rPr>
                <w:rFonts w:ascii="Arial" w:eastAsia="Arial" w:hAnsi="Arial" w:cs="Arial"/>
              </w:rPr>
              <w:t>candidate</w:t>
            </w:r>
            <w:r w:rsidR="70673ED5" w:rsidRPr="43961280">
              <w:rPr>
                <w:rFonts w:ascii="Arial" w:eastAsia="Arial" w:hAnsi="Arial" w:cs="Arial"/>
              </w:rPr>
              <w:t>s' abilities and attainment</w:t>
            </w:r>
            <w:r w:rsidRPr="43961280">
              <w:rPr>
                <w:rFonts w:ascii="Arial" w:eastAsia="Arial" w:hAnsi="Arial" w:cs="Arial"/>
              </w:rPr>
              <w:t xml:space="preserve">. </w:t>
            </w:r>
            <w:r w:rsidR="009F7015">
              <w:rPr>
                <w:rFonts w:ascii="Arial" w:eastAsia="Arial" w:hAnsi="Arial" w:cs="Arial"/>
              </w:rPr>
              <w:t xml:space="preserve">Centres must ensure learner consent is obtained before </w:t>
            </w:r>
            <w:proofErr w:type="gramStart"/>
            <w:r w:rsidR="009F7015">
              <w:rPr>
                <w:rFonts w:ascii="Arial" w:eastAsia="Arial" w:hAnsi="Arial" w:cs="Arial"/>
              </w:rPr>
              <w:t>entering into</w:t>
            </w:r>
            <w:proofErr w:type="gramEnd"/>
            <w:r w:rsidR="009F7015">
              <w:rPr>
                <w:rFonts w:ascii="Arial" w:eastAsia="Arial" w:hAnsi="Arial" w:cs="Arial"/>
              </w:rPr>
              <w:t xml:space="preserve"> the ACS process.</w:t>
            </w:r>
          </w:p>
          <w:p w14:paraId="4C1AF655" w14:textId="77777777" w:rsidR="00486802" w:rsidRDefault="00486802" w:rsidP="00486802">
            <w:pPr>
              <w:rPr>
                <w:rFonts w:ascii="Arial" w:eastAsia="Arial" w:hAnsi="Arial" w:cs="Arial"/>
              </w:rPr>
            </w:pPr>
          </w:p>
          <w:p w14:paraId="6D5A7DCE" w14:textId="69FF81E6" w:rsidR="008F0001" w:rsidRPr="00207229" w:rsidRDefault="008F0001" w:rsidP="15C271F8">
            <w:pPr>
              <w:rPr>
                <w:rFonts w:ascii="Arial" w:eastAsia="Arial" w:hAnsi="Arial" w:cs="Arial"/>
              </w:rPr>
            </w:pPr>
          </w:p>
        </w:tc>
      </w:tr>
      <w:tr w:rsidR="008F0001" w:rsidRPr="00207229" w14:paraId="10A4693C" w14:textId="77777777" w:rsidTr="43961280">
        <w:trPr>
          <w:trHeight w:val="300"/>
        </w:trPr>
        <w:tc>
          <w:tcPr>
            <w:tcW w:w="2355" w:type="dxa"/>
            <w:vMerge/>
          </w:tcPr>
          <w:p w14:paraId="68F4EA3F" w14:textId="77777777" w:rsidR="008F0001" w:rsidRPr="00207229" w:rsidRDefault="008F0001" w:rsidP="000D6C52">
            <w:pPr>
              <w:rPr>
                <w:rFonts w:ascii="Arial" w:hAnsi="Arial" w:cs="Arial"/>
                <w:b/>
              </w:rPr>
            </w:pPr>
          </w:p>
        </w:tc>
        <w:tc>
          <w:tcPr>
            <w:tcW w:w="11593" w:type="dxa"/>
          </w:tcPr>
          <w:p w14:paraId="16CB4F0D" w14:textId="6C75C79C" w:rsidR="008F0001" w:rsidRPr="00207229" w:rsidRDefault="56FAD07A" w:rsidP="16F3CD30">
            <w:pPr>
              <w:rPr>
                <w:rFonts w:ascii="Arial" w:eastAsia="Arial" w:hAnsi="Arial" w:cs="Arial"/>
              </w:rPr>
            </w:pPr>
            <w:r w:rsidRPr="43961280">
              <w:rPr>
                <w:rFonts w:ascii="Arial" w:eastAsia="Arial" w:hAnsi="Arial" w:cs="Arial"/>
              </w:rPr>
              <w:t xml:space="preserve"> </w:t>
            </w:r>
            <w:r w:rsidR="1539E51C" w:rsidRPr="43961280">
              <w:rPr>
                <w:rFonts w:ascii="Arial" w:hAnsi="Arial" w:cs="Arial"/>
              </w:rPr>
              <w:t>A</w:t>
            </w:r>
            <w:r w:rsidR="65E85FFF" w:rsidRPr="43961280">
              <w:rPr>
                <w:rFonts w:ascii="Arial" w:hAnsi="Arial" w:cs="Arial"/>
              </w:rPr>
              <w:t>CS</w:t>
            </w:r>
            <w:r w:rsidR="1539E51C" w:rsidRPr="43961280">
              <w:rPr>
                <w:rFonts w:ascii="Arial" w:hAnsi="Arial" w:cs="Arial"/>
              </w:rPr>
              <w:t xml:space="preserve"> </w:t>
            </w:r>
            <w:r w:rsidR="0F7A784F" w:rsidRPr="43961280">
              <w:rPr>
                <w:rFonts w:ascii="Arial" w:hAnsi="Arial" w:cs="Arial"/>
              </w:rPr>
              <w:t>applies</w:t>
            </w:r>
            <w:r w:rsidRPr="43961280">
              <w:rPr>
                <w:rFonts w:ascii="Arial" w:hAnsi="Arial" w:cs="Arial"/>
              </w:rPr>
              <w:t xml:space="preserve"> to all candidates who meet the criteria outlined in the policy document. </w:t>
            </w:r>
            <w:r w:rsidR="3465B877" w:rsidRPr="43961280">
              <w:rPr>
                <w:rFonts w:ascii="Arial" w:hAnsi="Arial" w:cs="Arial"/>
              </w:rPr>
              <w:t xml:space="preserve">It is intended that the provisions within the policy will support fairness, openness and transparency for all </w:t>
            </w:r>
            <w:r w:rsidR="1F247FA9" w:rsidRPr="43961280">
              <w:rPr>
                <w:rFonts w:ascii="Arial" w:hAnsi="Arial" w:cs="Arial"/>
              </w:rPr>
              <w:t>candidate</w:t>
            </w:r>
            <w:r w:rsidR="3465B877" w:rsidRPr="43961280">
              <w:rPr>
                <w:rFonts w:ascii="Arial" w:hAnsi="Arial" w:cs="Arial"/>
              </w:rPr>
              <w:t>s.</w:t>
            </w:r>
          </w:p>
        </w:tc>
      </w:tr>
      <w:tr w:rsidR="008F0001" w:rsidRPr="00207229" w14:paraId="39E6DCFD" w14:textId="77777777" w:rsidTr="43961280">
        <w:trPr>
          <w:trHeight w:val="237"/>
        </w:trPr>
        <w:tc>
          <w:tcPr>
            <w:tcW w:w="2355" w:type="dxa"/>
            <w:vMerge/>
          </w:tcPr>
          <w:p w14:paraId="0E65EF87"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77A2C184" w14:textId="084106FD" w:rsidR="008F0001" w:rsidRPr="00207229" w:rsidRDefault="008F0001" w:rsidP="007E3080">
            <w:pPr>
              <w:jc w:val="center"/>
              <w:rPr>
                <w:rFonts w:ascii="Arial" w:hAnsi="Arial" w:cs="Arial"/>
              </w:rPr>
            </w:pPr>
            <w:r w:rsidRPr="00207229">
              <w:rPr>
                <w:rFonts w:ascii="Arial" w:hAnsi="Arial" w:cs="Arial"/>
              </w:rPr>
              <w:t>Advance equality of opportunity</w:t>
            </w:r>
          </w:p>
        </w:tc>
      </w:tr>
      <w:tr w:rsidR="008F0001" w:rsidRPr="00207229" w14:paraId="044E9E35" w14:textId="77777777" w:rsidTr="43961280">
        <w:trPr>
          <w:trHeight w:val="237"/>
        </w:trPr>
        <w:tc>
          <w:tcPr>
            <w:tcW w:w="2355" w:type="dxa"/>
            <w:vMerge/>
          </w:tcPr>
          <w:p w14:paraId="68B8AF73" w14:textId="77777777" w:rsidR="008F0001" w:rsidRPr="00207229" w:rsidRDefault="008F0001" w:rsidP="000D6C52">
            <w:pPr>
              <w:rPr>
                <w:rFonts w:ascii="Arial" w:hAnsi="Arial" w:cs="Arial"/>
                <w:b/>
              </w:rPr>
            </w:pPr>
          </w:p>
        </w:tc>
        <w:tc>
          <w:tcPr>
            <w:tcW w:w="11593" w:type="dxa"/>
          </w:tcPr>
          <w:p w14:paraId="6249DEFF" w14:textId="6883C349" w:rsidR="008A13D4" w:rsidRDefault="515BD8A2" w:rsidP="16F3CD30">
            <w:pPr>
              <w:rPr>
                <w:rFonts w:ascii="Arial" w:hAnsi="Arial" w:cs="Arial"/>
              </w:rPr>
            </w:pPr>
            <w:r w:rsidRPr="43961280">
              <w:rPr>
                <w:rFonts w:ascii="Arial" w:hAnsi="Arial" w:cs="Arial"/>
              </w:rPr>
              <w:t>I</w:t>
            </w:r>
            <w:r w:rsidR="7E86CC14" w:rsidRPr="43961280">
              <w:rPr>
                <w:rFonts w:ascii="Arial" w:hAnsi="Arial" w:cs="Arial"/>
              </w:rPr>
              <w:t xml:space="preserve">n </w:t>
            </w:r>
            <w:r w:rsidR="27CD58D1" w:rsidRPr="43961280">
              <w:rPr>
                <w:rFonts w:ascii="Arial" w:hAnsi="Arial" w:cs="Arial"/>
              </w:rPr>
              <w:t>circumstances</w:t>
            </w:r>
            <w:r w:rsidR="7E86CC14" w:rsidRPr="43961280">
              <w:rPr>
                <w:rFonts w:ascii="Arial" w:hAnsi="Arial" w:cs="Arial"/>
              </w:rPr>
              <w:t xml:space="preserve"> where the </w:t>
            </w:r>
            <w:r w:rsidR="3465B877" w:rsidRPr="43961280">
              <w:rPr>
                <w:rFonts w:ascii="Arial" w:hAnsi="Arial" w:cs="Arial"/>
              </w:rPr>
              <w:t xml:space="preserve">impact of an adverse </w:t>
            </w:r>
            <w:r w:rsidR="56FAD07A" w:rsidRPr="43961280">
              <w:rPr>
                <w:rFonts w:ascii="Arial" w:hAnsi="Arial" w:cs="Arial"/>
              </w:rPr>
              <w:t>circumstance</w:t>
            </w:r>
            <w:r w:rsidR="7E86CC14" w:rsidRPr="43961280">
              <w:rPr>
                <w:rFonts w:ascii="Arial" w:hAnsi="Arial" w:cs="Arial"/>
              </w:rPr>
              <w:t xml:space="preserve"> has had a negative </w:t>
            </w:r>
            <w:r w:rsidR="57B8EB4E" w:rsidRPr="43961280">
              <w:rPr>
                <w:rFonts w:ascii="Arial" w:hAnsi="Arial" w:cs="Arial"/>
              </w:rPr>
              <w:t>impact</w:t>
            </w:r>
            <w:r w:rsidRPr="43961280">
              <w:rPr>
                <w:rFonts w:ascii="Arial" w:hAnsi="Arial" w:cs="Arial"/>
              </w:rPr>
              <w:t xml:space="preserve"> </w:t>
            </w:r>
            <w:r w:rsidR="57B8EB4E" w:rsidRPr="43961280">
              <w:rPr>
                <w:rFonts w:ascii="Arial" w:hAnsi="Arial" w:cs="Arial"/>
              </w:rPr>
              <w:t>on</w:t>
            </w:r>
            <w:r w:rsidR="7E86CC14" w:rsidRPr="43961280">
              <w:rPr>
                <w:rFonts w:ascii="Arial" w:hAnsi="Arial" w:cs="Arial"/>
              </w:rPr>
              <w:t xml:space="preserve"> </w:t>
            </w:r>
            <w:r w:rsidRPr="43961280">
              <w:rPr>
                <w:rFonts w:ascii="Arial" w:hAnsi="Arial" w:cs="Arial"/>
              </w:rPr>
              <w:t xml:space="preserve">a disabled </w:t>
            </w:r>
            <w:r w:rsidR="1F247FA9" w:rsidRPr="43961280">
              <w:rPr>
                <w:rFonts w:ascii="Arial" w:hAnsi="Arial" w:cs="Arial"/>
              </w:rPr>
              <w:t>candidate</w:t>
            </w:r>
            <w:r w:rsidR="7E86CC14" w:rsidRPr="43961280">
              <w:rPr>
                <w:rFonts w:ascii="Arial" w:hAnsi="Arial" w:cs="Arial"/>
              </w:rPr>
              <w:t xml:space="preserve"> which led to their</w:t>
            </w:r>
            <w:r w:rsidR="3465B877" w:rsidRPr="43961280">
              <w:rPr>
                <w:rFonts w:ascii="Arial" w:hAnsi="Arial" w:cs="Arial"/>
              </w:rPr>
              <w:t xml:space="preserve"> non-question paper assessment</w:t>
            </w:r>
            <w:r w:rsidR="7E86CC14" w:rsidRPr="43961280">
              <w:rPr>
                <w:rFonts w:ascii="Arial" w:hAnsi="Arial" w:cs="Arial"/>
              </w:rPr>
              <w:t xml:space="preserve"> being considered </w:t>
            </w:r>
            <w:r w:rsidR="0554D056" w:rsidRPr="43961280">
              <w:rPr>
                <w:rFonts w:ascii="Arial" w:hAnsi="Arial" w:cs="Arial"/>
              </w:rPr>
              <w:t>for ACS</w:t>
            </w:r>
            <w:r w:rsidR="7E86CC14" w:rsidRPr="43961280">
              <w:rPr>
                <w:rFonts w:ascii="Arial" w:hAnsi="Arial" w:cs="Arial"/>
              </w:rPr>
              <w:t>, the policy seeks to promote f</w:t>
            </w:r>
            <w:r w:rsidR="22B847E1" w:rsidRPr="43961280">
              <w:rPr>
                <w:rFonts w:ascii="Arial" w:hAnsi="Arial" w:cs="Arial"/>
              </w:rPr>
              <w:t>airness and equality of access, whilst upholding the integrity of SQA’s qualifications.</w:t>
            </w:r>
            <w:r w:rsidR="28DD65DE" w:rsidRPr="43961280">
              <w:rPr>
                <w:rFonts w:ascii="Arial" w:eastAsia="Arial" w:hAnsi="Arial" w:cs="Arial"/>
              </w:rPr>
              <w:t xml:space="preserve"> </w:t>
            </w:r>
            <w:r w:rsidR="28DD65DE" w:rsidRPr="43961280">
              <w:rPr>
                <w:rFonts w:ascii="Arial" w:hAnsi="Arial" w:cs="Arial"/>
              </w:rPr>
              <w:t xml:space="preserve">Evidence provided in the section above relating to impacts on disabled </w:t>
            </w:r>
            <w:r w:rsidR="1F247FA9" w:rsidRPr="43961280">
              <w:rPr>
                <w:rFonts w:ascii="Arial" w:hAnsi="Arial" w:cs="Arial"/>
              </w:rPr>
              <w:t>candidate</w:t>
            </w:r>
            <w:r w:rsidR="28DD65DE" w:rsidRPr="43961280">
              <w:rPr>
                <w:rFonts w:ascii="Arial" w:hAnsi="Arial" w:cs="Arial"/>
              </w:rPr>
              <w:t xml:space="preserve">s demonstrates that the largest number of requests that have been accepted </w:t>
            </w:r>
            <w:r w:rsidR="73D0F575" w:rsidRPr="43961280">
              <w:rPr>
                <w:rFonts w:ascii="Arial" w:hAnsi="Arial" w:cs="Arial"/>
              </w:rPr>
              <w:t>for ACS</w:t>
            </w:r>
            <w:r w:rsidR="28DD65DE" w:rsidRPr="43961280">
              <w:rPr>
                <w:rFonts w:ascii="Arial" w:hAnsi="Arial" w:cs="Arial"/>
              </w:rPr>
              <w:t xml:space="preserve"> has been for </w:t>
            </w:r>
            <w:r w:rsidR="1F247FA9" w:rsidRPr="43961280">
              <w:rPr>
                <w:rFonts w:ascii="Arial" w:hAnsi="Arial" w:cs="Arial"/>
              </w:rPr>
              <w:t>candidate</w:t>
            </w:r>
            <w:r w:rsidR="28DD65DE" w:rsidRPr="43961280">
              <w:rPr>
                <w:rFonts w:ascii="Arial" w:hAnsi="Arial" w:cs="Arial"/>
              </w:rPr>
              <w:t>s who have experienced a disruption or adverse circumstance due to a disability, medical reason or additional support need.</w:t>
            </w:r>
            <w:r w:rsidR="317957C0" w:rsidRPr="43961280">
              <w:rPr>
                <w:rFonts w:ascii="Arial" w:hAnsi="Arial" w:cs="Arial"/>
              </w:rPr>
              <w:t xml:space="preserve"> </w:t>
            </w:r>
          </w:p>
          <w:p w14:paraId="52E6A7A4" w14:textId="77777777" w:rsidR="008A13D4" w:rsidRDefault="008A13D4" w:rsidP="16F3CD30">
            <w:pPr>
              <w:rPr>
                <w:rFonts w:ascii="Arial" w:hAnsi="Arial" w:cs="Arial"/>
              </w:rPr>
            </w:pPr>
          </w:p>
          <w:p w14:paraId="2B4EACF9" w14:textId="7FF0C959" w:rsidR="008F0001" w:rsidRPr="00207229" w:rsidRDefault="3CF6EE43" w:rsidP="16F3CD30">
            <w:pPr>
              <w:rPr>
                <w:rFonts w:ascii="Arial" w:hAnsi="Arial" w:cs="Arial"/>
              </w:rPr>
            </w:pPr>
            <w:r w:rsidRPr="590D692B">
              <w:rPr>
                <w:rFonts w:ascii="Arial" w:hAnsi="Arial" w:cs="Arial"/>
              </w:rPr>
              <w:t xml:space="preserve">The purpose of this process is to ensure that </w:t>
            </w:r>
            <w:r w:rsidR="1F247FA9" w:rsidRPr="590D692B">
              <w:rPr>
                <w:rFonts w:ascii="Arial" w:hAnsi="Arial" w:cs="Arial"/>
              </w:rPr>
              <w:t>candidate</w:t>
            </w:r>
            <w:r w:rsidRPr="590D692B">
              <w:rPr>
                <w:rFonts w:ascii="Arial" w:hAnsi="Arial" w:cs="Arial"/>
              </w:rPr>
              <w:t xml:space="preserve">s are awarded a grade that reflects their true demonstrated attainment, without the disadvantage of the adverse circumstance. It is intended that this process would enable disabled </w:t>
            </w:r>
            <w:r w:rsidR="1F247FA9" w:rsidRPr="590D692B">
              <w:rPr>
                <w:rFonts w:ascii="Arial" w:hAnsi="Arial" w:cs="Arial"/>
              </w:rPr>
              <w:t>candidate</w:t>
            </w:r>
            <w:r w:rsidRPr="590D692B">
              <w:rPr>
                <w:rFonts w:ascii="Arial" w:hAnsi="Arial" w:cs="Arial"/>
              </w:rPr>
              <w:t>s and those with additional support needs to receive certificates that enable them to progress on to higher and further education or employment opportunities without worrying about the impact of the adverse circumstance on their grades.</w:t>
            </w:r>
          </w:p>
        </w:tc>
      </w:tr>
      <w:tr w:rsidR="008F0001" w:rsidRPr="00207229" w14:paraId="1A140530" w14:textId="77777777" w:rsidTr="43961280">
        <w:trPr>
          <w:trHeight w:val="237"/>
        </w:trPr>
        <w:tc>
          <w:tcPr>
            <w:tcW w:w="2355" w:type="dxa"/>
            <w:vMerge/>
          </w:tcPr>
          <w:p w14:paraId="5718113F" w14:textId="77777777" w:rsidR="008F0001" w:rsidRPr="00207229" w:rsidRDefault="008F0001" w:rsidP="000D6C52">
            <w:pPr>
              <w:rPr>
                <w:rFonts w:ascii="Arial" w:hAnsi="Arial" w:cs="Arial"/>
                <w:b/>
              </w:rPr>
            </w:pPr>
          </w:p>
        </w:tc>
        <w:tc>
          <w:tcPr>
            <w:tcW w:w="11593" w:type="dxa"/>
          </w:tcPr>
          <w:p w14:paraId="515A8E5A" w14:textId="5A231E8D" w:rsidR="008F0001" w:rsidRPr="00207229" w:rsidRDefault="25130AE6" w:rsidP="16F3CD30">
            <w:pPr>
              <w:rPr>
                <w:rFonts w:ascii="Arial" w:hAnsi="Arial" w:cs="Arial"/>
              </w:rPr>
            </w:pPr>
            <w:r w:rsidRPr="43961280">
              <w:rPr>
                <w:rFonts w:ascii="Arial" w:hAnsi="Arial" w:cs="Arial"/>
              </w:rPr>
              <w:t>I</w:t>
            </w:r>
            <w:r w:rsidR="5828666D" w:rsidRPr="43961280">
              <w:rPr>
                <w:rFonts w:ascii="Arial" w:hAnsi="Arial" w:cs="Arial"/>
              </w:rPr>
              <w:t>n circumstances where the impact of an adverse circumstance has had a negative impact</w:t>
            </w:r>
            <w:r w:rsidR="7F3E416C" w:rsidRPr="43961280">
              <w:rPr>
                <w:rFonts w:ascii="Arial" w:hAnsi="Arial" w:cs="Arial"/>
              </w:rPr>
              <w:t xml:space="preserve"> </w:t>
            </w:r>
            <w:r w:rsidR="5828666D" w:rsidRPr="43961280">
              <w:rPr>
                <w:rFonts w:ascii="Arial" w:hAnsi="Arial" w:cs="Arial"/>
              </w:rPr>
              <w:t xml:space="preserve">on </w:t>
            </w:r>
            <w:r w:rsidRPr="43961280">
              <w:rPr>
                <w:rFonts w:ascii="Arial" w:hAnsi="Arial" w:cs="Arial"/>
              </w:rPr>
              <w:t>a disabled</w:t>
            </w:r>
            <w:r w:rsidR="5828666D" w:rsidRPr="43961280">
              <w:rPr>
                <w:rFonts w:ascii="Arial" w:hAnsi="Arial" w:cs="Arial"/>
              </w:rPr>
              <w:t xml:space="preserve"> </w:t>
            </w:r>
            <w:r w:rsidR="1F247FA9" w:rsidRPr="43961280">
              <w:rPr>
                <w:rFonts w:ascii="Arial" w:hAnsi="Arial" w:cs="Arial"/>
              </w:rPr>
              <w:t>candidate</w:t>
            </w:r>
            <w:r w:rsidR="5828666D" w:rsidRPr="43961280">
              <w:rPr>
                <w:rFonts w:ascii="Arial" w:hAnsi="Arial" w:cs="Arial"/>
              </w:rPr>
              <w:t xml:space="preserve"> which led to their non-question paper assessment being considered under </w:t>
            </w:r>
            <w:r w:rsidR="6636E565" w:rsidRPr="43961280">
              <w:rPr>
                <w:rFonts w:ascii="Arial" w:hAnsi="Arial" w:cs="Arial"/>
              </w:rPr>
              <w:t>ACS</w:t>
            </w:r>
            <w:r w:rsidR="5828666D" w:rsidRPr="43961280">
              <w:rPr>
                <w:rFonts w:ascii="Arial" w:hAnsi="Arial" w:cs="Arial"/>
              </w:rPr>
              <w:t>, the policy seeks to promote fairness and equality of access, whilst upholding the integrity of SQA’s qualifications.</w:t>
            </w:r>
            <w:r w:rsidR="523E2A66" w:rsidRPr="43961280">
              <w:rPr>
                <w:rFonts w:ascii="Arial" w:hAnsi="Arial" w:cs="Arial"/>
              </w:rPr>
              <w:t xml:space="preserve"> </w:t>
            </w:r>
          </w:p>
        </w:tc>
      </w:tr>
      <w:tr w:rsidR="008F0001" w:rsidRPr="00207229" w14:paraId="0759F4FD" w14:textId="77777777" w:rsidTr="43961280">
        <w:trPr>
          <w:trHeight w:val="237"/>
        </w:trPr>
        <w:tc>
          <w:tcPr>
            <w:tcW w:w="2355" w:type="dxa"/>
            <w:vMerge/>
          </w:tcPr>
          <w:p w14:paraId="0D17CAE6"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64CF7F77" w14:textId="59EAAE8A" w:rsidR="008F0001" w:rsidRPr="00207229" w:rsidRDefault="008F0001" w:rsidP="007E3080">
            <w:pPr>
              <w:jc w:val="center"/>
              <w:rPr>
                <w:rFonts w:ascii="Arial" w:hAnsi="Arial" w:cs="Arial"/>
              </w:rPr>
            </w:pPr>
            <w:r w:rsidRPr="00207229">
              <w:rPr>
                <w:rFonts w:ascii="Arial" w:hAnsi="Arial" w:cs="Arial"/>
              </w:rPr>
              <w:t>Foster good relations</w:t>
            </w:r>
          </w:p>
        </w:tc>
      </w:tr>
      <w:tr w:rsidR="008F0001" w:rsidRPr="00207229" w14:paraId="6566F3FA" w14:textId="77777777" w:rsidTr="43961280">
        <w:trPr>
          <w:trHeight w:val="237"/>
        </w:trPr>
        <w:tc>
          <w:tcPr>
            <w:tcW w:w="2355" w:type="dxa"/>
            <w:vMerge/>
          </w:tcPr>
          <w:p w14:paraId="211851F2" w14:textId="77777777" w:rsidR="008F0001" w:rsidRPr="00207229" w:rsidRDefault="008F0001" w:rsidP="000D6C52">
            <w:pPr>
              <w:rPr>
                <w:rFonts w:ascii="Arial" w:hAnsi="Arial" w:cs="Arial"/>
                <w:b/>
              </w:rPr>
            </w:pPr>
          </w:p>
        </w:tc>
        <w:tc>
          <w:tcPr>
            <w:tcW w:w="11593" w:type="dxa"/>
          </w:tcPr>
          <w:p w14:paraId="1333726A" w14:textId="54AC07C7" w:rsidR="008F0001" w:rsidRDefault="3BAF933F" w:rsidP="16F3CD30">
            <w:pPr>
              <w:rPr>
                <w:rFonts w:ascii="Arial" w:hAnsi="Arial" w:cs="Arial"/>
              </w:rPr>
            </w:pPr>
            <w:r w:rsidRPr="590D692B">
              <w:rPr>
                <w:rFonts w:ascii="Arial" w:hAnsi="Arial" w:cs="Arial"/>
              </w:rPr>
              <w:t xml:space="preserve">This </w:t>
            </w:r>
            <w:r w:rsidR="4EF84F39" w:rsidRPr="590D692B">
              <w:rPr>
                <w:rFonts w:ascii="Arial" w:hAnsi="Arial" w:cs="Arial"/>
              </w:rPr>
              <w:t>process</w:t>
            </w:r>
            <w:r w:rsidRPr="590D692B">
              <w:rPr>
                <w:rFonts w:ascii="Arial" w:hAnsi="Arial" w:cs="Arial"/>
              </w:rPr>
              <w:t xml:space="preserve"> is </w:t>
            </w:r>
            <w:r w:rsidR="18CBFE79" w:rsidRPr="590D692B">
              <w:rPr>
                <w:rFonts w:ascii="Arial" w:hAnsi="Arial" w:cs="Arial"/>
              </w:rPr>
              <w:t>available</w:t>
            </w:r>
            <w:r w:rsidRPr="590D692B">
              <w:rPr>
                <w:rFonts w:ascii="Arial" w:hAnsi="Arial" w:cs="Arial"/>
              </w:rPr>
              <w:t xml:space="preserve"> to all candidates who meet the criteria outlined in the policy document. It is intended that the provisions within the policy will support fairness, openness and transparency for all </w:t>
            </w:r>
            <w:r w:rsidR="1F247FA9" w:rsidRPr="590D692B">
              <w:rPr>
                <w:rFonts w:ascii="Arial" w:hAnsi="Arial" w:cs="Arial"/>
              </w:rPr>
              <w:t>candidate</w:t>
            </w:r>
            <w:r w:rsidRPr="590D692B">
              <w:rPr>
                <w:rFonts w:ascii="Arial" w:hAnsi="Arial" w:cs="Arial"/>
              </w:rPr>
              <w:t>s</w:t>
            </w:r>
            <w:r w:rsidR="39597CC5" w:rsidRPr="590D692B">
              <w:rPr>
                <w:rFonts w:ascii="Arial" w:hAnsi="Arial" w:cs="Arial"/>
              </w:rPr>
              <w:t>.</w:t>
            </w:r>
            <w:r w:rsidRPr="590D692B">
              <w:rPr>
                <w:rFonts w:ascii="Arial" w:hAnsi="Arial" w:cs="Arial"/>
              </w:rPr>
              <w:t xml:space="preserve"> </w:t>
            </w:r>
          </w:p>
          <w:p w14:paraId="4881EBAB" w14:textId="2E694114" w:rsidR="00974701" w:rsidRDefault="00974701" w:rsidP="16F3CD30">
            <w:pPr>
              <w:rPr>
                <w:rFonts w:ascii="Arial" w:hAnsi="Arial" w:cs="Arial"/>
              </w:rPr>
            </w:pPr>
          </w:p>
          <w:p w14:paraId="462A7212" w14:textId="257107C2" w:rsidR="00974701" w:rsidRPr="00207229" w:rsidRDefault="14142D64" w:rsidP="16F3CD30">
            <w:pPr>
              <w:rPr>
                <w:rFonts w:ascii="Arial" w:hAnsi="Arial" w:cs="Arial"/>
              </w:rPr>
            </w:pPr>
            <w:r w:rsidRPr="43961280">
              <w:rPr>
                <w:rFonts w:ascii="Arial" w:hAnsi="Arial" w:cs="Arial"/>
              </w:rPr>
              <w:t xml:space="preserve">The purpose of this process is to ensure that </w:t>
            </w:r>
            <w:r w:rsidR="1F247FA9" w:rsidRPr="43961280">
              <w:rPr>
                <w:rFonts w:ascii="Arial" w:hAnsi="Arial" w:cs="Arial"/>
              </w:rPr>
              <w:t>candidate</w:t>
            </w:r>
            <w:r w:rsidRPr="43961280">
              <w:rPr>
                <w:rFonts w:ascii="Arial" w:hAnsi="Arial" w:cs="Arial"/>
              </w:rPr>
              <w:t xml:space="preserve">s are awarded a grade that reflects their true demonstrated attainment, without the disadvantage of the adverse circumstance. It is intended that this process would enable disabled </w:t>
            </w:r>
            <w:r w:rsidR="1F247FA9" w:rsidRPr="43961280">
              <w:rPr>
                <w:rFonts w:ascii="Arial" w:hAnsi="Arial" w:cs="Arial"/>
              </w:rPr>
              <w:t>candidate</w:t>
            </w:r>
            <w:r w:rsidRPr="43961280">
              <w:rPr>
                <w:rFonts w:ascii="Arial" w:hAnsi="Arial" w:cs="Arial"/>
              </w:rPr>
              <w:t>s and those with additional support needs to receive certificates that enable them to progress on to higher and further education or employment opportunities without worrying about the impact of the adverse circumstance on their grades.</w:t>
            </w:r>
            <w:r w:rsidR="161A2FD5" w:rsidRPr="43961280">
              <w:rPr>
                <w:rFonts w:ascii="Arial" w:hAnsi="Arial" w:cs="Arial"/>
              </w:rPr>
              <w:t xml:space="preserve"> This provides reassurance for all </w:t>
            </w:r>
            <w:r w:rsidR="1F247FA9" w:rsidRPr="43961280">
              <w:rPr>
                <w:rFonts w:ascii="Arial" w:hAnsi="Arial" w:cs="Arial"/>
              </w:rPr>
              <w:t>candidate</w:t>
            </w:r>
            <w:r w:rsidR="161A2FD5" w:rsidRPr="43961280">
              <w:rPr>
                <w:rFonts w:ascii="Arial" w:hAnsi="Arial" w:cs="Arial"/>
              </w:rPr>
              <w:t xml:space="preserve">s that where their disabled peers </w:t>
            </w:r>
            <w:r w:rsidR="562C3C2F" w:rsidRPr="43961280">
              <w:rPr>
                <w:rFonts w:ascii="Arial" w:hAnsi="Arial" w:cs="Arial"/>
              </w:rPr>
              <w:t xml:space="preserve">are affected by an adverse circumstance </w:t>
            </w:r>
            <w:proofErr w:type="spellStart"/>
            <w:r w:rsidR="562C3C2F" w:rsidRPr="43961280">
              <w:rPr>
                <w:rFonts w:ascii="Arial" w:hAnsi="Arial" w:cs="Arial"/>
              </w:rPr>
              <w:t>outwith</w:t>
            </w:r>
            <w:proofErr w:type="spellEnd"/>
            <w:r w:rsidR="562C3C2F" w:rsidRPr="43961280">
              <w:rPr>
                <w:rFonts w:ascii="Arial" w:hAnsi="Arial" w:cs="Arial"/>
              </w:rPr>
              <w:t xml:space="preserve"> their control, ther</w:t>
            </w:r>
            <w:r w:rsidR="5A91B39A" w:rsidRPr="43961280">
              <w:rPr>
                <w:rFonts w:ascii="Arial" w:hAnsi="Arial" w:cs="Arial"/>
              </w:rPr>
              <w:t>e are mitigations</w:t>
            </w:r>
            <w:r w:rsidR="562C3C2F" w:rsidRPr="43961280">
              <w:rPr>
                <w:rFonts w:ascii="Arial" w:hAnsi="Arial" w:cs="Arial"/>
              </w:rPr>
              <w:t xml:space="preserve"> in place that SQA can </w:t>
            </w:r>
            <w:r w:rsidR="6D8204E4" w:rsidRPr="43961280">
              <w:rPr>
                <w:rFonts w:ascii="Arial" w:hAnsi="Arial" w:cs="Arial"/>
              </w:rPr>
              <w:t xml:space="preserve">implement to ensure that </w:t>
            </w:r>
            <w:r w:rsidR="53DF5149" w:rsidRPr="43961280">
              <w:rPr>
                <w:rFonts w:ascii="Arial" w:hAnsi="Arial" w:cs="Arial"/>
              </w:rPr>
              <w:t xml:space="preserve">the grade </w:t>
            </w:r>
            <w:r w:rsidR="6D8204E4" w:rsidRPr="43961280">
              <w:rPr>
                <w:rFonts w:ascii="Arial" w:hAnsi="Arial" w:cs="Arial"/>
              </w:rPr>
              <w:t xml:space="preserve">their </w:t>
            </w:r>
            <w:r w:rsidR="53DF5149" w:rsidRPr="43961280">
              <w:rPr>
                <w:rFonts w:ascii="Arial" w:hAnsi="Arial" w:cs="Arial"/>
              </w:rPr>
              <w:t xml:space="preserve">disabled </w:t>
            </w:r>
            <w:r w:rsidR="6D8204E4" w:rsidRPr="43961280">
              <w:rPr>
                <w:rFonts w:ascii="Arial" w:hAnsi="Arial" w:cs="Arial"/>
              </w:rPr>
              <w:t>peers</w:t>
            </w:r>
            <w:r w:rsidR="53DF5149" w:rsidRPr="43961280">
              <w:rPr>
                <w:rFonts w:ascii="Arial" w:hAnsi="Arial" w:cs="Arial"/>
              </w:rPr>
              <w:t xml:space="preserve"> receive is fair and equitable.</w:t>
            </w:r>
          </w:p>
        </w:tc>
      </w:tr>
      <w:tr w:rsidR="008F0001" w:rsidRPr="00207229" w14:paraId="7614CD01" w14:textId="77777777" w:rsidTr="43961280">
        <w:trPr>
          <w:trHeight w:val="237"/>
        </w:trPr>
        <w:tc>
          <w:tcPr>
            <w:tcW w:w="2355" w:type="dxa"/>
            <w:vMerge/>
          </w:tcPr>
          <w:p w14:paraId="39AABD0D" w14:textId="77777777" w:rsidR="008F0001" w:rsidRPr="00207229" w:rsidRDefault="008F0001" w:rsidP="000D6C52">
            <w:pPr>
              <w:rPr>
                <w:rFonts w:ascii="Arial" w:hAnsi="Arial" w:cs="Arial"/>
                <w:b/>
              </w:rPr>
            </w:pPr>
          </w:p>
        </w:tc>
        <w:tc>
          <w:tcPr>
            <w:tcW w:w="11593" w:type="dxa"/>
          </w:tcPr>
          <w:p w14:paraId="66235F88" w14:textId="735D3E99" w:rsidR="008F0001" w:rsidRPr="00207229" w:rsidRDefault="5721CCBF" w:rsidP="16F3CD30">
            <w:pPr>
              <w:rPr>
                <w:rFonts w:ascii="Arial" w:hAnsi="Arial" w:cs="Arial"/>
              </w:rPr>
            </w:pPr>
            <w:r w:rsidRPr="590D692B">
              <w:rPr>
                <w:rFonts w:ascii="Arial" w:hAnsi="Arial" w:cs="Arial"/>
              </w:rPr>
              <w:t xml:space="preserve">This </w:t>
            </w:r>
            <w:r w:rsidR="49F23D58" w:rsidRPr="590D692B">
              <w:rPr>
                <w:rFonts w:ascii="Arial" w:hAnsi="Arial" w:cs="Arial"/>
              </w:rPr>
              <w:t>process</w:t>
            </w:r>
            <w:r w:rsidRPr="590D692B">
              <w:rPr>
                <w:rFonts w:ascii="Arial" w:hAnsi="Arial" w:cs="Arial"/>
              </w:rPr>
              <w:t xml:space="preserve"> is </w:t>
            </w:r>
            <w:r w:rsidR="715E5A85" w:rsidRPr="590D692B">
              <w:rPr>
                <w:rFonts w:ascii="Arial" w:hAnsi="Arial" w:cs="Arial"/>
              </w:rPr>
              <w:t>available</w:t>
            </w:r>
            <w:r w:rsidRPr="590D692B">
              <w:rPr>
                <w:rFonts w:ascii="Arial" w:hAnsi="Arial" w:cs="Arial"/>
              </w:rPr>
              <w:t xml:space="preserve"> to all candidates who meet the criteria outlined in the policy document. It is intended that the provisions within the policy will support fairness, openness and transparency for all </w:t>
            </w:r>
            <w:r w:rsidR="1F247FA9" w:rsidRPr="590D692B">
              <w:rPr>
                <w:rFonts w:ascii="Arial" w:hAnsi="Arial" w:cs="Arial"/>
              </w:rPr>
              <w:t>candidate</w:t>
            </w:r>
            <w:r w:rsidRPr="590D692B">
              <w:rPr>
                <w:rFonts w:ascii="Arial" w:hAnsi="Arial" w:cs="Arial"/>
              </w:rPr>
              <w:t>s.</w:t>
            </w:r>
          </w:p>
        </w:tc>
      </w:tr>
      <w:tr w:rsidR="008F0001" w:rsidRPr="00207229" w14:paraId="24DFC2A6" w14:textId="77777777" w:rsidTr="43961280">
        <w:tc>
          <w:tcPr>
            <w:tcW w:w="2355" w:type="dxa"/>
            <w:shd w:val="clear" w:color="auto" w:fill="BFBFBF" w:themeFill="background1" w:themeFillShade="BF"/>
          </w:tcPr>
          <w:p w14:paraId="17098F16"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64C2EBDF" w14:textId="77777777" w:rsidR="008F0001" w:rsidRPr="00207229" w:rsidRDefault="008F0001" w:rsidP="000D6C52">
            <w:pPr>
              <w:jc w:val="center"/>
              <w:rPr>
                <w:rFonts w:ascii="Arial" w:hAnsi="Arial" w:cs="Arial"/>
                <w:b/>
              </w:rPr>
            </w:pPr>
            <w:r w:rsidRPr="00207229">
              <w:rPr>
                <w:rFonts w:ascii="Arial" w:hAnsi="Arial" w:cs="Arial"/>
                <w:b/>
              </w:rPr>
              <w:t>General Equality Duty</w:t>
            </w:r>
          </w:p>
        </w:tc>
      </w:tr>
      <w:tr w:rsidR="008F0001" w:rsidRPr="00207229" w14:paraId="324F8E68" w14:textId="77777777" w:rsidTr="43961280">
        <w:trPr>
          <w:trHeight w:val="296"/>
        </w:trPr>
        <w:tc>
          <w:tcPr>
            <w:tcW w:w="2355" w:type="dxa"/>
            <w:vMerge w:val="restart"/>
            <w:shd w:val="clear" w:color="auto" w:fill="BFBFBF" w:themeFill="background1" w:themeFillShade="BF"/>
          </w:tcPr>
          <w:p w14:paraId="373B1EB7" w14:textId="6DBCA2E6" w:rsidR="008F0001" w:rsidRPr="00207229" w:rsidRDefault="009A1BD9" w:rsidP="000D6C52">
            <w:pPr>
              <w:rPr>
                <w:rFonts w:ascii="Arial" w:hAnsi="Arial" w:cs="Arial"/>
                <w:b/>
              </w:rPr>
            </w:pPr>
            <w:r w:rsidRPr="00207229">
              <w:rPr>
                <w:rFonts w:ascii="Arial" w:hAnsi="Arial" w:cs="Arial"/>
                <w:b/>
              </w:rPr>
              <w:t>Race</w:t>
            </w:r>
          </w:p>
        </w:tc>
        <w:tc>
          <w:tcPr>
            <w:tcW w:w="11593" w:type="dxa"/>
            <w:shd w:val="clear" w:color="auto" w:fill="BFBFBF" w:themeFill="background1" w:themeFillShade="BF"/>
          </w:tcPr>
          <w:p w14:paraId="56C08232" w14:textId="20412C40" w:rsidR="008F0001" w:rsidRPr="00207229"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207229" w14:paraId="1F150A2E" w14:textId="77777777" w:rsidTr="43961280">
        <w:trPr>
          <w:trHeight w:val="300"/>
        </w:trPr>
        <w:tc>
          <w:tcPr>
            <w:tcW w:w="2355" w:type="dxa"/>
            <w:vMerge/>
          </w:tcPr>
          <w:p w14:paraId="3117083E" w14:textId="77777777" w:rsidR="008F0001" w:rsidRPr="00207229" w:rsidRDefault="008F0001" w:rsidP="000D6C52">
            <w:pPr>
              <w:rPr>
                <w:rFonts w:ascii="Arial" w:hAnsi="Arial" w:cs="Arial"/>
                <w:b/>
              </w:rPr>
            </w:pPr>
          </w:p>
        </w:tc>
        <w:tc>
          <w:tcPr>
            <w:tcW w:w="11593" w:type="dxa"/>
          </w:tcPr>
          <w:p w14:paraId="2AA6F7E6" w14:textId="6A57EB7F" w:rsidR="006169A5" w:rsidRDefault="32452C08" w:rsidP="43961280">
            <w:pPr>
              <w:rPr>
                <w:rFonts w:ascii="Arial" w:eastAsia="Arial" w:hAnsi="Arial" w:cs="Arial"/>
              </w:rPr>
            </w:pPr>
            <w:r w:rsidRPr="43961280">
              <w:rPr>
                <w:rFonts w:ascii="Arial" w:eastAsia="Arial" w:hAnsi="Arial" w:cs="Arial"/>
                <w:color w:val="000000" w:themeColor="text1"/>
              </w:rPr>
              <w:t>It is expected that this policy will have a positive impact upon this equality group: A</w:t>
            </w:r>
            <w:r w:rsidR="125CE0EB" w:rsidRPr="43961280">
              <w:rPr>
                <w:rFonts w:ascii="Arial" w:eastAsia="Arial" w:hAnsi="Arial" w:cs="Arial"/>
                <w:color w:val="000000" w:themeColor="text1"/>
              </w:rPr>
              <w:t>CS</w:t>
            </w:r>
            <w:r w:rsidRPr="43961280">
              <w:rPr>
                <w:rFonts w:ascii="Arial" w:eastAsia="Arial" w:hAnsi="Arial" w:cs="Arial"/>
                <w:color w:val="000000" w:themeColor="text1"/>
              </w:rPr>
              <w:t xml:space="preserve"> is designed to be open and accessible to all </w:t>
            </w:r>
            <w:r w:rsidR="1F247FA9" w:rsidRPr="43961280">
              <w:rPr>
                <w:rFonts w:ascii="Arial" w:eastAsia="Arial" w:hAnsi="Arial" w:cs="Arial"/>
                <w:color w:val="000000" w:themeColor="text1"/>
              </w:rPr>
              <w:t>candidate</w:t>
            </w:r>
            <w:r w:rsidRPr="43961280">
              <w:rPr>
                <w:rFonts w:ascii="Arial" w:eastAsia="Arial" w:hAnsi="Arial" w:cs="Arial"/>
                <w:color w:val="000000" w:themeColor="text1"/>
              </w:rPr>
              <w:t>s. Firstly, we recognise that the data indicate increasing proportions of</w:t>
            </w:r>
            <w:r w:rsidRPr="43961280">
              <w:rPr>
                <w:rFonts w:ascii="Arial" w:eastAsia="Arial" w:hAnsi="Arial" w:cs="Arial"/>
              </w:rPr>
              <w:t xml:space="preserve"> Black, Asian and minority ethnic </w:t>
            </w:r>
            <w:r w:rsidR="1F247FA9" w:rsidRPr="43961280">
              <w:rPr>
                <w:rFonts w:ascii="Arial" w:eastAsia="Arial" w:hAnsi="Arial" w:cs="Arial"/>
              </w:rPr>
              <w:t>candidate</w:t>
            </w:r>
            <w:r w:rsidRPr="43961280">
              <w:rPr>
                <w:rFonts w:ascii="Arial" w:eastAsia="Arial" w:hAnsi="Arial" w:cs="Arial"/>
              </w:rPr>
              <w:t xml:space="preserve">s entered for National Courses at National 5, Higher and Advanced Higher. This has increased from 7% in 2019 to 11% in 2024. The data shows that, while there is a steady increase annually in the proportion of Black, Asian and minority ethnic </w:t>
            </w:r>
            <w:r w:rsidR="1F247FA9" w:rsidRPr="43961280">
              <w:rPr>
                <w:rFonts w:ascii="Arial" w:eastAsia="Arial" w:hAnsi="Arial" w:cs="Arial"/>
              </w:rPr>
              <w:t>candidate</w:t>
            </w:r>
            <w:r w:rsidRPr="43961280">
              <w:rPr>
                <w:rFonts w:ascii="Arial" w:eastAsia="Arial" w:hAnsi="Arial" w:cs="Arial"/>
              </w:rPr>
              <w:t xml:space="preserve">s, there is a commensurate decrease in the proportion of White </w:t>
            </w:r>
            <w:r w:rsidR="1F247FA9" w:rsidRPr="43961280">
              <w:rPr>
                <w:rFonts w:ascii="Arial" w:eastAsia="Arial" w:hAnsi="Arial" w:cs="Arial"/>
              </w:rPr>
              <w:t>candidate</w:t>
            </w:r>
            <w:r w:rsidRPr="43961280">
              <w:rPr>
                <w:rFonts w:ascii="Arial" w:eastAsia="Arial" w:hAnsi="Arial" w:cs="Arial"/>
              </w:rPr>
              <w:t xml:space="preserve">s entered for National 5, Higher and Advanced Higher courses. This means that this policy may be of increasing relevance to Black, Asian and minority ethnic </w:t>
            </w:r>
            <w:r w:rsidR="1F247FA9" w:rsidRPr="43961280">
              <w:rPr>
                <w:rFonts w:ascii="Arial" w:eastAsia="Arial" w:hAnsi="Arial" w:cs="Arial"/>
              </w:rPr>
              <w:t>candidate</w:t>
            </w:r>
            <w:r w:rsidRPr="43961280">
              <w:rPr>
                <w:rFonts w:ascii="Arial" w:eastAsia="Arial" w:hAnsi="Arial" w:cs="Arial"/>
              </w:rPr>
              <w:t xml:space="preserve">s. It is important that SQA recognises this trend to ensure that our qualifications as well as the policies and procedures we put in place continue to meet the needs of our diverse </w:t>
            </w:r>
            <w:r w:rsidR="1F247FA9" w:rsidRPr="43961280">
              <w:rPr>
                <w:rFonts w:ascii="Arial" w:eastAsia="Arial" w:hAnsi="Arial" w:cs="Arial"/>
              </w:rPr>
              <w:t>candidate</w:t>
            </w:r>
            <w:r w:rsidRPr="43961280">
              <w:rPr>
                <w:rFonts w:ascii="Arial" w:eastAsia="Arial" w:hAnsi="Arial" w:cs="Arial"/>
              </w:rPr>
              <w:t xml:space="preserve"> population and that any potential for bias in accessing our services and mitigating procedures are minimised as much as possible. </w:t>
            </w:r>
          </w:p>
          <w:p w14:paraId="79DA22E0" w14:textId="51966B82" w:rsidR="006169A5" w:rsidRDefault="51C369A7" w:rsidP="006169A5">
            <w:pPr>
              <w:rPr>
                <w:rFonts w:ascii="Arial" w:eastAsia="Arial" w:hAnsi="Arial" w:cs="Arial"/>
              </w:rPr>
            </w:pPr>
            <w:r w:rsidRPr="43961280">
              <w:rPr>
                <w:rFonts w:ascii="Arial" w:eastAsia="Arial" w:hAnsi="Arial" w:cs="Arial"/>
              </w:rPr>
              <w:t>ACS is in place to provide</w:t>
            </w:r>
            <w:r w:rsidR="7A35326E" w:rsidRPr="43961280">
              <w:rPr>
                <w:rFonts w:ascii="Arial" w:eastAsia="Arial" w:hAnsi="Arial" w:cs="Arial"/>
              </w:rPr>
              <w:t xml:space="preserve"> a reassurance that where a </w:t>
            </w:r>
            <w:r w:rsidR="1F247FA9" w:rsidRPr="43961280">
              <w:rPr>
                <w:rFonts w:ascii="Arial" w:eastAsia="Arial" w:hAnsi="Arial" w:cs="Arial"/>
              </w:rPr>
              <w:t>candidate</w:t>
            </w:r>
            <w:r w:rsidR="7A35326E" w:rsidRPr="43961280">
              <w:rPr>
                <w:rFonts w:ascii="Arial" w:eastAsia="Arial" w:hAnsi="Arial" w:cs="Arial"/>
              </w:rPr>
              <w:t xml:space="preserve"> has experienced an a</w:t>
            </w:r>
            <w:r w:rsidRPr="43961280">
              <w:rPr>
                <w:rFonts w:ascii="Arial" w:eastAsia="Arial" w:hAnsi="Arial" w:cs="Arial"/>
              </w:rPr>
              <w:t>dverse circumstance</w:t>
            </w:r>
            <w:r w:rsidR="7A35326E" w:rsidRPr="43961280">
              <w:rPr>
                <w:rFonts w:ascii="Arial" w:eastAsia="Arial" w:hAnsi="Arial" w:cs="Arial"/>
              </w:rPr>
              <w:t>, such as racist bullying incidents</w:t>
            </w:r>
            <w:r w:rsidR="414AA2AD" w:rsidRPr="43961280">
              <w:rPr>
                <w:rFonts w:ascii="Arial" w:eastAsia="Arial" w:hAnsi="Arial" w:cs="Arial"/>
              </w:rPr>
              <w:t xml:space="preserve"> </w:t>
            </w:r>
            <w:r w:rsidR="679C02D3" w:rsidRPr="43961280">
              <w:rPr>
                <w:rFonts w:ascii="Arial" w:eastAsia="Arial" w:hAnsi="Arial" w:cs="Arial"/>
              </w:rPr>
              <w:t xml:space="preserve">affecting their </w:t>
            </w:r>
            <w:r w:rsidR="2C2FE952" w:rsidRPr="43961280">
              <w:rPr>
                <w:rFonts w:ascii="Arial" w:eastAsia="Arial" w:hAnsi="Arial" w:cs="Arial"/>
              </w:rPr>
              <w:t xml:space="preserve">attendance at the centre to complete </w:t>
            </w:r>
            <w:r w:rsidR="7F65BCF2" w:rsidRPr="43961280">
              <w:rPr>
                <w:rFonts w:ascii="Arial" w:eastAsia="Arial" w:hAnsi="Arial" w:cs="Arial"/>
              </w:rPr>
              <w:t xml:space="preserve">a visiting examining component which cannot be </w:t>
            </w:r>
            <w:r w:rsidR="4FC6C623" w:rsidRPr="43961280">
              <w:rPr>
                <w:rFonts w:ascii="Arial" w:eastAsia="Arial" w:hAnsi="Arial" w:cs="Arial"/>
              </w:rPr>
              <w:t xml:space="preserve">completed or </w:t>
            </w:r>
            <w:r w:rsidR="7F65BCF2" w:rsidRPr="43961280">
              <w:rPr>
                <w:rFonts w:ascii="Arial" w:eastAsia="Arial" w:hAnsi="Arial" w:cs="Arial"/>
              </w:rPr>
              <w:t>rescheduled</w:t>
            </w:r>
            <w:r w:rsidR="4FC6C623" w:rsidRPr="43961280">
              <w:rPr>
                <w:rFonts w:ascii="Arial" w:eastAsia="Arial" w:hAnsi="Arial" w:cs="Arial"/>
              </w:rPr>
              <w:t xml:space="preserve">, </w:t>
            </w:r>
            <w:r w:rsidR="009F7015">
              <w:rPr>
                <w:rFonts w:ascii="Arial" w:eastAsia="Arial" w:hAnsi="Arial" w:cs="Arial"/>
              </w:rPr>
              <w:t xml:space="preserve">once learner consent is obtained, </w:t>
            </w:r>
            <w:r w:rsidR="4FC6C623" w:rsidRPr="43961280">
              <w:rPr>
                <w:rFonts w:ascii="Arial" w:eastAsia="Arial" w:hAnsi="Arial" w:cs="Arial"/>
              </w:rPr>
              <w:t xml:space="preserve">the centre can submit alternative academic evidence </w:t>
            </w:r>
            <w:r w:rsidR="0B3DEBDF" w:rsidRPr="43961280">
              <w:rPr>
                <w:rFonts w:ascii="Arial" w:eastAsia="Arial" w:hAnsi="Arial" w:cs="Arial"/>
              </w:rPr>
              <w:t xml:space="preserve">to be considered by a senior </w:t>
            </w:r>
            <w:r w:rsidR="085B8A51" w:rsidRPr="43961280">
              <w:rPr>
                <w:rFonts w:ascii="Arial" w:eastAsia="Arial" w:hAnsi="Arial" w:cs="Arial"/>
              </w:rPr>
              <w:t>examiner</w:t>
            </w:r>
            <w:r w:rsidR="0B3DEBDF" w:rsidRPr="43961280">
              <w:rPr>
                <w:rFonts w:ascii="Arial" w:eastAsia="Arial" w:hAnsi="Arial" w:cs="Arial"/>
              </w:rPr>
              <w:t xml:space="preserve">. An appropriate grade will be awarded </w:t>
            </w:r>
            <w:r w:rsidR="55B36A9E" w:rsidRPr="43961280">
              <w:rPr>
                <w:rFonts w:ascii="Arial" w:eastAsia="Arial" w:hAnsi="Arial" w:cs="Arial"/>
              </w:rPr>
              <w:t xml:space="preserve">on this basis to ensure the </w:t>
            </w:r>
            <w:r w:rsidR="1F247FA9" w:rsidRPr="43961280">
              <w:rPr>
                <w:rFonts w:ascii="Arial" w:eastAsia="Arial" w:hAnsi="Arial" w:cs="Arial"/>
              </w:rPr>
              <w:t>candidate</w:t>
            </w:r>
            <w:r w:rsidR="55B36A9E" w:rsidRPr="43961280">
              <w:rPr>
                <w:rFonts w:ascii="Arial" w:eastAsia="Arial" w:hAnsi="Arial" w:cs="Arial"/>
              </w:rPr>
              <w:t xml:space="preserve"> is not disadvantaged by circumstances </w:t>
            </w:r>
            <w:proofErr w:type="spellStart"/>
            <w:r w:rsidR="55B36A9E" w:rsidRPr="43961280">
              <w:rPr>
                <w:rFonts w:ascii="Arial" w:eastAsia="Arial" w:hAnsi="Arial" w:cs="Arial"/>
              </w:rPr>
              <w:t>outwith</w:t>
            </w:r>
            <w:proofErr w:type="spellEnd"/>
            <w:r w:rsidR="55B36A9E" w:rsidRPr="43961280">
              <w:rPr>
                <w:rFonts w:ascii="Arial" w:eastAsia="Arial" w:hAnsi="Arial" w:cs="Arial"/>
              </w:rPr>
              <w:t xml:space="preserve"> their control.</w:t>
            </w:r>
          </w:p>
          <w:p w14:paraId="4078E715" w14:textId="77777777" w:rsidR="006169A5" w:rsidRDefault="006169A5" w:rsidP="006169A5">
            <w:pPr>
              <w:rPr>
                <w:rFonts w:ascii="Arial" w:eastAsia="Arial" w:hAnsi="Arial" w:cs="Arial"/>
              </w:rPr>
            </w:pPr>
          </w:p>
          <w:p w14:paraId="7945E645" w14:textId="2247F3CF" w:rsidR="006169A5" w:rsidRDefault="2983F7A9" w:rsidP="006169A5">
            <w:pPr>
              <w:rPr>
                <w:rFonts w:ascii="Arial" w:eastAsia="Arial" w:hAnsi="Arial" w:cs="Arial"/>
              </w:rPr>
            </w:pPr>
            <w:r w:rsidRPr="43961280">
              <w:rPr>
                <w:rFonts w:ascii="Arial" w:eastAsia="Arial" w:hAnsi="Arial" w:cs="Arial"/>
              </w:rPr>
              <w:t xml:space="preserve">While any adverse circumstances a </w:t>
            </w:r>
            <w:r w:rsidR="1F247FA9" w:rsidRPr="43961280">
              <w:rPr>
                <w:rFonts w:ascii="Arial" w:eastAsia="Arial" w:hAnsi="Arial" w:cs="Arial"/>
              </w:rPr>
              <w:t>candidate</w:t>
            </w:r>
            <w:r w:rsidRPr="43961280">
              <w:rPr>
                <w:rFonts w:ascii="Arial" w:eastAsia="Arial" w:hAnsi="Arial" w:cs="Arial"/>
              </w:rPr>
              <w:t xml:space="preserve"> experiences, for example racist incidents that may affect a </w:t>
            </w:r>
            <w:r w:rsidR="1F247FA9" w:rsidRPr="43961280">
              <w:rPr>
                <w:rFonts w:ascii="Arial" w:eastAsia="Arial" w:hAnsi="Arial" w:cs="Arial"/>
              </w:rPr>
              <w:t>candidate</w:t>
            </w:r>
            <w:r w:rsidRPr="43961280">
              <w:rPr>
                <w:rFonts w:ascii="Arial" w:eastAsia="Arial" w:hAnsi="Arial" w:cs="Arial"/>
              </w:rPr>
              <w:t xml:space="preserve">’s live visiting examining performance on the day, would be identified by the centre, SQA can provide  guidance and information to support centres with accessing ACS. </w:t>
            </w:r>
          </w:p>
          <w:p w14:paraId="099FD683" w14:textId="77777777" w:rsidR="006169A5" w:rsidRDefault="006169A5" w:rsidP="006169A5">
            <w:pPr>
              <w:rPr>
                <w:rFonts w:ascii="Arial" w:eastAsia="Arial" w:hAnsi="Arial" w:cs="Arial"/>
              </w:rPr>
            </w:pPr>
          </w:p>
          <w:p w14:paraId="4EDA12EE" w14:textId="12A74707" w:rsidR="008F0001" w:rsidRPr="00207229" w:rsidRDefault="008F0001" w:rsidP="16F3CD30">
            <w:pPr>
              <w:rPr>
                <w:rFonts w:ascii="Arial" w:hAnsi="Arial" w:cs="Arial"/>
              </w:rPr>
            </w:pPr>
          </w:p>
        </w:tc>
      </w:tr>
      <w:tr w:rsidR="008F0001" w:rsidRPr="00207229" w14:paraId="14D46FF4" w14:textId="77777777" w:rsidTr="43961280">
        <w:trPr>
          <w:trHeight w:val="300"/>
        </w:trPr>
        <w:tc>
          <w:tcPr>
            <w:tcW w:w="2355" w:type="dxa"/>
            <w:vMerge/>
          </w:tcPr>
          <w:p w14:paraId="053458C3" w14:textId="77777777" w:rsidR="008F0001" w:rsidRPr="00207229" w:rsidRDefault="008F0001" w:rsidP="000D6C52">
            <w:pPr>
              <w:rPr>
                <w:rFonts w:ascii="Arial" w:hAnsi="Arial" w:cs="Arial"/>
                <w:b/>
              </w:rPr>
            </w:pPr>
          </w:p>
        </w:tc>
        <w:tc>
          <w:tcPr>
            <w:tcW w:w="11593" w:type="dxa"/>
          </w:tcPr>
          <w:p w14:paraId="443DE058" w14:textId="3D541C09" w:rsidR="008F0001" w:rsidRPr="00207229" w:rsidRDefault="32452C08" w:rsidP="16F3CD30">
            <w:pPr>
              <w:rPr>
                <w:rFonts w:ascii="Arial" w:eastAsia="Arial" w:hAnsi="Arial" w:cs="Arial"/>
              </w:rPr>
            </w:pPr>
            <w:r w:rsidRPr="43961280">
              <w:rPr>
                <w:rFonts w:ascii="Arial" w:eastAsia="Arial" w:hAnsi="Arial" w:cs="Arial"/>
                <w:color w:val="000000" w:themeColor="text1"/>
              </w:rPr>
              <w:t xml:space="preserve"> A</w:t>
            </w:r>
            <w:r w:rsidR="6A7FC801" w:rsidRPr="43961280">
              <w:rPr>
                <w:rFonts w:ascii="Arial" w:eastAsia="Arial" w:hAnsi="Arial" w:cs="Arial"/>
                <w:color w:val="000000" w:themeColor="text1"/>
              </w:rPr>
              <w:t>CS</w:t>
            </w:r>
            <w:r w:rsidRPr="43961280">
              <w:rPr>
                <w:rFonts w:ascii="Arial" w:eastAsia="Arial" w:hAnsi="Arial" w:cs="Arial"/>
                <w:color w:val="000000" w:themeColor="text1"/>
              </w:rPr>
              <w:t xml:space="preserve"> is designed to be open and accessible to all </w:t>
            </w:r>
            <w:r w:rsidR="1F247FA9" w:rsidRPr="43961280">
              <w:rPr>
                <w:rFonts w:ascii="Arial" w:eastAsia="Arial" w:hAnsi="Arial" w:cs="Arial"/>
                <w:color w:val="000000" w:themeColor="text1"/>
              </w:rPr>
              <w:t>candidate</w:t>
            </w:r>
            <w:r w:rsidRPr="43961280">
              <w:rPr>
                <w:rFonts w:ascii="Arial" w:eastAsia="Arial" w:hAnsi="Arial" w:cs="Arial"/>
                <w:color w:val="000000" w:themeColor="text1"/>
              </w:rPr>
              <w:t>s, regardless of race or ethnicity.</w:t>
            </w:r>
          </w:p>
        </w:tc>
      </w:tr>
      <w:tr w:rsidR="008F0001" w:rsidRPr="00207229" w14:paraId="290BB546" w14:textId="77777777" w:rsidTr="43961280">
        <w:trPr>
          <w:trHeight w:val="237"/>
        </w:trPr>
        <w:tc>
          <w:tcPr>
            <w:tcW w:w="2355" w:type="dxa"/>
            <w:vMerge/>
          </w:tcPr>
          <w:p w14:paraId="34D7B144"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51B85E6F" w14:textId="54AC14E0" w:rsidR="008F0001" w:rsidRPr="00207229" w:rsidRDefault="008F0001" w:rsidP="007E3080">
            <w:pPr>
              <w:jc w:val="center"/>
              <w:rPr>
                <w:rFonts w:ascii="Arial" w:hAnsi="Arial" w:cs="Arial"/>
              </w:rPr>
            </w:pPr>
            <w:r w:rsidRPr="00207229">
              <w:rPr>
                <w:rFonts w:ascii="Arial" w:hAnsi="Arial" w:cs="Arial"/>
              </w:rPr>
              <w:t>Advance equality of opportunity</w:t>
            </w:r>
          </w:p>
        </w:tc>
      </w:tr>
      <w:tr w:rsidR="008F0001" w:rsidRPr="00207229" w14:paraId="733565BB" w14:textId="77777777" w:rsidTr="43961280">
        <w:trPr>
          <w:trHeight w:val="237"/>
        </w:trPr>
        <w:tc>
          <w:tcPr>
            <w:tcW w:w="2355" w:type="dxa"/>
            <w:vMerge/>
          </w:tcPr>
          <w:p w14:paraId="4135F5F4" w14:textId="77777777" w:rsidR="008F0001" w:rsidRPr="00207229" w:rsidRDefault="008F0001" w:rsidP="000D6C52">
            <w:pPr>
              <w:rPr>
                <w:rFonts w:ascii="Arial" w:hAnsi="Arial" w:cs="Arial"/>
                <w:b/>
              </w:rPr>
            </w:pPr>
          </w:p>
        </w:tc>
        <w:tc>
          <w:tcPr>
            <w:tcW w:w="11593" w:type="dxa"/>
          </w:tcPr>
          <w:p w14:paraId="1A5C1AB7" w14:textId="1D41EB5B" w:rsidR="008F0001" w:rsidRDefault="66DB99F4" w:rsidP="16F3CD30">
            <w:pPr>
              <w:rPr>
                <w:rFonts w:ascii="Arial" w:eastAsia="Arial" w:hAnsi="Arial" w:cs="Arial"/>
              </w:rPr>
            </w:pPr>
            <w:r w:rsidRPr="43961280">
              <w:rPr>
                <w:rFonts w:ascii="Arial" w:eastAsia="Arial" w:hAnsi="Arial" w:cs="Arial"/>
              </w:rPr>
              <w:t xml:space="preserve">The </w:t>
            </w:r>
            <w:r w:rsidR="0D123A48" w:rsidRPr="43961280">
              <w:rPr>
                <w:rFonts w:ascii="Arial" w:eastAsia="Arial" w:hAnsi="Arial" w:cs="Arial"/>
              </w:rPr>
              <w:t xml:space="preserve">provision </w:t>
            </w:r>
            <w:r w:rsidR="541C46CE" w:rsidRPr="43961280">
              <w:rPr>
                <w:rFonts w:ascii="Arial" w:eastAsia="Arial" w:hAnsi="Arial" w:cs="Arial"/>
              </w:rPr>
              <w:t xml:space="preserve">of </w:t>
            </w:r>
            <w:r w:rsidRPr="43961280">
              <w:rPr>
                <w:rFonts w:ascii="Arial" w:eastAsia="Arial" w:hAnsi="Arial" w:cs="Arial"/>
              </w:rPr>
              <w:t>A</w:t>
            </w:r>
            <w:r w:rsidR="2199552D" w:rsidRPr="43961280">
              <w:rPr>
                <w:rFonts w:ascii="Arial" w:eastAsia="Arial" w:hAnsi="Arial" w:cs="Arial"/>
              </w:rPr>
              <w:t>CS</w:t>
            </w:r>
            <w:r w:rsidRPr="43961280">
              <w:rPr>
                <w:rFonts w:ascii="Arial" w:eastAsia="Arial" w:hAnsi="Arial" w:cs="Arial"/>
              </w:rPr>
              <w:t xml:space="preserve"> </w:t>
            </w:r>
            <w:r w:rsidR="34538EB2" w:rsidRPr="43961280">
              <w:rPr>
                <w:rFonts w:ascii="Arial" w:eastAsia="Arial" w:hAnsi="Arial" w:cs="Arial"/>
              </w:rPr>
              <w:t>r</w:t>
            </w:r>
            <w:r w:rsidRPr="43961280">
              <w:rPr>
                <w:rFonts w:ascii="Arial" w:eastAsia="Arial" w:hAnsi="Arial" w:cs="Arial"/>
              </w:rPr>
              <w:t>e</w:t>
            </w:r>
            <w:r w:rsidR="34538EB2" w:rsidRPr="43961280">
              <w:rPr>
                <w:rFonts w:ascii="Arial" w:eastAsia="Arial" w:hAnsi="Arial" w:cs="Arial"/>
              </w:rPr>
              <w:t>flect</w:t>
            </w:r>
            <w:r w:rsidRPr="43961280">
              <w:rPr>
                <w:rFonts w:ascii="Arial" w:eastAsia="Arial" w:hAnsi="Arial" w:cs="Arial"/>
              </w:rPr>
              <w:t xml:space="preserve">s our commitment to </w:t>
            </w:r>
            <w:r w:rsidR="50821FB3" w:rsidRPr="43961280">
              <w:rPr>
                <w:rFonts w:ascii="Arial" w:eastAsia="Arial" w:hAnsi="Arial" w:cs="Arial"/>
              </w:rPr>
              <w:t xml:space="preserve">ensuring there </w:t>
            </w:r>
            <w:r w:rsidR="630A38F2" w:rsidRPr="43961280">
              <w:rPr>
                <w:rFonts w:ascii="Arial" w:eastAsia="Arial" w:hAnsi="Arial" w:cs="Arial"/>
              </w:rPr>
              <w:t>are procedures</w:t>
            </w:r>
            <w:r w:rsidR="50821FB3" w:rsidRPr="43961280">
              <w:rPr>
                <w:rFonts w:ascii="Arial" w:eastAsia="Arial" w:hAnsi="Arial" w:cs="Arial"/>
              </w:rPr>
              <w:t xml:space="preserve"> SQA can implement where </w:t>
            </w:r>
            <w:r w:rsidR="1F247FA9" w:rsidRPr="43961280">
              <w:rPr>
                <w:rFonts w:ascii="Arial" w:eastAsia="Arial" w:hAnsi="Arial" w:cs="Arial"/>
              </w:rPr>
              <w:t>candidate</w:t>
            </w:r>
            <w:r w:rsidRPr="43961280">
              <w:rPr>
                <w:rFonts w:ascii="Arial" w:eastAsia="Arial" w:hAnsi="Arial" w:cs="Arial"/>
              </w:rPr>
              <w:t xml:space="preserve">s have experienced </w:t>
            </w:r>
            <w:r w:rsidR="13D5332F" w:rsidRPr="43961280">
              <w:rPr>
                <w:rFonts w:ascii="Arial" w:eastAsia="Arial" w:hAnsi="Arial" w:cs="Arial"/>
              </w:rPr>
              <w:t>adverse</w:t>
            </w:r>
            <w:r w:rsidRPr="43961280">
              <w:rPr>
                <w:rFonts w:ascii="Arial" w:eastAsia="Arial" w:hAnsi="Arial" w:cs="Arial"/>
              </w:rPr>
              <w:t xml:space="preserve"> circumstances</w:t>
            </w:r>
            <w:r w:rsidR="683F9094" w:rsidRPr="43961280">
              <w:rPr>
                <w:rFonts w:ascii="Arial" w:eastAsia="Arial" w:hAnsi="Arial" w:cs="Arial"/>
              </w:rPr>
              <w:t xml:space="preserve"> </w:t>
            </w:r>
            <w:r w:rsidRPr="43961280">
              <w:rPr>
                <w:rFonts w:ascii="Arial" w:eastAsia="Arial" w:hAnsi="Arial" w:cs="Arial"/>
              </w:rPr>
              <w:t>or disruption in relation to non-question paper components</w:t>
            </w:r>
            <w:r w:rsidR="3697A3B5" w:rsidRPr="43961280">
              <w:rPr>
                <w:rFonts w:ascii="Arial" w:eastAsia="Arial" w:hAnsi="Arial" w:cs="Arial"/>
              </w:rPr>
              <w:t xml:space="preserve"> that </w:t>
            </w:r>
            <w:r w:rsidR="694B1C64" w:rsidRPr="43961280">
              <w:rPr>
                <w:rFonts w:ascii="Arial" w:eastAsia="Arial" w:hAnsi="Arial" w:cs="Arial"/>
              </w:rPr>
              <w:t>ha</w:t>
            </w:r>
            <w:r w:rsidR="7C178A60" w:rsidRPr="43961280">
              <w:rPr>
                <w:rFonts w:ascii="Arial" w:eastAsia="Arial" w:hAnsi="Arial" w:cs="Arial"/>
              </w:rPr>
              <w:t>ve</w:t>
            </w:r>
            <w:r w:rsidR="3D6539F2" w:rsidRPr="43961280">
              <w:rPr>
                <w:rFonts w:ascii="Arial" w:eastAsia="Arial" w:hAnsi="Arial" w:cs="Arial"/>
              </w:rPr>
              <w:t xml:space="preserve"> the potential to</w:t>
            </w:r>
            <w:r w:rsidR="3697A3B5" w:rsidRPr="43961280">
              <w:rPr>
                <w:rFonts w:ascii="Arial" w:eastAsia="Arial" w:hAnsi="Arial" w:cs="Arial"/>
              </w:rPr>
              <w:t xml:space="preserve"> negatively impact on a </w:t>
            </w:r>
            <w:r w:rsidR="1F247FA9" w:rsidRPr="43961280">
              <w:rPr>
                <w:rFonts w:ascii="Arial" w:eastAsia="Arial" w:hAnsi="Arial" w:cs="Arial"/>
              </w:rPr>
              <w:t>candidate</w:t>
            </w:r>
            <w:r w:rsidR="3697A3B5" w:rsidRPr="43961280">
              <w:rPr>
                <w:rFonts w:ascii="Arial" w:eastAsia="Arial" w:hAnsi="Arial" w:cs="Arial"/>
              </w:rPr>
              <w:t>’s demonstrated attainment</w:t>
            </w:r>
            <w:r w:rsidRPr="43961280">
              <w:rPr>
                <w:rFonts w:ascii="Arial" w:eastAsia="Arial" w:hAnsi="Arial" w:cs="Arial"/>
              </w:rPr>
              <w:t xml:space="preserve">. Through this policy, </w:t>
            </w:r>
            <w:r w:rsidR="1F247FA9" w:rsidRPr="43961280">
              <w:rPr>
                <w:rFonts w:ascii="Arial" w:eastAsia="Arial" w:hAnsi="Arial" w:cs="Arial"/>
              </w:rPr>
              <w:t>candidate</w:t>
            </w:r>
            <w:r w:rsidRPr="43961280">
              <w:rPr>
                <w:rFonts w:ascii="Arial" w:eastAsia="Arial" w:hAnsi="Arial" w:cs="Arial"/>
              </w:rPr>
              <w:t>s have a mean</w:t>
            </w:r>
            <w:r w:rsidR="1EDF1DEE" w:rsidRPr="43961280">
              <w:rPr>
                <w:rFonts w:ascii="Arial" w:eastAsia="Arial" w:hAnsi="Arial" w:cs="Arial"/>
              </w:rPr>
              <w:t xml:space="preserve">s for redress where adverse circumstances have impacted their </w:t>
            </w:r>
            <w:r w:rsidR="0020544E" w:rsidRPr="43961280">
              <w:rPr>
                <w:rFonts w:ascii="Arial" w:eastAsia="Arial" w:hAnsi="Arial" w:cs="Arial"/>
              </w:rPr>
              <w:t xml:space="preserve">live </w:t>
            </w:r>
            <w:r w:rsidR="1EDF1DEE" w:rsidRPr="43961280">
              <w:rPr>
                <w:rFonts w:ascii="Arial" w:eastAsia="Arial" w:hAnsi="Arial" w:cs="Arial"/>
              </w:rPr>
              <w:t>performance</w:t>
            </w:r>
            <w:r w:rsidR="0020544E" w:rsidRPr="43961280">
              <w:rPr>
                <w:rFonts w:ascii="Arial" w:eastAsia="Arial" w:hAnsi="Arial" w:cs="Arial"/>
              </w:rPr>
              <w:t xml:space="preserve"> </w:t>
            </w:r>
            <w:r w:rsidR="7CE6A23C" w:rsidRPr="43961280">
              <w:rPr>
                <w:rFonts w:ascii="Arial" w:eastAsia="Arial" w:hAnsi="Arial" w:cs="Arial"/>
              </w:rPr>
              <w:t xml:space="preserve">e.g. during </w:t>
            </w:r>
            <w:r w:rsidR="0020544E" w:rsidRPr="43961280">
              <w:rPr>
                <w:rFonts w:ascii="Arial" w:eastAsia="Arial" w:hAnsi="Arial" w:cs="Arial"/>
              </w:rPr>
              <w:t>a visiting</w:t>
            </w:r>
            <w:r w:rsidR="785B91D2" w:rsidRPr="43961280">
              <w:rPr>
                <w:rFonts w:ascii="Arial" w:eastAsia="Arial" w:hAnsi="Arial" w:cs="Arial"/>
              </w:rPr>
              <w:t xml:space="preserve"> </w:t>
            </w:r>
            <w:r w:rsidR="64B59ECC" w:rsidRPr="43961280">
              <w:rPr>
                <w:rFonts w:ascii="Arial" w:eastAsia="Arial" w:hAnsi="Arial" w:cs="Arial"/>
              </w:rPr>
              <w:t xml:space="preserve"> assessment</w:t>
            </w:r>
            <w:r w:rsidR="0020544E" w:rsidRPr="43961280">
              <w:rPr>
                <w:rFonts w:ascii="Arial" w:eastAsia="Arial" w:hAnsi="Arial" w:cs="Arial"/>
              </w:rPr>
              <w:t xml:space="preserve"> or </w:t>
            </w:r>
            <w:r w:rsidR="1E7D2159" w:rsidRPr="43961280">
              <w:rPr>
                <w:rFonts w:ascii="Arial" w:eastAsia="Arial" w:hAnsi="Arial" w:cs="Arial"/>
              </w:rPr>
              <w:t>to their submission of a non-question paper component</w:t>
            </w:r>
            <w:r w:rsidR="51C06320" w:rsidRPr="43961280">
              <w:rPr>
                <w:rFonts w:ascii="Arial" w:eastAsia="Arial" w:hAnsi="Arial" w:cs="Arial"/>
              </w:rPr>
              <w:t xml:space="preserve">, whilst the integrity of SQA’s qualifications is maintained. Fairness is promoted by the </w:t>
            </w:r>
            <w:r w:rsidR="4BB55EC1" w:rsidRPr="43961280">
              <w:rPr>
                <w:rFonts w:ascii="Arial" w:eastAsia="Arial" w:hAnsi="Arial" w:cs="Arial"/>
              </w:rPr>
              <w:t>availability</w:t>
            </w:r>
            <w:r w:rsidR="51C06320" w:rsidRPr="43961280">
              <w:rPr>
                <w:rFonts w:ascii="Arial" w:eastAsia="Arial" w:hAnsi="Arial" w:cs="Arial"/>
              </w:rPr>
              <w:t xml:space="preserve"> of this process to all </w:t>
            </w:r>
            <w:r w:rsidR="1F247FA9" w:rsidRPr="43961280">
              <w:rPr>
                <w:rFonts w:ascii="Arial" w:eastAsia="Arial" w:hAnsi="Arial" w:cs="Arial"/>
              </w:rPr>
              <w:t>candidate</w:t>
            </w:r>
            <w:r w:rsidR="51C06320" w:rsidRPr="43961280">
              <w:rPr>
                <w:rFonts w:ascii="Arial" w:eastAsia="Arial" w:hAnsi="Arial" w:cs="Arial"/>
              </w:rPr>
              <w:t>s,</w:t>
            </w:r>
            <w:r w:rsidR="70072F6B" w:rsidRPr="43961280">
              <w:rPr>
                <w:rFonts w:ascii="Arial" w:eastAsia="Arial" w:hAnsi="Arial" w:cs="Arial"/>
              </w:rPr>
              <w:t xml:space="preserve"> regardless of race or ethnicity,</w:t>
            </w:r>
            <w:r w:rsidR="51C06320" w:rsidRPr="43961280">
              <w:rPr>
                <w:rFonts w:ascii="Arial" w:eastAsia="Arial" w:hAnsi="Arial" w:cs="Arial"/>
              </w:rPr>
              <w:t xml:space="preserve"> </w:t>
            </w:r>
            <w:r w:rsidR="61A19002" w:rsidRPr="43961280">
              <w:rPr>
                <w:rFonts w:ascii="Arial" w:eastAsia="Arial" w:hAnsi="Arial" w:cs="Arial"/>
              </w:rPr>
              <w:t>who can be supported by centre staff to access it.</w:t>
            </w:r>
          </w:p>
          <w:p w14:paraId="6E5D2DC1" w14:textId="77777777" w:rsidR="006C1DEB" w:rsidRDefault="006C1DEB" w:rsidP="16F3CD30">
            <w:pPr>
              <w:rPr>
                <w:rFonts w:ascii="Arial" w:eastAsia="Arial" w:hAnsi="Arial" w:cs="Arial"/>
              </w:rPr>
            </w:pPr>
          </w:p>
          <w:p w14:paraId="68A09307" w14:textId="2F1FF9E9" w:rsidR="006C1DEB" w:rsidRPr="00207229" w:rsidRDefault="5550BED1" w:rsidP="16F3CD30">
            <w:pPr>
              <w:rPr>
                <w:rFonts w:ascii="Arial" w:eastAsia="Arial" w:hAnsi="Arial" w:cs="Arial"/>
              </w:rPr>
            </w:pPr>
            <w:r w:rsidRPr="43961280">
              <w:rPr>
                <w:rFonts w:ascii="Arial" w:hAnsi="Arial" w:cs="Arial"/>
              </w:rPr>
              <w:t xml:space="preserve">The purpose of </w:t>
            </w:r>
            <w:r w:rsidR="726263E1" w:rsidRPr="43961280">
              <w:rPr>
                <w:rFonts w:ascii="Arial" w:hAnsi="Arial" w:cs="Arial"/>
              </w:rPr>
              <w:t>ACS</w:t>
            </w:r>
            <w:r w:rsidRPr="43961280">
              <w:rPr>
                <w:rFonts w:ascii="Arial" w:hAnsi="Arial" w:cs="Arial"/>
              </w:rPr>
              <w:t xml:space="preserve"> is to ensure that </w:t>
            </w:r>
            <w:r w:rsidR="1F247FA9" w:rsidRPr="43961280">
              <w:rPr>
                <w:rFonts w:ascii="Arial" w:hAnsi="Arial" w:cs="Arial"/>
              </w:rPr>
              <w:t>candidate</w:t>
            </w:r>
            <w:r w:rsidRPr="43961280">
              <w:rPr>
                <w:rFonts w:ascii="Arial" w:hAnsi="Arial" w:cs="Arial"/>
              </w:rPr>
              <w:t xml:space="preserve">s are awarded a grade that reflects their true demonstrated attainment, without the disadvantage of the adverse circumstance. It is intended that this process would enable </w:t>
            </w:r>
            <w:r w:rsidR="266DBE7E" w:rsidRPr="43961280">
              <w:rPr>
                <w:rFonts w:ascii="Arial" w:hAnsi="Arial" w:cs="Arial"/>
              </w:rPr>
              <w:t xml:space="preserve">affected </w:t>
            </w:r>
            <w:r w:rsidR="1F247FA9" w:rsidRPr="43961280">
              <w:rPr>
                <w:rFonts w:ascii="Arial" w:hAnsi="Arial" w:cs="Arial"/>
              </w:rPr>
              <w:t>candidate</w:t>
            </w:r>
            <w:r w:rsidR="266DBE7E" w:rsidRPr="43961280">
              <w:rPr>
                <w:rFonts w:ascii="Arial" w:hAnsi="Arial" w:cs="Arial"/>
              </w:rPr>
              <w:t>s, regardless of race,</w:t>
            </w:r>
            <w:r w:rsidRPr="43961280">
              <w:rPr>
                <w:rFonts w:ascii="Arial" w:hAnsi="Arial" w:cs="Arial"/>
              </w:rPr>
              <w:t xml:space="preserve"> to receive certificates that enable them to progress on to higher and further education or employment opportunities without worrying about the impact of the adverse circumstance on their grades. </w:t>
            </w:r>
          </w:p>
        </w:tc>
      </w:tr>
      <w:tr w:rsidR="008F0001" w:rsidRPr="00207229" w14:paraId="4A570049" w14:textId="77777777" w:rsidTr="43961280">
        <w:trPr>
          <w:trHeight w:val="300"/>
        </w:trPr>
        <w:tc>
          <w:tcPr>
            <w:tcW w:w="2355" w:type="dxa"/>
            <w:vMerge/>
          </w:tcPr>
          <w:p w14:paraId="628CB03E" w14:textId="77777777" w:rsidR="008F0001" w:rsidRPr="00207229" w:rsidRDefault="008F0001" w:rsidP="000D6C52">
            <w:pPr>
              <w:rPr>
                <w:rFonts w:ascii="Arial" w:hAnsi="Arial" w:cs="Arial"/>
                <w:b/>
              </w:rPr>
            </w:pPr>
          </w:p>
        </w:tc>
        <w:tc>
          <w:tcPr>
            <w:tcW w:w="11593" w:type="dxa"/>
          </w:tcPr>
          <w:p w14:paraId="4A52175C" w14:textId="078F7376" w:rsidR="008F0001" w:rsidRPr="00207229" w:rsidRDefault="7F3E416C" w:rsidP="16F3CD30">
            <w:pPr>
              <w:rPr>
                <w:rFonts w:ascii="Arial" w:hAnsi="Arial" w:cs="Arial"/>
              </w:rPr>
            </w:pPr>
            <w:r w:rsidRPr="43961280">
              <w:rPr>
                <w:rFonts w:ascii="Arial" w:hAnsi="Arial" w:cs="Arial"/>
              </w:rPr>
              <w:t xml:space="preserve">This policy applies equally to all </w:t>
            </w:r>
            <w:r w:rsidR="1F247FA9" w:rsidRPr="43961280">
              <w:rPr>
                <w:rFonts w:ascii="Arial" w:hAnsi="Arial" w:cs="Arial"/>
              </w:rPr>
              <w:t>candidate</w:t>
            </w:r>
            <w:r w:rsidRPr="43961280">
              <w:rPr>
                <w:rFonts w:ascii="Arial" w:hAnsi="Arial" w:cs="Arial"/>
              </w:rPr>
              <w:t xml:space="preserve">s regardless of race or ethnicity. However, in circumstances where the impact of an adverse circumstance has had a negative impact on the </w:t>
            </w:r>
            <w:r w:rsidR="1F247FA9" w:rsidRPr="43961280">
              <w:rPr>
                <w:rFonts w:ascii="Arial" w:hAnsi="Arial" w:cs="Arial"/>
              </w:rPr>
              <w:t>candidate</w:t>
            </w:r>
            <w:r w:rsidRPr="43961280">
              <w:rPr>
                <w:rFonts w:ascii="Arial" w:hAnsi="Arial" w:cs="Arial"/>
              </w:rPr>
              <w:t xml:space="preserve"> </w:t>
            </w:r>
            <w:proofErr w:type="gramStart"/>
            <w:r w:rsidRPr="43961280">
              <w:rPr>
                <w:rFonts w:ascii="Arial" w:hAnsi="Arial" w:cs="Arial"/>
              </w:rPr>
              <w:t>on the basis of</w:t>
            </w:r>
            <w:proofErr w:type="gramEnd"/>
            <w:r w:rsidRPr="43961280">
              <w:rPr>
                <w:rFonts w:ascii="Arial" w:hAnsi="Arial" w:cs="Arial"/>
              </w:rPr>
              <w:t xml:space="preserve"> their race which led to their non-question paper assessment being considered</w:t>
            </w:r>
            <w:r w:rsidR="5244486D" w:rsidRPr="43961280">
              <w:rPr>
                <w:rFonts w:ascii="Arial" w:hAnsi="Arial" w:cs="Arial"/>
              </w:rPr>
              <w:t>,</w:t>
            </w:r>
            <w:r w:rsidRPr="43961280">
              <w:rPr>
                <w:rFonts w:ascii="Arial" w:hAnsi="Arial" w:cs="Arial"/>
              </w:rPr>
              <w:t xml:space="preserve"> A</w:t>
            </w:r>
            <w:r w:rsidR="1D48E0E0" w:rsidRPr="43961280">
              <w:rPr>
                <w:rFonts w:ascii="Arial" w:hAnsi="Arial" w:cs="Arial"/>
              </w:rPr>
              <w:t>CS</w:t>
            </w:r>
            <w:r w:rsidRPr="43961280">
              <w:rPr>
                <w:rFonts w:ascii="Arial" w:hAnsi="Arial" w:cs="Arial"/>
              </w:rPr>
              <w:t xml:space="preserve"> seeks to promote fairness and equality of access, whilst upholding the integrity of SQA’s qualifications.</w:t>
            </w:r>
          </w:p>
        </w:tc>
      </w:tr>
      <w:tr w:rsidR="008F0001" w:rsidRPr="00207229" w14:paraId="4ECA0062" w14:textId="77777777" w:rsidTr="43961280">
        <w:trPr>
          <w:trHeight w:val="237"/>
        </w:trPr>
        <w:tc>
          <w:tcPr>
            <w:tcW w:w="2355" w:type="dxa"/>
            <w:vMerge/>
          </w:tcPr>
          <w:p w14:paraId="06B2BE86"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1243D188" w14:textId="6EF5D9DA" w:rsidR="008F0001" w:rsidRPr="00207229" w:rsidRDefault="008F0001" w:rsidP="007E3080">
            <w:pPr>
              <w:jc w:val="center"/>
              <w:rPr>
                <w:rFonts w:ascii="Arial" w:hAnsi="Arial" w:cs="Arial"/>
              </w:rPr>
            </w:pPr>
            <w:r w:rsidRPr="00207229">
              <w:rPr>
                <w:rFonts w:ascii="Arial" w:hAnsi="Arial" w:cs="Arial"/>
              </w:rPr>
              <w:t>Foster good relations</w:t>
            </w:r>
          </w:p>
        </w:tc>
      </w:tr>
      <w:tr w:rsidR="008F0001" w:rsidRPr="00207229" w14:paraId="73DFD439" w14:textId="77777777" w:rsidTr="43961280">
        <w:trPr>
          <w:trHeight w:val="237"/>
        </w:trPr>
        <w:tc>
          <w:tcPr>
            <w:tcW w:w="2355" w:type="dxa"/>
            <w:vMerge/>
          </w:tcPr>
          <w:p w14:paraId="367D8F5C" w14:textId="77777777" w:rsidR="008F0001" w:rsidRPr="00207229" w:rsidRDefault="008F0001" w:rsidP="000D6C52">
            <w:pPr>
              <w:rPr>
                <w:rFonts w:ascii="Arial" w:hAnsi="Arial" w:cs="Arial"/>
                <w:b/>
              </w:rPr>
            </w:pPr>
          </w:p>
        </w:tc>
        <w:tc>
          <w:tcPr>
            <w:tcW w:w="11593" w:type="dxa"/>
          </w:tcPr>
          <w:p w14:paraId="103A2613" w14:textId="20C2100B" w:rsidR="008F0001" w:rsidRDefault="2BC198B0" w:rsidP="16F3CD30">
            <w:pPr>
              <w:rPr>
                <w:rFonts w:ascii="Arial" w:eastAsia="Arial" w:hAnsi="Arial" w:cs="Arial"/>
              </w:rPr>
            </w:pPr>
            <w:r w:rsidRPr="590D692B">
              <w:rPr>
                <w:rFonts w:ascii="Arial" w:eastAsia="Arial" w:hAnsi="Arial" w:cs="Arial"/>
              </w:rPr>
              <w:t xml:space="preserve">A key aim of this policy is to remove or minimise any disadvantage to </w:t>
            </w:r>
            <w:r w:rsidR="1F247FA9" w:rsidRPr="590D692B">
              <w:rPr>
                <w:rFonts w:ascii="Arial" w:eastAsia="Arial" w:hAnsi="Arial" w:cs="Arial"/>
              </w:rPr>
              <w:t>candidate</w:t>
            </w:r>
            <w:r w:rsidRPr="590D692B">
              <w:rPr>
                <w:rFonts w:ascii="Arial" w:eastAsia="Arial" w:hAnsi="Arial" w:cs="Arial"/>
              </w:rPr>
              <w:t>s arising from adverse circumstances</w:t>
            </w:r>
            <w:r w:rsidR="6652A818" w:rsidRPr="590D692B">
              <w:rPr>
                <w:rFonts w:ascii="Arial" w:eastAsia="Arial" w:hAnsi="Arial" w:cs="Arial"/>
              </w:rPr>
              <w:t>.</w:t>
            </w:r>
            <w:r w:rsidRPr="590D692B">
              <w:rPr>
                <w:rFonts w:ascii="Arial" w:eastAsia="Arial" w:hAnsi="Arial" w:cs="Arial"/>
              </w:rPr>
              <w:t xml:space="preserve"> This</w:t>
            </w:r>
            <w:r w:rsidR="6652A818" w:rsidRPr="590D692B">
              <w:rPr>
                <w:rFonts w:ascii="Arial" w:eastAsia="Arial" w:hAnsi="Arial" w:cs="Arial"/>
              </w:rPr>
              <w:t xml:space="preserve"> process</w:t>
            </w:r>
            <w:r w:rsidRPr="590D692B">
              <w:rPr>
                <w:rFonts w:ascii="Arial" w:eastAsia="Arial" w:hAnsi="Arial" w:cs="Arial"/>
              </w:rPr>
              <w:t xml:space="preserve"> is designed to meet the needs of all </w:t>
            </w:r>
            <w:r w:rsidR="1F247FA9" w:rsidRPr="590D692B">
              <w:rPr>
                <w:rFonts w:ascii="Arial" w:eastAsia="Arial" w:hAnsi="Arial" w:cs="Arial"/>
              </w:rPr>
              <w:t>candidate</w:t>
            </w:r>
            <w:r w:rsidRPr="590D692B">
              <w:rPr>
                <w:rFonts w:ascii="Arial" w:eastAsia="Arial" w:hAnsi="Arial" w:cs="Arial"/>
              </w:rPr>
              <w:t>s, including individuals with the protected characteristic of race. More broadly, our anti-racism initiatives</w:t>
            </w:r>
            <w:r w:rsidR="74D378D5" w:rsidRPr="590D692B">
              <w:rPr>
                <w:rFonts w:ascii="Arial" w:eastAsia="Arial" w:hAnsi="Arial" w:cs="Arial"/>
              </w:rPr>
              <w:t xml:space="preserve"> are</w:t>
            </w:r>
            <w:r w:rsidRPr="590D692B">
              <w:rPr>
                <w:rFonts w:ascii="Arial" w:eastAsia="Arial" w:hAnsi="Arial" w:cs="Arial"/>
              </w:rPr>
              <w:t xml:space="preserve"> an important aspect of SQA’s role as the national awarding body of Scotland</w:t>
            </w:r>
            <w:r w:rsidR="1E19878F" w:rsidRPr="590D692B">
              <w:rPr>
                <w:rFonts w:ascii="Arial" w:eastAsia="Arial" w:hAnsi="Arial" w:cs="Arial"/>
              </w:rPr>
              <w:t xml:space="preserve"> and a member of Scottish Government’s Anti-Racist Education Programme</w:t>
            </w:r>
            <w:r w:rsidRPr="590D692B">
              <w:rPr>
                <w:rFonts w:ascii="Arial" w:eastAsia="Arial" w:hAnsi="Arial" w:cs="Arial"/>
              </w:rPr>
              <w:t>, to ensure that our qualifications</w:t>
            </w:r>
            <w:r w:rsidR="1E19878F" w:rsidRPr="590D692B">
              <w:rPr>
                <w:rFonts w:ascii="Arial" w:eastAsia="Arial" w:hAnsi="Arial" w:cs="Arial"/>
              </w:rPr>
              <w:t>, policies and procedures</w:t>
            </w:r>
            <w:r w:rsidRPr="590D692B">
              <w:rPr>
                <w:rFonts w:ascii="Arial" w:eastAsia="Arial" w:hAnsi="Arial" w:cs="Arial"/>
              </w:rPr>
              <w:t xml:space="preserve"> continue to meet the needs of our Black, Asian and minority ethnic </w:t>
            </w:r>
            <w:r w:rsidR="1F247FA9" w:rsidRPr="590D692B">
              <w:rPr>
                <w:rFonts w:ascii="Arial" w:eastAsia="Arial" w:hAnsi="Arial" w:cs="Arial"/>
              </w:rPr>
              <w:t>candidate</w:t>
            </w:r>
            <w:r w:rsidRPr="590D692B">
              <w:rPr>
                <w:rFonts w:ascii="Arial" w:eastAsia="Arial" w:hAnsi="Arial" w:cs="Arial"/>
              </w:rPr>
              <w:t xml:space="preserve"> population</w:t>
            </w:r>
            <w:r w:rsidR="7B62FC48" w:rsidRPr="590D692B">
              <w:rPr>
                <w:rFonts w:ascii="Arial" w:eastAsia="Arial" w:hAnsi="Arial" w:cs="Arial"/>
              </w:rPr>
              <w:t>.</w:t>
            </w:r>
          </w:p>
          <w:p w14:paraId="28DBAB4E" w14:textId="77777777" w:rsidR="00374461" w:rsidRDefault="00374461" w:rsidP="16F3CD30">
            <w:pPr>
              <w:rPr>
                <w:rFonts w:ascii="Arial" w:eastAsia="Arial" w:hAnsi="Arial" w:cs="Arial"/>
              </w:rPr>
            </w:pPr>
          </w:p>
          <w:p w14:paraId="26B0CE65" w14:textId="32499521" w:rsidR="00374461" w:rsidRDefault="688CA795" w:rsidP="16F3CD30">
            <w:pPr>
              <w:rPr>
                <w:rFonts w:ascii="Arial" w:hAnsi="Arial" w:cs="Arial"/>
              </w:rPr>
            </w:pPr>
            <w:r w:rsidRPr="590D692B">
              <w:rPr>
                <w:rFonts w:ascii="Arial" w:hAnsi="Arial" w:cs="Arial"/>
              </w:rPr>
              <w:t xml:space="preserve">The purpose of this process is to ensure that </w:t>
            </w:r>
            <w:r w:rsidR="1F247FA9" w:rsidRPr="590D692B">
              <w:rPr>
                <w:rFonts w:ascii="Arial" w:hAnsi="Arial" w:cs="Arial"/>
              </w:rPr>
              <w:t>candidate</w:t>
            </w:r>
            <w:r w:rsidRPr="590D692B">
              <w:rPr>
                <w:rFonts w:ascii="Arial" w:hAnsi="Arial" w:cs="Arial"/>
              </w:rPr>
              <w:t xml:space="preserve">s are awarded a grade that reflects their true demonstrated attainment, without the disadvantage of the adverse circumstance. It is intended that this process would enable affected </w:t>
            </w:r>
            <w:r w:rsidR="1F247FA9" w:rsidRPr="590D692B">
              <w:rPr>
                <w:rFonts w:ascii="Arial" w:hAnsi="Arial" w:cs="Arial"/>
              </w:rPr>
              <w:t>candidate</w:t>
            </w:r>
            <w:r w:rsidRPr="590D692B">
              <w:rPr>
                <w:rFonts w:ascii="Arial" w:hAnsi="Arial" w:cs="Arial"/>
              </w:rPr>
              <w:t xml:space="preserve">s, regardless of race, to receive certificates that enable them to progress on to higher and further education or employment opportunities without worrying about the impact of the adverse circumstance on their grades. </w:t>
            </w:r>
          </w:p>
          <w:p w14:paraId="07C5CAE1" w14:textId="77777777" w:rsidR="00374461" w:rsidRDefault="00374461" w:rsidP="16F3CD30">
            <w:pPr>
              <w:rPr>
                <w:rFonts w:ascii="Arial" w:hAnsi="Arial" w:cs="Arial"/>
              </w:rPr>
            </w:pPr>
          </w:p>
          <w:p w14:paraId="2960711B" w14:textId="059476E0" w:rsidR="00374461" w:rsidRPr="00207229" w:rsidRDefault="266DBE7E" w:rsidP="16F3CD30">
            <w:pPr>
              <w:rPr>
                <w:rFonts w:ascii="Arial" w:eastAsia="Arial" w:hAnsi="Arial" w:cs="Arial"/>
              </w:rPr>
            </w:pPr>
            <w:r w:rsidRPr="43961280">
              <w:rPr>
                <w:rFonts w:ascii="Arial" w:hAnsi="Arial" w:cs="Arial"/>
              </w:rPr>
              <w:t xml:space="preserve">This provides reassurance for all </w:t>
            </w:r>
            <w:r w:rsidR="1F247FA9" w:rsidRPr="43961280">
              <w:rPr>
                <w:rFonts w:ascii="Arial" w:hAnsi="Arial" w:cs="Arial"/>
              </w:rPr>
              <w:t>candidate</w:t>
            </w:r>
            <w:r w:rsidRPr="43961280">
              <w:rPr>
                <w:rFonts w:ascii="Arial" w:hAnsi="Arial" w:cs="Arial"/>
              </w:rPr>
              <w:t xml:space="preserve">s that where their Black, Asian or Minority Ethnic peers are affected by an adverse circumstance </w:t>
            </w:r>
            <w:proofErr w:type="spellStart"/>
            <w:r w:rsidRPr="43961280">
              <w:rPr>
                <w:rFonts w:ascii="Arial" w:hAnsi="Arial" w:cs="Arial"/>
              </w:rPr>
              <w:t>outwith</w:t>
            </w:r>
            <w:proofErr w:type="spellEnd"/>
            <w:r w:rsidRPr="43961280">
              <w:rPr>
                <w:rFonts w:ascii="Arial" w:hAnsi="Arial" w:cs="Arial"/>
              </w:rPr>
              <w:t xml:space="preserve"> their control, there is a </w:t>
            </w:r>
            <w:proofErr w:type="gramStart"/>
            <w:r w:rsidR="2918C8FD" w:rsidRPr="43961280">
              <w:rPr>
                <w:rFonts w:ascii="Arial" w:hAnsi="Arial" w:cs="Arial"/>
              </w:rPr>
              <w:t>procedure</w:t>
            </w:r>
            <w:r w:rsidRPr="43961280">
              <w:rPr>
                <w:rFonts w:ascii="Arial" w:hAnsi="Arial" w:cs="Arial"/>
              </w:rPr>
              <w:t>s</w:t>
            </w:r>
            <w:proofErr w:type="gramEnd"/>
            <w:r w:rsidRPr="43961280">
              <w:rPr>
                <w:rFonts w:ascii="Arial" w:hAnsi="Arial" w:cs="Arial"/>
              </w:rPr>
              <w:t xml:space="preserve"> in place that SQA can implement to ensure that the grade their peers receive is fair and equitable.</w:t>
            </w:r>
          </w:p>
        </w:tc>
      </w:tr>
      <w:tr w:rsidR="008F0001" w:rsidRPr="00207229" w14:paraId="1AE97699" w14:textId="77777777" w:rsidTr="43961280">
        <w:trPr>
          <w:trHeight w:val="300"/>
        </w:trPr>
        <w:tc>
          <w:tcPr>
            <w:tcW w:w="2355" w:type="dxa"/>
            <w:vMerge/>
          </w:tcPr>
          <w:p w14:paraId="6CDD907B" w14:textId="77777777" w:rsidR="008F0001" w:rsidRPr="00207229" w:rsidRDefault="008F0001" w:rsidP="000D6C52">
            <w:pPr>
              <w:rPr>
                <w:rFonts w:ascii="Arial" w:hAnsi="Arial" w:cs="Arial"/>
                <w:b/>
              </w:rPr>
            </w:pPr>
          </w:p>
        </w:tc>
        <w:tc>
          <w:tcPr>
            <w:tcW w:w="11593" w:type="dxa"/>
          </w:tcPr>
          <w:p w14:paraId="0AFCAF9B" w14:textId="06A31B0B" w:rsidR="008F0001" w:rsidRPr="00207229" w:rsidRDefault="214921F1" w:rsidP="16F3CD30">
            <w:pPr>
              <w:rPr>
                <w:rFonts w:ascii="Arial" w:hAnsi="Arial" w:cs="Arial"/>
              </w:rPr>
            </w:pPr>
            <w:r w:rsidRPr="43961280">
              <w:rPr>
                <w:rFonts w:ascii="Arial" w:eastAsia="Arial" w:hAnsi="Arial" w:cs="Arial"/>
              </w:rPr>
              <w:t xml:space="preserve">A key aim of this policy is to remove or minimise any disadvantage to </w:t>
            </w:r>
            <w:r w:rsidR="1F247FA9" w:rsidRPr="43961280">
              <w:rPr>
                <w:rFonts w:ascii="Arial" w:eastAsia="Arial" w:hAnsi="Arial" w:cs="Arial"/>
              </w:rPr>
              <w:t>candidate</w:t>
            </w:r>
            <w:r w:rsidRPr="43961280">
              <w:rPr>
                <w:rFonts w:ascii="Arial" w:eastAsia="Arial" w:hAnsi="Arial" w:cs="Arial"/>
              </w:rPr>
              <w:t xml:space="preserve">s arising from adverse circumstances. </w:t>
            </w:r>
            <w:r w:rsidR="22F7510D" w:rsidRPr="43961280">
              <w:rPr>
                <w:rFonts w:ascii="Arial" w:eastAsia="Arial" w:hAnsi="Arial" w:cs="Arial"/>
              </w:rPr>
              <w:t>ACS</w:t>
            </w:r>
            <w:r w:rsidRPr="43961280">
              <w:rPr>
                <w:rFonts w:ascii="Arial" w:eastAsia="Arial" w:hAnsi="Arial" w:cs="Arial"/>
              </w:rPr>
              <w:t xml:space="preserve"> is designed to meet the needs of all </w:t>
            </w:r>
            <w:r w:rsidR="1F247FA9" w:rsidRPr="43961280">
              <w:rPr>
                <w:rFonts w:ascii="Arial" w:eastAsia="Arial" w:hAnsi="Arial" w:cs="Arial"/>
              </w:rPr>
              <w:t>candidate</w:t>
            </w:r>
            <w:r w:rsidRPr="43961280">
              <w:rPr>
                <w:rFonts w:ascii="Arial" w:eastAsia="Arial" w:hAnsi="Arial" w:cs="Arial"/>
              </w:rPr>
              <w:t>s, including individuals with the protected characteristic of race.</w:t>
            </w:r>
          </w:p>
        </w:tc>
      </w:tr>
      <w:tr w:rsidR="008F0001" w:rsidRPr="00207229" w14:paraId="5D663FCF" w14:textId="77777777" w:rsidTr="43961280">
        <w:tc>
          <w:tcPr>
            <w:tcW w:w="2355" w:type="dxa"/>
            <w:shd w:val="clear" w:color="auto" w:fill="BFBFBF" w:themeFill="background1" w:themeFillShade="BF"/>
          </w:tcPr>
          <w:p w14:paraId="1A7A2BF4"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5BF4E79C" w14:textId="77777777" w:rsidR="008F0001" w:rsidRPr="00207229" w:rsidRDefault="008F0001" w:rsidP="000D6C52">
            <w:pPr>
              <w:jc w:val="center"/>
              <w:rPr>
                <w:rFonts w:ascii="Arial" w:hAnsi="Arial" w:cs="Arial"/>
                <w:b/>
              </w:rPr>
            </w:pPr>
            <w:r w:rsidRPr="00207229">
              <w:rPr>
                <w:rFonts w:ascii="Arial" w:hAnsi="Arial" w:cs="Arial"/>
                <w:b/>
              </w:rPr>
              <w:t>General Equality Duty</w:t>
            </w:r>
          </w:p>
        </w:tc>
      </w:tr>
      <w:tr w:rsidR="008F0001" w:rsidRPr="00207229" w14:paraId="4A37EE2A" w14:textId="77777777" w:rsidTr="43961280">
        <w:trPr>
          <w:trHeight w:val="296"/>
        </w:trPr>
        <w:tc>
          <w:tcPr>
            <w:tcW w:w="2355" w:type="dxa"/>
            <w:vMerge w:val="restart"/>
            <w:shd w:val="clear" w:color="auto" w:fill="BFBFBF" w:themeFill="background1" w:themeFillShade="BF"/>
          </w:tcPr>
          <w:p w14:paraId="36AAD6DF" w14:textId="381177A1" w:rsidR="008F0001" w:rsidRPr="00207229" w:rsidRDefault="00431E40" w:rsidP="000D6C52">
            <w:pPr>
              <w:rPr>
                <w:rFonts w:ascii="Arial" w:hAnsi="Arial" w:cs="Arial"/>
                <w:b/>
              </w:rPr>
            </w:pPr>
            <w:r w:rsidRPr="00207229">
              <w:rPr>
                <w:rFonts w:ascii="Arial" w:hAnsi="Arial" w:cs="Arial"/>
                <w:b/>
              </w:rPr>
              <w:t>Religion or Belief</w:t>
            </w:r>
          </w:p>
        </w:tc>
        <w:tc>
          <w:tcPr>
            <w:tcW w:w="11593" w:type="dxa"/>
            <w:shd w:val="clear" w:color="auto" w:fill="BFBFBF" w:themeFill="background1" w:themeFillShade="BF"/>
          </w:tcPr>
          <w:p w14:paraId="0B154655" w14:textId="4244D0BC" w:rsidR="008F0001" w:rsidRPr="00207229"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207229" w14:paraId="4FDB56D9" w14:textId="77777777" w:rsidTr="43961280">
        <w:trPr>
          <w:trHeight w:val="300"/>
        </w:trPr>
        <w:tc>
          <w:tcPr>
            <w:tcW w:w="2355" w:type="dxa"/>
            <w:vMerge/>
          </w:tcPr>
          <w:p w14:paraId="5EB89F71" w14:textId="77777777" w:rsidR="008F0001" w:rsidRPr="00207229" w:rsidRDefault="008F0001" w:rsidP="000D6C52">
            <w:pPr>
              <w:rPr>
                <w:rFonts w:ascii="Arial" w:hAnsi="Arial" w:cs="Arial"/>
                <w:b/>
              </w:rPr>
            </w:pPr>
          </w:p>
        </w:tc>
        <w:tc>
          <w:tcPr>
            <w:tcW w:w="11593" w:type="dxa"/>
          </w:tcPr>
          <w:p w14:paraId="3999799D" w14:textId="685AC7FA" w:rsidR="008F0001" w:rsidRPr="00207229" w:rsidRDefault="7946E164" w:rsidP="16F3CD30">
            <w:pPr>
              <w:rPr>
                <w:rFonts w:ascii="Arial" w:hAnsi="Arial" w:cs="Arial"/>
              </w:rPr>
            </w:pPr>
            <w:r w:rsidRPr="590D692B">
              <w:rPr>
                <w:rFonts w:ascii="Arial" w:hAnsi="Arial" w:cs="Arial"/>
              </w:rPr>
              <w:t>SQ</w:t>
            </w:r>
            <w:r w:rsidRPr="590D692B">
              <w:rPr>
                <w:rFonts w:ascii="Arial" w:eastAsia="Arial" w:hAnsi="Arial" w:cs="Arial"/>
              </w:rPr>
              <w:t xml:space="preserve">A does not collect </w:t>
            </w:r>
            <w:r w:rsidR="1F247FA9" w:rsidRPr="590D692B">
              <w:rPr>
                <w:rFonts w:ascii="Arial" w:eastAsia="Arial" w:hAnsi="Arial" w:cs="Arial"/>
              </w:rPr>
              <w:t>candidate</w:t>
            </w:r>
            <w:r w:rsidRPr="590D692B">
              <w:rPr>
                <w:rFonts w:ascii="Arial" w:eastAsia="Arial" w:hAnsi="Arial" w:cs="Arial"/>
              </w:rPr>
              <w:t xml:space="preserve"> data on religion or belief. Information regarding the religion or belief of individuals </w:t>
            </w:r>
            <w:r w:rsidR="1889A149" w:rsidRPr="590D692B">
              <w:rPr>
                <w:rFonts w:ascii="Arial" w:eastAsia="Arial" w:hAnsi="Arial" w:cs="Arial"/>
              </w:rPr>
              <w:t xml:space="preserve">for </w:t>
            </w:r>
            <w:r w:rsidRPr="590D692B">
              <w:rPr>
                <w:rFonts w:ascii="Arial" w:eastAsia="Arial" w:hAnsi="Arial" w:cs="Arial"/>
              </w:rPr>
              <w:t>who</w:t>
            </w:r>
            <w:r w:rsidR="5FF93476" w:rsidRPr="590D692B">
              <w:rPr>
                <w:rFonts w:ascii="Arial" w:eastAsia="Arial" w:hAnsi="Arial" w:cs="Arial"/>
              </w:rPr>
              <w:t>m</w:t>
            </w:r>
            <w:r w:rsidRPr="590D692B">
              <w:rPr>
                <w:rFonts w:ascii="Arial" w:eastAsia="Arial" w:hAnsi="Arial" w:cs="Arial"/>
              </w:rPr>
              <w:t xml:space="preserve"> </w:t>
            </w:r>
            <w:r w:rsidR="2B350EF5" w:rsidRPr="590D692B">
              <w:rPr>
                <w:rFonts w:ascii="Arial" w:eastAsia="Arial" w:hAnsi="Arial" w:cs="Arial"/>
              </w:rPr>
              <w:t xml:space="preserve">access to </w:t>
            </w:r>
            <w:r w:rsidR="1AC3FB64" w:rsidRPr="590D692B">
              <w:rPr>
                <w:rFonts w:ascii="Arial" w:eastAsia="Arial" w:hAnsi="Arial" w:cs="Arial"/>
              </w:rPr>
              <w:t>the adverse circumstance process</w:t>
            </w:r>
            <w:r w:rsidR="2B350EF5" w:rsidRPr="590D692B">
              <w:rPr>
                <w:rFonts w:ascii="Arial" w:eastAsia="Arial" w:hAnsi="Arial" w:cs="Arial"/>
              </w:rPr>
              <w:t xml:space="preserve"> has been requested</w:t>
            </w:r>
            <w:r w:rsidR="1889A149" w:rsidRPr="590D692B">
              <w:rPr>
                <w:rFonts w:ascii="Arial" w:eastAsia="Arial" w:hAnsi="Arial" w:cs="Arial"/>
              </w:rPr>
              <w:t xml:space="preserve"> </w:t>
            </w:r>
            <w:r w:rsidRPr="590D692B">
              <w:rPr>
                <w:rFonts w:ascii="Arial" w:eastAsia="Arial" w:hAnsi="Arial" w:cs="Arial"/>
              </w:rPr>
              <w:t xml:space="preserve">is not at present sought or recorded. The policy and associated processes apply equally to all </w:t>
            </w:r>
            <w:r w:rsidR="1F247FA9" w:rsidRPr="590D692B">
              <w:rPr>
                <w:rFonts w:ascii="Arial" w:eastAsia="Arial" w:hAnsi="Arial" w:cs="Arial"/>
              </w:rPr>
              <w:t>candidate</w:t>
            </w:r>
            <w:r w:rsidRPr="590D692B">
              <w:rPr>
                <w:rFonts w:ascii="Arial" w:eastAsia="Arial" w:hAnsi="Arial" w:cs="Arial"/>
              </w:rPr>
              <w:t xml:space="preserve">s regardless of religious denomination or belief. SQA is aware that there is a gap in the equality data held relating to this protected characteristic. Work is currently underway to explore opportunities for SQA to access available equality data for </w:t>
            </w:r>
            <w:r w:rsidR="1F247FA9" w:rsidRPr="590D692B">
              <w:rPr>
                <w:rFonts w:ascii="Arial" w:eastAsia="Arial" w:hAnsi="Arial" w:cs="Arial"/>
              </w:rPr>
              <w:t>candidate</w:t>
            </w:r>
            <w:r w:rsidRPr="590D692B">
              <w:rPr>
                <w:rFonts w:ascii="Arial" w:eastAsia="Arial" w:hAnsi="Arial" w:cs="Arial"/>
              </w:rPr>
              <w:t xml:space="preserve">s that allow us to better understand how our products and services, as well as our policies and procedures, impact on </w:t>
            </w:r>
            <w:r w:rsidR="1F247FA9" w:rsidRPr="590D692B">
              <w:rPr>
                <w:rFonts w:ascii="Arial" w:eastAsia="Arial" w:hAnsi="Arial" w:cs="Arial"/>
              </w:rPr>
              <w:t>candidate</w:t>
            </w:r>
            <w:r w:rsidRPr="590D692B">
              <w:rPr>
                <w:rFonts w:ascii="Arial" w:eastAsia="Arial" w:hAnsi="Arial" w:cs="Arial"/>
              </w:rPr>
              <w:t>s with a range of protected characteristics.</w:t>
            </w:r>
          </w:p>
        </w:tc>
      </w:tr>
      <w:tr w:rsidR="008F0001" w:rsidRPr="00207229" w14:paraId="330CFB9D" w14:textId="77777777" w:rsidTr="43961280">
        <w:trPr>
          <w:trHeight w:val="300"/>
        </w:trPr>
        <w:tc>
          <w:tcPr>
            <w:tcW w:w="2355" w:type="dxa"/>
            <w:vMerge/>
          </w:tcPr>
          <w:p w14:paraId="2C9FA25E" w14:textId="77777777" w:rsidR="008F0001" w:rsidRPr="00207229" w:rsidRDefault="008F0001" w:rsidP="000D6C52">
            <w:pPr>
              <w:rPr>
                <w:rFonts w:ascii="Arial" w:hAnsi="Arial" w:cs="Arial"/>
                <w:b/>
              </w:rPr>
            </w:pPr>
          </w:p>
        </w:tc>
        <w:tc>
          <w:tcPr>
            <w:tcW w:w="11593" w:type="dxa"/>
          </w:tcPr>
          <w:p w14:paraId="0324BA55" w14:textId="454FE6B8" w:rsidR="008F0001" w:rsidRPr="00207229" w:rsidRDefault="6938D0D5" w:rsidP="16F3CD30">
            <w:pPr>
              <w:rPr>
                <w:rFonts w:ascii="Arial" w:eastAsia="Arial" w:hAnsi="Arial" w:cs="Arial"/>
              </w:rPr>
            </w:pPr>
            <w:r w:rsidRPr="590D692B">
              <w:rPr>
                <w:rFonts w:ascii="Arial" w:eastAsia="Arial" w:hAnsi="Arial" w:cs="Arial"/>
              </w:rPr>
              <w:t xml:space="preserve">The policy and associated processes apply equally to all </w:t>
            </w:r>
            <w:r w:rsidR="1F247FA9" w:rsidRPr="590D692B">
              <w:rPr>
                <w:rFonts w:ascii="Arial" w:eastAsia="Arial" w:hAnsi="Arial" w:cs="Arial"/>
              </w:rPr>
              <w:t>candidate</w:t>
            </w:r>
            <w:r w:rsidRPr="590D692B">
              <w:rPr>
                <w:rFonts w:ascii="Arial" w:eastAsia="Arial" w:hAnsi="Arial" w:cs="Arial"/>
              </w:rPr>
              <w:t>s regardless of religious denomination or belief. T</w:t>
            </w:r>
            <w:r w:rsidRPr="590D692B">
              <w:rPr>
                <w:rFonts w:ascii="Arial" w:hAnsi="Arial" w:cs="Arial"/>
              </w:rPr>
              <w:t>he policy seeks to promote fairness and equality of access, whilst upholding the integrity of SQA’s qualifications.</w:t>
            </w:r>
          </w:p>
        </w:tc>
      </w:tr>
      <w:tr w:rsidR="008F0001" w:rsidRPr="00207229" w14:paraId="0EE4A56E" w14:textId="77777777" w:rsidTr="43961280">
        <w:trPr>
          <w:trHeight w:val="237"/>
        </w:trPr>
        <w:tc>
          <w:tcPr>
            <w:tcW w:w="2355" w:type="dxa"/>
            <w:vMerge/>
          </w:tcPr>
          <w:p w14:paraId="141D7A60"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49EC722B" w14:textId="3A72451E" w:rsidR="008F0001" w:rsidRPr="00207229" w:rsidRDefault="008F0001" w:rsidP="007E3080">
            <w:pPr>
              <w:jc w:val="center"/>
              <w:rPr>
                <w:rFonts w:ascii="Arial" w:hAnsi="Arial" w:cs="Arial"/>
              </w:rPr>
            </w:pPr>
            <w:r w:rsidRPr="00207229">
              <w:rPr>
                <w:rFonts w:ascii="Arial" w:hAnsi="Arial" w:cs="Arial"/>
              </w:rPr>
              <w:t>Advance equality of opportunity</w:t>
            </w:r>
          </w:p>
        </w:tc>
      </w:tr>
      <w:tr w:rsidR="008F0001" w:rsidRPr="00207229" w14:paraId="61DA4FEB" w14:textId="77777777" w:rsidTr="43961280">
        <w:trPr>
          <w:trHeight w:val="237"/>
        </w:trPr>
        <w:tc>
          <w:tcPr>
            <w:tcW w:w="2355" w:type="dxa"/>
            <w:vMerge/>
          </w:tcPr>
          <w:p w14:paraId="74AB1D36" w14:textId="77777777" w:rsidR="008F0001" w:rsidRPr="00207229" w:rsidRDefault="008F0001" w:rsidP="000D6C52">
            <w:pPr>
              <w:rPr>
                <w:rFonts w:ascii="Arial" w:hAnsi="Arial" w:cs="Arial"/>
                <w:b/>
              </w:rPr>
            </w:pPr>
          </w:p>
        </w:tc>
        <w:tc>
          <w:tcPr>
            <w:tcW w:w="11593" w:type="dxa"/>
          </w:tcPr>
          <w:p w14:paraId="1FCCD868" w14:textId="4C3754D4" w:rsidR="0064420A" w:rsidRDefault="247D175D" w:rsidP="16F3CD30">
            <w:pPr>
              <w:rPr>
                <w:rFonts w:ascii="Arial" w:eastAsia="Arial" w:hAnsi="Arial" w:cs="Arial"/>
              </w:rPr>
            </w:pPr>
            <w:r w:rsidRPr="590D692B">
              <w:rPr>
                <w:rFonts w:ascii="Arial" w:eastAsia="Arial" w:hAnsi="Arial" w:cs="Arial"/>
              </w:rPr>
              <w:t xml:space="preserve">SQA recognises that </w:t>
            </w:r>
            <w:r w:rsidR="6100410F" w:rsidRPr="590D692B">
              <w:rPr>
                <w:rFonts w:ascii="Arial" w:eastAsia="Arial" w:hAnsi="Arial" w:cs="Arial"/>
              </w:rPr>
              <w:t>the</w:t>
            </w:r>
            <w:r w:rsidRPr="590D692B">
              <w:rPr>
                <w:rFonts w:ascii="Arial" w:eastAsia="Arial" w:hAnsi="Arial" w:cs="Arial"/>
              </w:rPr>
              <w:t>re may be an</w:t>
            </w:r>
            <w:r w:rsidR="6100410F" w:rsidRPr="590D692B">
              <w:rPr>
                <w:rFonts w:ascii="Arial" w:eastAsia="Arial" w:hAnsi="Arial" w:cs="Arial"/>
              </w:rPr>
              <w:t xml:space="preserve"> impact on </w:t>
            </w:r>
            <w:r w:rsidR="1F247FA9" w:rsidRPr="590D692B">
              <w:rPr>
                <w:rFonts w:ascii="Arial" w:eastAsia="Arial" w:hAnsi="Arial" w:cs="Arial"/>
              </w:rPr>
              <w:t>candidate</w:t>
            </w:r>
            <w:r w:rsidR="6100410F" w:rsidRPr="590D692B">
              <w:rPr>
                <w:rFonts w:ascii="Arial" w:eastAsia="Arial" w:hAnsi="Arial" w:cs="Arial"/>
              </w:rPr>
              <w:t>s who are fasting, for example for Ramadan</w:t>
            </w:r>
            <w:r w:rsidR="5736DA1D" w:rsidRPr="590D692B">
              <w:rPr>
                <w:rFonts w:ascii="Arial" w:eastAsia="Arial" w:hAnsi="Arial" w:cs="Arial"/>
              </w:rPr>
              <w:t>,</w:t>
            </w:r>
            <w:r w:rsidR="6C365DD3" w:rsidRPr="590D692B">
              <w:rPr>
                <w:rFonts w:ascii="Arial" w:eastAsia="Arial" w:hAnsi="Arial" w:cs="Arial"/>
              </w:rPr>
              <w:t xml:space="preserve"> where the religious observation period coincides with the visiting examining </w:t>
            </w:r>
            <w:r w:rsidR="3F34F2A6" w:rsidRPr="590D692B">
              <w:rPr>
                <w:rFonts w:ascii="Arial" w:eastAsia="Arial" w:hAnsi="Arial" w:cs="Arial"/>
              </w:rPr>
              <w:t>period</w:t>
            </w:r>
            <w:r w:rsidR="5736DA1D" w:rsidRPr="590D692B">
              <w:rPr>
                <w:rFonts w:ascii="Arial" w:eastAsia="Arial" w:hAnsi="Arial" w:cs="Arial"/>
              </w:rPr>
              <w:t xml:space="preserve"> o</w:t>
            </w:r>
            <w:r w:rsidR="3F34F2A6" w:rsidRPr="590D692B">
              <w:rPr>
                <w:rFonts w:ascii="Arial" w:eastAsia="Arial" w:hAnsi="Arial" w:cs="Arial"/>
              </w:rPr>
              <w:t>f</w:t>
            </w:r>
            <w:r w:rsidR="5736DA1D" w:rsidRPr="590D692B">
              <w:rPr>
                <w:rFonts w:ascii="Arial" w:eastAsia="Arial" w:hAnsi="Arial" w:cs="Arial"/>
              </w:rPr>
              <w:t xml:space="preserve"> live </w:t>
            </w:r>
            <w:r w:rsidR="3F34F2A6" w:rsidRPr="590D692B">
              <w:rPr>
                <w:rFonts w:ascii="Arial" w:eastAsia="Arial" w:hAnsi="Arial" w:cs="Arial"/>
              </w:rPr>
              <w:t>P</w:t>
            </w:r>
            <w:r w:rsidR="5736DA1D" w:rsidRPr="590D692B">
              <w:rPr>
                <w:rFonts w:ascii="Arial" w:eastAsia="Arial" w:hAnsi="Arial" w:cs="Arial"/>
              </w:rPr>
              <w:t>erformance components such as Music, Dance or Drama</w:t>
            </w:r>
            <w:r w:rsidR="16B10B07" w:rsidRPr="590D692B">
              <w:rPr>
                <w:rFonts w:ascii="Arial" w:eastAsia="Arial" w:hAnsi="Arial" w:cs="Arial"/>
              </w:rPr>
              <w:t xml:space="preserve"> at all levels, and Advanced Higher Modern Languages</w:t>
            </w:r>
            <w:r w:rsidR="6100410F" w:rsidRPr="590D692B">
              <w:rPr>
                <w:rFonts w:ascii="Arial" w:eastAsia="Arial" w:hAnsi="Arial" w:cs="Arial"/>
              </w:rPr>
              <w:t xml:space="preserve">.  SQA advises centres to ensure appropriate support is in place for </w:t>
            </w:r>
            <w:r w:rsidR="5736DA1D" w:rsidRPr="590D692B">
              <w:rPr>
                <w:rFonts w:ascii="Arial" w:eastAsia="Arial" w:hAnsi="Arial" w:cs="Arial"/>
              </w:rPr>
              <w:t xml:space="preserve">these </w:t>
            </w:r>
            <w:r w:rsidR="1F247FA9" w:rsidRPr="590D692B">
              <w:rPr>
                <w:rFonts w:ascii="Arial" w:eastAsia="Arial" w:hAnsi="Arial" w:cs="Arial"/>
              </w:rPr>
              <w:t>candidate</w:t>
            </w:r>
            <w:r w:rsidR="6100410F" w:rsidRPr="590D692B">
              <w:rPr>
                <w:rFonts w:ascii="Arial" w:eastAsia="Arial" w:hAnsi="Arial" w:cs="Arial"/>
              </w:rPr>
              <w:t xml:space="preserve">s who </w:t>
            </w:r>
            <w:r w:rsidR="5736DA1D" w:rsidRPr="590D692B">
              <w:rPr>
                <w:rFonts w:ascii="Arial" w:eastAsia="Arial" w:hAnsi="Arial" w:cs="Arial"/>
              </w:rPr>
              <w:t>may be</w:t>
            </w:r>
            <w:r w:rsidR="6100410F" w:rsidRPr="590D692B">
              <w:rPr>
                <w:rFonts w:ascii="Arial" w:eastAsia="Arial" w:hAnsi="Arial" w:cs="Arial"/>
              </w:rPr>
              <w:t xml:space="preserve"> impacted during </w:t>
            </w:r>
            <w:r w:rsidR="528D9D91" w:rsidRPr="590D692B">
              <w:rPr>
                <w:rFonts w:ascii="Arial" w:eastAsia="Arial" w:hAnsi="Arial" w:cs="Arial"/>
              </w:rPr>
              <w:t xml:space="preserve">the </w:t>
            </w:r>
            <w:r w:rsidR="46C58166" w:rsidRPr="590D692B">
              <w:rPr>
                <w:rFonts w:ascii="Arial" w:eastAsia="Arial" w:hAnsi="Arial" w:cs="Arial"/>
              </w:rPr>
              <w:t>assessment</w:t>
            </w:r>
            <w:r w:rsidR="528D9D91" w:rsidRPr="590D692B">
              <w:rPr>
                <w:rFonts w:ascii="Arial" w:eastAsia="Arial" w:hAnsi="Arial" w:cs="Arial"/>
              </w:rPr>
              <w:t xml:space="preserve"> period</w:t>
            </w:r>
            <w:r w:rsidR="6100410F" w:rsidRPr="590D692B">
              <w:rPr>
                <w:rFonts w:ascii="Arial" w:eastAsia="Arial" w:hAnsi="Arial" w:cs="Arial"/>
              </w:rPr>
              <w:t xml:space="preserve"> when following religious traditions</w:t>
            </w:r>
            <w:r w:rsidR="5736DA1D" w:rsidRPr="590D692B">
              <w:rPr>
                <w:rFonts w:ascii="Arial" w:eastAsia="Arial" w:hAnsi="Arial" w:cs="Arial"/>
              </w:rPr>
              <w:t xml:space="preserve"> and to discuss these </w:t>
            </w:r>
            <w:r w:rsidR="565B41AD" w:rsidRPr="590D692B">
              <w:rPr>
                <w:rFonts w:ascii="Arial" w:eastAsia="Arial" w:hAnsi="Arial" w:cs="Arial"/>
              </w:rPr>
              <w:t xml:space="preserve">arrangements with SQA as soon as possible. </w:t>
            </w:r>
            <w:r w:rsidR="6100410F" w:rsidRPr="590D692B">
              <w:rPr>
                <w:rFonts w:ascii="Arial" w:eastAsia="Arial" w:hAnsi="Arial" w:cs="Arial"/>
              </w:rPr>
              <w:t xml:space="preserve"> </w:t>
            </w:r>
            <w:r w:rsidR="565B41AD" w:rsidRPr="590D692B">
              <w:rPr>
                <w:rFonts w:ascii="Arial" w:eastAsia="Arial" w:hAnsi="Arial" w:cs="Arial"/>
              </w:rPr>
              <w:t>This enables SQA to discuss the proposed arrangements with the centre and to notify the Visiting Examiner of the agreed arrangements in advance of the scheduled visit</w:t>
            </w:r>
            <w:r w:rsidR="08916DB8" w:rsidRPr="590D692B">
              <w:rPr>
                <w:rFonts w:ascii="Arial" w:eastAsia="Arial" w:hAnsi="Arial" w:cs="Arial"/>
              </w:rPr>
              <w:t>.</w:t>
            </w:r>
            <w:r w:rsidR="565B41AD" w:rsidRPr="590D692B">
              <w:rPr>
                <w:rFonts w:ascii="Arial" w:eastAsia="Arial" w:hAnsi="Arial" w:cs="Arial"/>
              </w:rPr>
              <w:t xml:space="preserve"> </w:t>
            </w:r>
          </w:p>
          <w:p w14:paraId="1749EF88" w14:textId="77777777" w:rsidR="0064420A" w:rsidRDefault="0064420A" w:rsidP="16F3CD30">
            <w:pPr>
              <w:rPr>
                <w:rFonts w:ascii="Arial" w:eastAsia="Arial" w:hAnsi="Arial" w:cs="Arial"/>
              </w:rPr>
            </w:pPr>
          </w:p>
          <w:p w14:paraId="51591729" w14:textId="65E920DB" w:rsidR="008F0001" w:rsidRPr="00207229" w:rsidRDefault="710D31F9" w:rsidP="16F3CD30">
            <w:pPr>
              <w:rPr>
                <w:rFonts w:ascii="Arial" w:eastAsia="Arial" w:hAnsi="Arial" w:cs="Arial"/>
              </w:rPr>
            </w:pPr>
            <w:r w:rsidRPr="43961280">
              <w:rPr>
                <w:rFonts w:ascii="Arial" w:eastAsia="Arial" w:hAnsi="Arial" w:cs="Arial"/>
              </w:rPr>
              <w:t xml:space="preserve">As centres are responsible for selecting 12 </w:t>
            </w:r>
            <w:r w:rsidR="1F247FA9" w:rsidRPr="43961280">
              <w:rPr>
                <w:rFonts w:ascii="Arial" w:eastAsia="Arial" w:hAnsi="Arial" w:cs="Arial"/>
              </w:rPr>
              <w:t>candidate</w:t>
            </w:r>
            <w:r w:rsidRPr="43961280">
              <w:rPr>
                <w:rFonts w:ascii="Arial" w:eastAsia="Arial" w:hAnsi="Arial" w:cs="Arial"/>
              </w:rPr>
              <w:t>s to be assessed by the visiting examiner for</w:t>
            </w:r>
            <w:r w:rsidR="3E563570" w:rsidRPr="43961280">
              <w:rPr>
                <w:rFonts w:ascii="Arial" w:eastAsia="Arial" w:hAnsi="Arial" w:cs="Arial"/>
              </w:rPr>
              <w:t xml:space="preserve"> National 5</w:t>
            </w:r>
            <w:r w:rsidR="2DA489AA" w:rsidRPr="43961280">
              <w:rPr>
                <w:rFonts w:ascii="Arial" w:eastAsia="Arial" w:hAnsi="Arial" w:cs="Arial"/>
              </w:rPr>
              <w:t xml:space="preserve"> and Higher</w:t>
            </w:r>
            <w:r w:rsidR="3E563570" w:rsidRPr="43961280">
              <w:rPr>
                <w:rFonts w:ascii="Arial" w:eastAsia="Arial" w:hAnsi="Arial" w:cs="Arial"/>
              </w:rPr>
              <w:t xml:space="preserve"> Dance,</w:t>
            </w:r>
            <w:r w:rsidR="0A290B2C" w:rsidRPr="43961280">
              <w:rPr>
                <w:rFonts w:ascii="Arial" w:eastAsia="Arial" w:hAnsi="Arial" w:cs="Arial"/>
              </w:rPr>
              <w:t xml:space="preserve"> </w:t>
            </w:r>
            <w:r w:rsidR="2DA489AA" w:rsidRPr="43961280">
              <w:rPr>
                <w:rFonts w:ascii="Arial" w:eastAsia="Arial" w:hAnsi="Arial" w:cs="Arial"/>
              </w:rPr>
              <w:t xml:space="preserve">and National 5 Drama, if it is anticipated a </w:t>
            </w:r>
            <w:r w:rsidR="1F247FA9" w:rsidRPr="43961280">
              <w:rPr>
                <w:rFonts w:ascii="Arial" w:eastAsia="Arial" w:hAnsi="Arial" w:cs="Arial"/>
              </w:rPr>
              <w:t>candidate</w:t>
            </w:r>
            <w:r w:rsidR="2DA489AA" w:rsidRPr="43961280">
              <w:rPr>
                <w:rFonts w:ascii="Arial" w:eastAsia="Arial" w:hAnsi="Arial" w:cs="Arial"/>
              </w:rPr>
              <w:t xml:space="preserve"> would not </w:t>
            </w:r>
            <w:r w:rsidR="5B3B448D" w:rsidRPr="43961280">
              <w:rPr>
                <w:rFonts w:ascii="Arial" w:eastAsia="Arial" w:hAnsi="Arial" w:cs="Arial"/>
              </w:rPr>
              <w:t>be able to perform to the best of their ability on the scheduled visit date</w:t>
            </w:r>
            <w:r w:rsidR="3B263106" w:rsidRPr="43961280">
              <w:rPr>
                <w:rFonts w:ascii="Arial" w:eastAsia="Arial" w:hAnsi="Arial" w:cs="Arial"/>
              </w:rPr>
              <w:t xml:space="preserve"> due to fasting for religious reasons</w:t>
            </w:r>
            <w:r w:rsidR="5B3B448D" w:rsidRPr="43961280">
              <w:rPr>
                <w:rFonts w:ascii="Arial" w:eastAsia="Arial" w:hAnsi="Arial" w:cs="Arial"/>
              </w:rPr>
              <w:t xml:space="preserve">, </w:t>
            </w:r>
            <w:r w:rsidR="3B263106" w:rsidRPr="43961280">
              <w:rPr>
                <w:rFonts w:ascii="Arial" w:eastAsia="Arial" w:hAnsi="Arial" w:cs="Arial"/>
              </w:rPr>
              <w:t xml:space="preserve">if there are more than 12 </w:t>
            </w:r>
            <w:r w:rsidR="1F247FA9" w:rsidRPr="43961280">
              <w:rPr>
                <w:rFonts w:ascii="Arial" w:eastAsia="Arial" w:hAnsi="Arial" w:cs="Arial"/>
              </w:rPr>
              <w:t>candidate</w:t>
            </w:r>
            <w:r w:rsidR="3B263106" w:rsidRPr="43961280">
              <w:rPr>
                <w:rFonts w:ascii="Arial" w:eastAsia="Arial" w:hAnsi="Arial" w:cs="Arial"/>
              </w:rPr>
              <w:t xml:space="preserve">s in the cohort, </w:t>
            </w:r>
            <w:r w:rsidR="5B3B448D" w:rsidRPr="43961280">
              <w:rPr>
                <w:rFonts w:ascii="Arial" w:eastAsia="Arial" w:hAnsi="Arial" w:cs="Arial"/>
              </w:rPr>
              <w:t xml:space="preserve">the centre has the option to </w:t>
            </w:r>
            <w:r w:rsidR="3B263106" w:rsidRPr="43961280">
              <w:rPr>
                <w:rFonts w:ascii="Arial" w:eastAsia="Arial" w:hAnsi="Arial" w:cs="Arial"/>
              </w:rPr>
              <w:t xml:space="preserve">select another </w:t>
            </w:r>
            <w:r w:rsidR="1F247FA9" w:rsidRPr="43961280">
              <w:rPr>
                <w:rFonts w:ascii="Arial" w:eastAsia="Arial" w:hAnsi="Arial" w:cs="Arial"/>
              </w:rPr>
              <w:t>candidate</w:t>
            </w:r>
            <w:r w:rsidR="3B263106" w:rsidRPr="43961280">
              <w:rPr>
                <w:rFonts w:ascii="Arial" w:eastAsia="Arial" w:hAnsi="Arial" w:cs="Arial"/>
              </w:rPr>
              <w:t xml:space="preserve"> to be assessed. In these instances, </w:t>
            </w:r>
            <w:r w:rsidR="036D76F8" w:rsidRPr="43961280">
              <w:rPr>
                <w:rFonts w:ascii="Arial" w:eastAsia="Arial" w:hAnsi="Arial" w:cs="Arial"/>
              </w:rPr>
              <w:t>the centre has two weeks from the date of the visit</w:t>
            </w:r>
            <w:r w:rsidR="30A84D9A" w:rsidRPr="43961280">
              <w:rPr>
                <w:rFonts w:ascii="Arial" w:eastAsia="Arial" w:hAnsi="Arial" w:cs="Arial"/>
              </w:rPr>
              <w:t xml:space="preserve"> </w:t>
            </w:r>
            <w:r w:rsidR="036D76F8" w:rsidRPr="43961280">
              <w:rPr>
                <w:rFonts w:ascii="Arial" w:eastAsia="Arial" w:hAnsi="Arial" w:cs="Arial"/>
              </w:rPr>
              <w:t xml:space="preserve">to assess the remaining </w:t>
            </w:r>
            <w:r w:rsidR="1F247FA9" w:rsidRPr="43961280">
              <w:rPr>
                <w:rFonts w:ascii="Arial" w:eastAsia="Arial" w:hAnsi="Arial" w:cs="Arial"/>
              </w:rPr>
              <w:t>candidate</w:t>
            </w:r>
            <w:r w:rsidR="036D76F8" w:rsidRPr="43961280">
              <w:rPr>
                <w:rFonts w:ascii="Arial" w:eastAsia="Arial" w:hAnsi="Arial" w:cs="Arial"/>
              </w:rPr>
              <w:t xml:space="preserve">s in the cohort. </w:t>
            </w:r>
            <w:r w:rsidRPr="43961280">
              <w:rPr>
                <w:rFonts w:ascii="Arial" w:eastAsia="Arial" w:hAnsi="Arial" w:cs="Arial"/>
              </w:rPr>
              <w:t>A</w:t>
            </w:r>
            <w:r w:rsidR="0D13B9E0" w:rsidRPr="43961280">
              <w:rPr>
                <w:rFonts w:ascii="Arial" w:eastAsia="Arial" w:hAnsi="Arial" w:cs="Arial"/>
              </w:rPr>
              <w:t xml:space="preserve">CS </w:t>
            </w:r>
            <w:r w:rsidR="60E6CE5E" w:rsidRPr="43961280">
              <w:rPr>
                <w:rFonts w:ascii="Arial" w:eastAsia="Arial" w:hAnsi="Arial" w:cs="Arial"/>
              </w:rPr>
              <w:t>provides a policy for</w:t>
            </w:r>
            <w:r w:rsidR="02A1E537" w:rsidRPr="43961280">
              <w:rPr>
                <w:rFonts w:ascii="Arial" w:eastAsia="Arial" w:hAnsi="Arial" w:cs="Arial"/>
              </w:rPr>
              <w:t xml:space="preserve"> mitigating </w:t>
            </w:r>
            <w:r w:rsidR="35AD1853" w:rsidRPr="43961280">
              <w:rPr>
                <w:rFonts w:ascii="Arial" w:eastAsia="Arial" w:hAnsi="Arial" w:cs="Arial"/>
              </w:rPr>
              <w:t>procedure</w:t>
            </w:r>
            <w:r w:rsidR="50349F60" w:rsidRPr="43961280">
              <w:rPr>
                <w:rFonts w:ascii="Arial" w:eastAsia="Arial" w:hAnsi="Arial" w:cs="Arial"/>
              </w:rPr>
              <w:t>s</w:t>
            </w:r>
            <w:r w:rsidR="35AD1853" w:rsidRPr="43961280">
              <w:rPr>
                <w:rFonts w:ascii="Arial" w:eastAsia="Arial" w:hAnsi="Arial" w:cs="Arial"/>
              </w:rPr>
              <w:t xml:space="preserve"> </w:t>
            </w:r>
            <w:r w:rsidR="30A84D9A" w:rsidRPr="43961280">
              <w:rPr>
                <w:rFonts w:ascii="Arial" w:eastAsia="Arial" w:hAnsi="Arial" w:cs="Arial"/>
              </w:rPr>
              <w:t xml:space="preserve">for non-question paper assessments where the criteria for accessing the </w:t>
            </w:r>
            <w:r w:rsidR="60024059" w:rsidRPr="43961280">
              <w:rPr>
                <w:rFonts w:ascii="Arial" w:eastAsia="Arial" w:hAnsi="Arial" w:cs="Arial"/>
              </w:rPr>
              <w:t>process</w:t>
            </w:r>
            <w:r w:rsidR="30A84D9A" w:rsidRPr="43961280">
              <w:rPr>
                <w:rFonts w:ascii="Arial" w:eastAsia="Arial" w:hAnsi="Arial" w:cs="Arial"/>
              </w:rPr>
              <w:t xml:space="preserve"> (such as ensuring </w:t>
            </w:r>
            <w:r w:rsidR="4BDFF50F" w:rsidRPr="43961280">
              <w:rPr>
                <w:rFonts w:ascii="Arial" w:eastAsia="Arial" w:hAnsi="Arial" w:cs="Arial"/>
              </w:rPr>
              <w:t xml:space="preserve">that </w:t>
            </w:r>
            <w:r w:rsidR="30A84D9A" w:rsidRPr="43961280">
              <w:rPr>
                <w:rFonts w:ascii="Arial" w:eastAsia="Arial" w:hAnsi="Arial" w:cs="Arial"/>
              </w:rPr>
              <w:t>attempts to reschedule the assessment</w:t>
            </w:r>
            <w:r w:rsidR="741E6C6B" w:rsidRPr="43961280">
              <w:rPr>
                <w:rFonts w:ascii="Arial" w:eastAsia="Arial" w:hAnsi="Arial" w:cs="Arial"/>
              </w:rPr>
              <w:t xml:space="preserve"> have been exhausted</w:t>
            </w:r>
            <w:r w:rsidR="30A84D9A" w:rsidRPr="43961280">
              <w:rPr>
                <w:rFonts w:ascii="Arial" w:eastAsia="Arial" w:hAnsi="Arial" w:cs="Arial"/>
              </w:rPr>
              <w:t>)</w:t>
            </w:r>
            <w:r w:rsidR="612A01F5" w:rsidRPr="43961280">
              <w:rPr>
                <w:rFonts w:ascii="Arial" w:eastAsia="Arial" w:hAnsi="Arial" w:cs="Arial"/>
              </w:rPr>
              <w:t xml:space="preserve"> and alternative academic evidence</w:t>
            </w:r>
            <w:r w:rsidR="0D96EA26" w:rsidRPr="43961280">
              <w:rPr>
                <w:rFonts w:ascii="Arial" w:eastAsia="Arial" w:hAnsi="Arial" w:cs="Arial"/>
              </w:rPr>
              <w:t xml:space="preserve"> </w:t>
            </w:r>
            <w:r w:rsidR="279AFDA5" w:rsidRPr="43961280">
              <w:rPr>
                <w:rFonts w:ascii="Arial" w:eastAsia="Arial" w:hAnsi="Arial" w:cs="Arial"/>
              </w:rPr>
              <w:t>such as</w:t>
            </w:r>
            <w:r w:rsidR="0D96EA26" w:rsidRPr="43961280">
              <w:rPr>
                <w:rFonts w:ascii="Arial" w:eastAsia="Arial" w:hAnsi="Arial" w:cs="Arial"/>
              </w:rPr>
              <w:t xml:space="preserve"> video recordings of the </w:t>
            </w:r>
            <w:r w:rsidR="1F247FA9" w:rsidRPr="43961280">
              <w:rPr>
                <w:rFonts w:ascii="Arial" w:eastAsia="Arial" w:hAnsi="Arial" w:cs="Arial"/>
              </w:rPr>
              <w:t>candidate</w:t>
            </w:r>
            <w:r w:rsidR="0D96EA26" w:rsidRPr="43961280">
              <w:rPr>
                <w:rFonts w:ascii="Arial" w:eastAsia="Arial" w:hAnsi="Arial" w:cs="Arial"/>
              </w:rPr>
              <w:t>’s performance prior to the assessment date</w:t>
            </w:r>
            <w:r w:rsidR="612A01F5" w:rsidRPr="43961280">
              <w:rPr>
                <w:rFonts w:ascii="Arial" w:eastAsia="Arial" w:hAnsi="Arial" w:cs="Arial"/>
              </w:rPr>
              <w:t xml:space="preserve"> is available</w:t>
            </w:r>
            <w:r w:rsidR="30A84D9A" w:rsidRPr="43961280">
              <w:rPr>
                <w:rFonts w:ascii="Arial" w:eastAsia="Arial" w:hAnsi="Arial" w:cs="Arial"/>
              </w:rPr>
              <w:t>.</w:t>
            </w:r>
            <w:r w:rsidR="299E7C54" w:rsidRPr="43961280">
              <w:rPr>
                <w:rFonts w:ascii="Arial" w:eastAsia="Arial" w:hAnsi="Arial" w:cs="Arial"/>
              </w:rPr>
              <w:t xml:space="preserve"> </w:t>
            </w:r>
          </w:p>
        </w:tc>
      </w:tr>
      <w:tr w:rsidR="008F0001" w:rsidRPr="00207229" w14:paraId="6B72D1B5" w14:textId="77777777" w:rsidTr="43961280">
        <w:trPr>
          <w:trHeight w:val="237"/>
        </w:trPr>
        <w:tc>
          <w:tcPr>
            <w:tcW w:w="2355" w:type="dxa"/>
            <w:vMerge/>
          </w:tcPr>
          <w:p w14:paraId="0F38C3EA" w14:textId="77777777" w:rsidR="008F0001" w:rsidRPr="00207229" w:rsidRDefault="008F0001" w:rsidP="000D6C52">
            <w:pPr>
              <w:rPr>
                <w:rFonts w:ascii="Arial" w:hAnsi="Arial" w:cs="Arial"/>
                <w:b/>
              </w:rPr>
            </w:pPr>
          </w:p>
        </w:tc>
        <w:tc>
          <w:tcPr>
            <w:tcW w:w="11593" w:type="dxa"/>
          </w:tcPr>
          <w:p w14:paraId="2B102537" w14:textId="0235CD35" w:rsidR="006A5F1B" w:rsidRDefault="416BBCA9" w:rsidP="00B91DC3">
            <w:pPr>
              <w:tabs>
                <w:tab w:val="left" w:pos="8205"/>
              </w:tabs>
              <w:rPr>
                <w:rFonts w:ascii="Arial" w:eastAsia="Arial" w:hAnsi="Arial" w:cs="Arial"/>
              </w:rPr>
            </w:pPr>
            <w:r w:rsidRPr="43961280">
              <w:rPr>
                <w:rFonts w:ascii="Arial" w:eastAsia="Arial" w:hAnsi="Arial" w:cs="Arial"/>
              </w:rPr>
              <w:t>F</w:t>
            </w:r>
            <w:r w:rsidR="0A08C466" w:rsidRPr="43961280">
              <w:rPr>
                <w:rFonts w:ascii="Arial" w:eastAsia="Arial" w:hAnsi="Arial" w:cs="Arial"/>
              </w:rPr>
              <w:t xml:space="preserve">or </w:t>
            </w:r>
            <w:r w:rsidR="1F247FA9" w:rsidRPr="43961280">
              <w:rPr>
                <w:rFonts w:ascii="Arial" w:eastAsia="Arial" w:hAnsi="Arial" w:cs="Arial"/>
              </w:rPr>
              <w:t>candidate</w:t>
            </w:r>
            <w:r w:rsidR="0A08C466" w:rsidRPr="43961280">
              <w:rPr>
                <w:rFonts w:ascii="Arial" w:eastAsia="Arial" w:hAnsi="Arial" w:cs="Arial"/>
              </w:rPr>
              <w:t>s who</w:t>
            </w:r>
            <w:r w:rsidR="0014A4CF" w:rsidRPr="43961280">
              <w:rPr>
                <w:rFonts w:ascii="Arial" w:eastAsia="Arial" w:hAnsi="Arial" w:cs="Arial"/>
              </w:rPr>
              <w:t>se performance in a visiting examining component in Music, Dance</w:t>
            </w:r>
            <w:r w:rsidR="683AB099" w:rsidRPr="43961280">
              <w:rPr>
                <w:rFonts w:ascii="Arial" w:eastAsia="Arial" w:hAnsi="Arial" w:cs="Arial"/>
              </w:rPr>
              <w:t xml:space="preserve"> and</w:t>
            </w:r>
            <w:r w:rsidR="0014A4CF" w:rsidRPr="43961280">
              <w:rPr>
                <w:rFonts w:ascii="Arial" w:eastAsia="Arial" w:hAnsi="Arial" w:cs="Arial"/>
              </w:rPr>
              <w:t xml:space="preserve"> Drama</w:t>
            </w:r>
            <w:r w:rsidR="39113618" w:rsidRPr="43961280">
              <w:rPr>
                <w:rFonts w:ascii="Arial" w:eastAsia="Arial" w:hAnsi="Arial" w:cs="Arial"/>
              </w:rPr>
              <w:t xml:space="preserve"> has been impacted or it is not possible to reschedule</w:t>
            </w:r>
            <w:r w:rsidR="173BA3E5" w:rsidRPr="43961280">
              <w:rPr>
                <w:rFonts w:ascii="Arial" w:eastAsia="Arial" w:hAnsi="Arial" w:cs="Arial"/>
              </w:rPr>
              <w:t xml:space="preserve"> the assessment</w:t>
            </w:r>
            <w:r w:rsidR="683AB099" w:rsidRPr="43961280">
              <w:rPr>
                <w:rFonts w:ascii="Arial" w:eastAsia="Arial" w:hAnsi="Arial" w:cs="Arial"/>
              </w:rPr>
              <w:t xml:space="preserve">, </w:t>
            </w:r>
            <w:r w:rsidR="2C96E919" w:rsidRPr="43961280">
              <w:rPr>
                <w:rFonts w:ascii="Arial" w:eastAsia="Arial" w:hAnsi="Arial" w:cs="Arial"/>
              </w:rPr>
              <w:t xml:space="preserve">centres must provide alternative academic evidence of the </w:t>
            </w:r>
            <w:r w:rsidR="1F247FA9" w:rsidRPr="43961280">
              <w:rPr>
                <w:rFonts w:ascii="Arial" w:eastAsia="Arial" w:hAnsi="Arial" w:cs="Arial"/>
              </w:rPr>
              <w:t>candidate</w:t>
            </w:r>
            <w:r w:rsidR="2C96E919" w:rsidRPr="43961280">
              <w:rPr>
                <w:rFonts w:ascii="Arial" w:eastAsia="Arial" w:hAnsi="Arial" w:cs="Arial"/>
              </w:rPr>
              <w:t xml:space="preserve">'s </w:t>
            </w:r>
            <w:r w:rsidR="2FA97B4A" w:rsidRPr="43961280">
              <w:rPr>
                <w:rFonts w:ascii="Arial" w:eastAsia="Arial" w:hAnsi="Arial" w:cs="Arial"/>
              </w:rPr>
              <w:t xml:space="preserve">performance to support any consideration of an appropriate award under ACS. </w:t>
            </w:r>
            <w:r w:rsidR="4B96CED0" w:rsidRPr="43961280">
              <w:rPr>
                <w:rFonts w:ascii="Arial" w:eastAsia="Arial" w:hAnsi="Arial" w:cs="Arial"/>
              </w:rPr>
              <w:t>To protect the integrity of SQA qualifications and certification, a</w:t>
            </w:r>
            <w:r w:rsidR="173BA3E5" w:rsidRPr="43961280">
              <w:rPr>
                <w:rFonts w:ascii="Arial" w:eastAsia="Arial" w:hAnsi="Arial" w:cs="Arial"/>
              </w:rPr>
              <w:t xml:space="preserve">wards must be based on demonstrated attainment </w:t>
            </w:r>
            <w:r w:rsidR="4B96CED0" w:rsidRPr="43961280">
              <w:rPr>
                <w:rFonts w:ascii="Arial" w:eastAsia="Arial" w:hAnsi="Arial" w:cs="Arial"/>
              </w:rPr>
              <w:t xml:space="preserve">through evidence of a </w:t>
            </w:r>
            <w:r w:rsidR="1F247FA9" w:rsidRPr="43961280">
              <w:rPr>
                <w:rFonts w:ascii="Arial" w:eastAsia="Arial" w:hAnsi="Arial" w:cs="Arial"/>
              </w:rPr>
              <w:t>candidate</w:t>
            </w:r>
            <w:r w:rsidR="0153A24F" w:rsidRPr="43961280">
              <w:rPr>
                <w:rFonts w:ascii="Arial" w:eastAsia="Arial" w:hAnsi="Arial" w:cs="Arial"/>
              </w:rPr>
              <w:t>’s ability to meet national assessment standards.</w:t>
            </w:r>
            <w:r w:rsidR="4B96CED0" w:rsidRPr="43961280">
              <w:rPr>
                <w:rFonts w:ascii="Arial" w:eastAsia="Arial" w:hAnsi="Arial" w:cs="Arial"/>
              </w:rPr>
              <w:t xml:space="preserve"> </w:t>
            </w:r>
          </w:p>
          <w:p w14:paraId="6532E084" w14:textId="77777777" w:rsidR="006A5F1B" w:rsidRDefault="006A5F1B" w:rsidP="00B91DC3">
            <w:pPr>
              <w:tabs>
                <w:tab w:val="left" w:pos="8205"/>
              </w:tabs>
              <w:rPr>
                <w:rFonts w:ascii="Arial" w:eastAsia="Arial" w:hAnsi="Arial" w:cs="Arial"/>
              </w:rPr>
            </w:pPr>
          </w:p>
          <w:p w14:paraId="0FC09DCF" w14:textId="6B55C23D" w:rsidR="008F0001" w:rsidRPr="00207229" w:rsidRDefault="7B588168" w:rsidP="00B91DC3">
            <w:pPr>
              <w:tabs>
                <w:tab w:val="left" w:pos="8205"/>
              </w:tabs>
              <w:rPr>
                <w:rFonts w:ascii="Arial" w:hAnsi="Arial" w:cs="Arial"/>
              </w:rPr>
            </w:pPr>
            <w:r w:rsidRPr="590D692B">
              <w:rPr>
                <w:rFonts w:ascii="Arial" w:eastAsia="Arial" w:hAnsi="Arial" w:cs="Arial"/>
              </w:rPr>
              <w:t>We are</w:t>
            </w:r>
            <w:r w:rsidR="225D772A" w:rsidRPr="590D692B">
              <w:rPr>
                <w:rFonts w:ascii="Arial" w:eastAsia="Arial" w:hAnsi="Arial" w:cs="Arial"/>
              </w:rPr>
              <w:t xml:space="preserve"> aware that </w:t>
            </w:r>
            <w:r w:rsidR="07D66775" w:rsidRPr="590D692B">
              <w:rPr>
                <w:rFonts w:ascii="Arial" w:eastAsia="Arial" w:hAnsi="Arial" w:cs="Arial"/>
              </w:rPr>
              <w:t xml:space="preserve">video </w:t>
            </w:r>
            <w:r w:rsidR="225D772A" w:rsidRPr="590D692B">
              <w:rPr>
                <w:rFonts w:ascii="Arial" w:eastAsia="Arial" w:hAnsi="Arial" w:cs="Arial"/>
              </w:rPr>
              <w:t>recorded evidence</w:t>
            </w:r>
            <w:r w:rsidR="77471625" w:rsidRPr="590D692B">
              <w:rPr>
                <w:rFonts w:ascii="Arial" w:eastAsia="Arial" w:hAnsi="Arial" w:cs="Arial"/>
              </w:rPr>
              <w:t xml:space="preserve"> of a </w:t>
            </w:r>
            <w:r w:rsidR="1F247FA9" w:rsidRPr="590D692B">
              <w:rPr>
                <w:rFonts w:ascii="Arial" w:eastAsia="Arial" w:hAnsi="Arial" w:cs="Arial"/>
              </w:rPr>
              <w:t>candidate</w:t>
            </w:r>
            <w:r w:rsidR="77471625" w:rsidRPr="590D692B">
              <w:rPr>
                <w:rFonts w:ascii="Arial" w:eastAsia="Arial" w:hAnsi="Arial" w:cs="Arial"/>
              </w:rPr>
              <w:t>’s performance prior to the</w:t>
            </w:r>
            <w:r w:rsidR="5762FBCB" w:rsidRPr="590D692B">
              <w:rPr>
                <w:rFonts w:ascii="Arial" w:eastAsia="Arial" w:hAnsi="Arial" w:cs="Arial"/>
              </w:rPr>
              <w:t xml:space="preserve"> live assessment</w:t>
            </w:r>
            <w:r w:rsidR="46709309" w:rsidRPr="590D692B">
              <w:rPr>
                <w:rFonts w:ascii="Arial" w:eastAsia="Arial" w:hAnsi="Arial" w:cs="Arial"/>
              </w:rPr>
              <w:t xml:space="preserve"> </w:t>
            </w:r>
            <w:r w:rsidR="065C2EEE" w:rsidRPr="590D692B">
              <w:rPr>
                <w:rFonts w:ascii="Arial" w:eastAsia="Arial" w:hAnsi="Arial" w:cs="Arial"/>
              </w:rPr>
              <w:t xml:space="preserve">may </w:t>
            </w:r>
            <w:r w:rsidR="46709309" w:rsidRPr="590D692B">
              <w:rPr>
                <w:rFonts w:ascii="Arial" w:eastAsia="Arial" w:hAnsi="Arial" w:cs="Arial"/>
              </w:rPr>
              <w:t xml:space="preserve">not be a true reflection of the progress a </w:t>
            </w:r>
            <w:r w:rsidR="1F247FA9" w:rsidRPr="590D692B">
              <w:rPr>
                <w:rFonts w:ascii="Arial" w:eastAsia="Arial" w:hAnsi="Arial" w:cs="Arial"/>
              </w:rPr>
              <w:t>candidate</w:t>
            </w:r>
            <w:r w:rsidR="46709309" w:rsidRPr="590D692B">
              <w:rPr>
                <w:rFonts w:ascii="Arial" w:eastAsia="Arial" w:hAnsi="Arial" w:cs="Arial"/>
              </w:rPr>
              <w:t xml:space="preserve"> has achieved by the time of the</w:t>
            </w:r>
            <w:r w:rsidRPr="590D692B">
              <w:rPr>
                <w:rFonts w:ascii="Arial" w:eastAsia="Arial" w:hAnsi="Arial" w:cs="Arial"/>
              </w:rPr>
              <w:t xml:space="preserve"> assessment date</w:t>
            </w:r>
            <w:r w:rsidR="61F63565" w:rsidRPr="590D692B">
              <w:rPr>
                <w:rFonts w:ascii="Arial" w:eastAsia="Arial" w:hAnsi="Arial" w:cs="Arial"/>
              </w:rPr>
              <w:t>.</w:t>
            </w:r>
            <w:r w:rsidRPr="590D692B">
              <w:rPr>
                <w:rFonts w:ascii="Arial" w:eastAsia="Arial" w:hAnsi="Arial" w:cs="Arial"/>
              </w:rPr>
              <w:t xml:space="preserve"> </w:t>
            </w:r>
            <w:r w:rsidR="61F63565" w:rsidRPr="590D692B">
              <w:rPr>
                <w:rFonts w:ascii="Arial" w:eastAsia="Arial" w:hAnsi="Arial" w:cs="Arial"/>
              </w:rPr>
              <w:t>H</w:t>
            </w:r>
            <w:r w:rsidRPr="590D692B">
              <w:rPr>
                <w:rFonts w:ascii="Arial" w:eastAsia="Arial" w:hAnsi="Arial" w:cs="Arial"/>
              </w:rPr>
              <w:t>owever</w:t>
            </w:r>
            <w:r w:rsidR="61F63565" w:rsidRPr="590D692B">
              <w:rPr>
                <w:rFonts w:ascii="Arial" w:eastAsia="Arial" w:hAnsi="Arial" w:cs="Arial"/>
              </w:rPr>
              <w:t xml:space="preserve">, </w:t>
            </w:r>
            <w:r w:rsidR="232E9987" w:rsidRPr="590D692B">
              <w:rPr>
                <w:rFonts w:ascii="Arial" w:eastAsia="Arial" w:hAnsi="Arial" w:cs="Arial"/>
              </w:rPr>
              <w:t>all awards must be based on evidence of demonstrated attainment.</w:t>
            </w:r>
            <w:r w:rsidRPr="590D692B">
              <w:rPr>
                <w:rFonts w:ascii="Arial" w:eastAsia="Arial" w:hAnsi="Arial" w:cs="Arial"/>
              </w:rPr>
              <w:t xml:space="preserve"> </w:t>
            </w:r>
            <w:r w:rsidR="232E9987" w:rsidRPr="590D692B">
              <w:rPr>
                <w:rFonts w:ascii="Arial" w:eastAsia="Arial" w:hAnsi="Arial" w:cs="Arial"/>
              </w:rPr>
              <w:t>W</w:t>
            </w:r>
            <w:r w:rsidR="3830985E" w:rsidRPr="590D692B">
              <w:rPr>
                <w:rFonts w:ascii="Arial" w:eastAsia="Arial" w:hAnsi="Arial" w:cs="Arial"/>
              </w:rPr>
              <w:t xml:space="preserve">ithout </w:t>
            </w:r>
            <w:r w:rsidR="232E9987" w:rsidRPr="590D692B">
              <w:rPr>
                <w:rFonts w:ascii="Arial" w:eastAsia="Arial" w:hAnsi="Arial" w:cs="Arial"/>
              </w:rPr>
              <w:t xml:space="preserve">access to </w:t>
            </w:r>
            <w:r w:rsidR="3830985E" w:rsidRPr="590D692B">
              <w:rPr>
                <w:rFonts w:ascii="Arial" w:eastAsia="Arial" w:hAnsi="Arial" w:cs="Arial"/>
              </w:rPr>
              <w:t xml:space="preserve">recorded evidence of a </w:t>
            </w:r>
            <w:r w:rsidR="1F247FA9" w:rsidRPr="590D692B">
              <w:rPr>
                <w:rFonts w:ascii="Arial" w:eastAsia="Arial" w:hAnsi="Arial" w:cs="Arial"/>
              </w:rPr>
              <w:t>candidate</w:t>
            </w:r>
            <w:r w:rsidR="3830985E" w:rsidRPr="590D692B">
              <w:rPr>
                <w:rFonts w:ascii="Arial" w:eastAsia="Arial" w:hAnsi="Arial" w:cs="Arial"/>
              </w:rPr>
              <w:t>’s performance,</w:t>
            </w:r>
            <w:r w:rsidR="10A4913A" w:rsidRPr="590D692B">
              <w:rPr>
                <w:rFonts w:ascii="Arial" w:eastAsia="Arial" w:hAnsi="Arial" w:cs="Arial"/>
              </w:rPr>
              <w:t xml:space="preserve"> where appropriate,</w:t>
            </w:r>
            <w:r w:rsidR="0118A8D4" w:rsidRPr="590D692B">
              <w:rPr>
                <w:rFonts w:ascii="Arial" w:eastAsia="Arial" w:hAnsi="Arial" w:cs="Arial"/>
              </w:rPr>
              <w:t xml:space="preserve"> </w:t>
            </w:r>
            <w:r w:rsidR="2DE0191B" w:rsidRPr="590D692B">
              <w:rPr>
                <w:rFonts w:ascii="Arial" w:eastAsia="Arial" w:hAnsi="Arial" w:cs="Arial"/>
              </w:rPr>
              <w:t>i</w:t>
            </w:r>
            <w:r w:rsidR="61F63565" w:rsidRPr="590D692B">
              <w:rPr>
                <w:rFonts w:ascii="Arial" w:eastAsia="Arial" w:hAnsi="Arial" w:cs="Arial"/>
              </w:rPr>
              <w:t>t i</w:t>
            </w:r>
            <w:r w:rsidR="2DE0191B" w:rsidRPr="590D692B">
              <w:rPr>
                <w:rFonts w:ascii="Arial" w:eastAsia="Arial" w:hAnsi="Arial" w:cs="Arial"/>
              </w:rPr>
              <w:t>s not possibl</w:t>
            </w:r>
            <w:r w:rsidR="190D0A71" w:rsidRPr="590D692B">
              <w:rPr>
                <w:rFonts w:ascii="Arial" w:eastAsia="Arial" w:hAnsi="Arial" w:cs="Arial"/>
              </w:rPr>
              <w:t>e</w:t>
            </w:r>
            <w:r w:rsidRPr="590D692B">
              <w:rPr>
                <w:rFonts w:ascii="Arial" w:eastAsia="Arial" w:hAnsi="Arial" w:cs="Arial"/>
              </w:rPr>
              <w:t xml:space="preserve"> for us</w:t>
            </w:r>
            <w:r w:rsidR="190D0A71" w:rsidRPr="590D692B">
              <w:rPr>
                <w:rFonts w:ascii="Arial" w:eastAsia="Arial" w:hAnsi="Arial" w:cs="Arial"/>
              </w:rPr>
              <w:t xml:space="preserve"> to determine</w:t>
            </w:r>
            <w:r w:rsidR="3830985E" w:rsidRPr="590D692B">
              <w:rPr>
                <w:rFonts w:ascii="Arial" w:eastAsia="Arial" w:hAnsi="Arial" w:cs="Arial"/>
              </w:rPr>
              <w:t xml:space="preserve"> an appropriate award against national standards that is as fair and objective as possible.</w:t>
            </w:r>
          </w:p>
        </w:tc>
      </w:tr>
      <w:tr w:rsidR="008F0001" w:rsidRPr="00207229" w14:paraId="161C3760" w14:textId="77777777" w:rsidTr="43961280">
        <w:trPr>
          <w:trHeight w:val="237"/>
        </w:trPr>
        <w:tc>
          <w:tcPr>
            <w:tcW w:w="2355" w:type="dxa"/>
            <w:vMerge/>
          </w:tcPr>
          <w:p w14:paraId="2EE3FFD8"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7BDADB4E" w14:textId="7DF97676" w:rsidR="008F0001" w:rsidRPr="00207229" w:rsidRDefault="008F0001" w:rsidP="00181C5F">
            <w:pPr>
              <w:jc w:val="center"/>
              <w:rPr>
                <w:rFonts w:ascii="Arial" w:hAnsi="Arial" w:cs="Arial"/>
              </w:rPr>
            </w:pPr>
            <w:r w:rsidRPr="00207229">
              <w:rPr>
                <w:rFonts w:ascii="Arial" w:hAnsi="Arial" w:cs="Arial"/>
              </w:rPr>
              <w:t>Foster good relations</w:t>
            </w:r>
          </w:p>
        </w:tc>
      </w:tr>
      <w:tr w:rsidR="008F0001" w:rsidRPr="00207229" w14:paraId="6BDE11B2" w14:textId="77777777" w:rsidTr="43961280">
        <w:trPr>
          <w:trHeight w:val="237"/>
        </w:trPr>
        <w:tc>
          <w:tcPr>
            <w:tcW w:w="2355" w:type="dxa"/>
            <w:vMerge/>
          </w:tcPr>
          <w:p w14:paraId="5385110D" w14:textId="77777777" w:rsidR="008F0001" w:rsidRPr="00207229" w:rsidRDefault="008F0001" w:rsidP="000D6C52">
            <w:pPr>
              <w:rPr>
                <w:rFonts w:ascii="Arial" w:hAnsi="Arial" w:cs="Arial"/>
                <w:b/>
              </w:rPr>
            </w:pPr>
          </w:p>
        </w:tc>
        <w:tc>
          <w:tcPr>
            <w:tcW w:w="11593" w:type="dxa"/>
          </w:tcPr>
          <w:p w14:paraId="07AF51B4" w14:textId="3DDEC094" w:rsidR="008F0001" w:rsidRPr="00207229" w:rsidRDefault="1830FE35" w:rsidP="16F3CD30">
            <w:pPr>
              <w:rPr>
                <w:rFonts w:ascii="Arial" w:eastAsia="Arial" w:hAnsi="Arial" w:cs="Arial"/>
              </w:rPr>
            </w:pPr>
            <w:r w:rsidRPr="43961280">
              <w:rPr>
                <w:rFonts w:ascii="Arial" w:eastAsia="Arial" w:hAnsi="Arial" w:cs="Arial"/>
              </w:rPr>
              <w:t>AC</w:t>
            </w:r>
            <w:r w:rsidR="5E447372" w:rsidRPr="43961280">
              <w:rPr>
                <w:rFonts w:ascii="Arial" w:eastAsia="Arial" w:hAnsi="Arial" w:cs="Arial"/>
              </w:rPr>
              <w:t>S</w:t>
            </w:r>
            <w:r w:rsidRPr="43961280">
              <w:rPr>
                <w:rFonts w:ascii="Arial" w:eastAsia="Arial" w:hAnsi="Arial" w:cs="Arial"/>
              </w:rPr>
              <w:t xml:space="preserve"> outlines our commitment to inclusive design within assessment and qualifications. </w:t>
            </w:r>
            <w:r w:rsidR="3FF37349" w:rsidRPr="43961280">
              <w:rPr>
                <w:rFonts w:ascii="Arial" w:eastAsia="Arial" w:hAnsi="Arial" w:cs="Arial"/>
              </w:rPr>
              <w:t xml:space="preserve">An important function of </w:t>
            </w:r>
            <w:r w:rsidR="37DBA6DF" w:rsidRPr="43961280">
              <w:rPr>
                <w:rFonts w:ascii="Arial" w:eastAsia="Arial" w:hAnsi="Arial" w:cs="Arial"/>
              </w:rPr>
              <w:t xml:space="preserve">the </w:t>
            </w:r>
            <w:r w:rsidR="3FF37349" w:rsidRPr="43961280">
              <w:rPr>
                <w:rFonts w:ascii="Arial" w:eastAsia="Arial" w:hAnsi="Arial" w:cs="Arial"/>
              </w:rPr>
              <w:t>AC</w:t>
            </w:r>
            <w:r w:rsidR="5E447372" w:rsidRPr="43961280">
              <w:rPr>
                <w:rFonts w:ascii="Arial" w:eastAsia="Arial" w:hAnsi="Arial" w:cs="Arial"/>
              </w:rPr>
              <w:t>S</w:t>
            </w:r>
            <w:r w:rsidR="3FF37349" w:rsidRPr="43961280">
              <w:rPr>
                <w:rFonts w:ascii="Arial" w:eastAsia="Arial" w:hAnsi="Arial" w:cs="Arial"/>
              </w:rPr>
              <w:t xml:space="preserve"> </w:t>
            </w:r>
            <w:r w:rsidR="37DBA6DF" w:rsidRPr="43961280">
              <w:rPr>
                <w:rFonts w:ascii="Arial" w:eastAsia="Arial" w:hAnsi="Arial" w:cs="Arial"/>
              </w:rPr>
              <w:t xml:space="preserve">policy </w:t>
            </w:r>
            <w:r w:rsidR="3FF37349" w:rsidRPr="43961280">
              <w:rPr>
                <w:rFonts w:ascii="Arial" w:eastAsia="Arial" w:hAnsi="Arial" w:cs="Arial"/>
              </w:rPr>
              <w:t xml:space="preserve">and associated </w:t>
            </w:r>
            <w:r w:rsidRPr="43961280">
              <w:rPr>
                <w:rFonts w:ascii="Arial" w:eastAsia="Arial" w:hAnsi="Arial" w:cs="Arial"/>
              </w:rPr>
              <w:t>process</w:t>
            </w:r>
            <w:r w:rsidR="2076E1CB" w:rsidRPr="43961280">
              <w:rPr>
                <w:rFonts w:ascii="Arial" w:eastAsia="Arial" w:hAnsi="Arial" w:cs="Arial"/>
              </w:rPr>
              <w:t>es</w:t>
            </w:r>
            <w:r w:rsidRPr="43961280">
              <w:rPr>
                <w:rFonts w:ascii="Arial" w:eastAsia="Arial" w:hAnsi="Arial" w:cs="Arial"/>
              </w:rPr>
              <w:t xml:space="preserve"> is to </w:t>
            </w:r>
            <w:r w:rsidR="2067CEB1" w:rsidRPr="43961280">
              <w:rPr>
                <w:rFonts w:ascii="Arial" w:eastAsia="Arial" w:hAnsi="Arial" w:cs="Arial"/>
              </w:rPr>
              <w:t>mitigate</w:t>
            </w:r>
            <w:r w:rsidRPr="43961280">
              <w:rPr>
                <w:rFonts w:ascii="Arial" w:eastAsia="Arial" w:hAnsi="Arial" w:cs="Arial"/>
              </w:rPr>
              <w:t xml:space="preserve"> or minimise any disadvantage</w:t>
            </w:r>
            <w:r w:rsidR="536038EF" w:rsidRPr="43961280">
              <w:rPr>
                <w:rFonts w:ascii="Arial" w:eastAsia="Arial" w:hAnsi="Arial" w:cs="Arial"/>
              </w:rPr>
              <w:t xml:space="preserve"> experienced by candidates</w:t>
            </w:r>
            <w:r w:rsidRPr="43961280">
              <w:rPr>
                <w:rFonts w:ascii="Arial" w:eastAsia="Arial" w:hAnsi="Arial" w:cs="Arial"/>
              </w:rPr>
              <w:t>,</w:t>
            </w:r>
            <w:r w:rsidR="549F9240" w:rsidRPr="43961280">
              <w:rPr>
                <w:rFonts w:ascii="Arial" w:eastAsia="Arial" w:hAnsi="Arial" w:cs="Arial"/>
              </w:rPr>
              <w:t xml:space="preserve"> regardless of</w:t>
            </w:r>
            <w:r w:rsidRPr="43961280">
              <w:rPr>
                <w:rFonts w:ascii="Arial" w:eastAsia="Arial" w:hAnsi="Arial" w:cs="Arial"/>
              </w:rPr>
              <w:t xml:space="preserve"> religion or belief. This is an important aspect of SQA’s role as the national awarding body of Scotland, to ensure that our qualifications</w:t>
            </w:r>
            <w:r w:rsidR="017B9F2B" w:rsidRPr="43961280">
              <w:rPr>
                <w:rFonts w:ascii="Arial" w:eastAsia="Arial" w:hAnsi="Arial" w:cs="Arial"/>
              </w:rPr>
              <w:t xml:space="preserve"> – including any processes that lead to the certification </w:t>
            </w:r>
            <w:r w:rsidR="10B305A0" w:rsidRPr="43961280">
              <w:rPr>
                <w:rFonts w:ascii="Arial" w:eastAsia="Arial" w:hAnsi="Arial" w:cs="Arial"/>
              </w:rPr>
              <w:t>of these qualifications –</w:t>
            </w:r>
            <w:r w:rsidRPr="43961280">
              <w:rPr>
                <w:rFonts w:ascii="Arial" w:eastAsia="Arial" w:hAnsi="Arial" w:cs="Arial"/>
              </w:rPr>
              <w:t xml:space="preserve"> continue to meet to the needs of </w:t>
            </w:r>
            <w:r w:rsidR="1F247FA9" w:rsidRPr="43961280">
              <w:rPr>
                <w:rFonts w:ascii="Arial" w:eastAsia="Arial" w:hAnsi="Arial" w:cs="Arial"/>
              </w:rPr>
              <w:t>candidate</w:t>
            </w:r>
            <w:r w:rsidRPr="43961280">
              <w:rPr>
                <w:rFonts w:ascii="Arial" w:eastAsia="Arial" w:hAnsi="Arial" w:cs="Arial"/>
              </w:rPr>
              <w:t>s with different religions or beliefs.</w:t>
            </w:r>
          </w:p>
        </w:tc>
      </w:tr>
      <w:tr w:rsidR="008F0001" w:rsidRPr="00207229" w14:paraId="4837E6B4" w14:textId="77777777" w:rsidTr="43961280">
        <w:trPr>
          <w:trHeight w:val="237"/>
        </w:trPr>
        <w:tc>
          <w:tcPr>
            <w:tcW w:w="2355" w:type="dxa"/>
            <w:vMerge/>
          </w:tcPr>
          <w:p w14:paraId="4159D96B" w14:textId="77777777" w:rsidR="008F0001" w:rsidRPr="00207229" w:rsidRDefault="008F0001" w:rsidP="000D6C52">
            <w:pPr>
              <w:rPr>
                <w:rFonts w:ascii="Arial" w:hAnsi="Arial" w:cs="Arial"/>
                <w:b/>
              </w:rPr>
            </w:pPr>
          </w:p>
        </w:tc>
        <w:tc>
          <w:tcPr>
            <w:tcW w:w="11593" w:type="dxa"/>
          </w:tcPr>
          <w:p w14:paraId="2EF6AC2C" w14:textId="4FBD32D3" w:rsidR="008F0001" w:rsidRPr="00207229" w:rsidRDefault="17358A7F" w:rsidP="16F3CD30">
            <w:pPr>
              <w:rPr>
                <w:rFonts w:ascii="Arial" w:hAnsi="Arial" w:cs="Arial"/>
              </w:rPr>
            </w:pPr>
            <w:r w:rsidRPr="590D692B">
              <w:rPr>
                <w:rFonts w:ascii="Arial" w:eastAsia="Arial" w:hAnsi="Arial" w:cs="Arial"/>
              </w:rPr>
              <w:t xml:space="preserve">The policy and associated processes apply equally to all </w:t>
            </w:r>
            <w:r w:rsidR="1F247FA9" w:rsidRPr="590D692B">
              <w:rPr>
                <w:rFonts w:ascii="Arial" w:eastAsia="Arial" w:hAnsi="Arial" w:cs="Arial"/>
              </w:rPr>
              <w:t>candidate</w:t>
            </w:r>
            <w:r w:rsidRPr="590D692B">
              <w:rPr>
                <w:rFonts w:ascii="Arial" w:eastAsia="Arial" w:hAnsi="Arial" w:cs="Arial"/>
              </w:rPr>
              <w:t>s regardless of religious denomination or belief. T</w:t>
            </w:r>
            <w:r w:rsidRPr="590D692B">
              <w:rPr>
                <w:rFonts w:ascii="Arial" w:hAnsi="Arial" w:cs="Arial"/>
              </w:rPr>
              <w:t>he policy seeks to promote fairness and equality of access, whilst upholding the integrity of SQA’s qualifications.</w:t>
            </w:r>
          </w:p>
        </w:tc>
      </w:tr>
      <w:tr w:rsidR="008F0001" w:rsidRPr="00207229" w14:paraId="20A8F576" w14:textId="77777777" w:rsidTr="43961280">
        <w:tc>
          <w:tcPr>
            <w:tcW w:w="2355" w:type="dxa"/>
            <w:shd w:val="clear" w:color="auto" w:fill="BFBFBF" w:themeFill="background1" w:themeFillShade="BF"/>
          </w:tcPr>
          <w:p w14:paraId="239A759D"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779EC2ED" w14:textId="77777777" w:rsidR="008F0001" w:rsidRPr="00207229" w:rsidRDefault="008F0001" w:rsidP="000D6C52">
            <w:pPr>
              <w:jc w:val="center"/>
              <w:rPr>
                <w:rFonts w:ascii="Arial" w:hAnsi="Arial" w:cs="Arial"/>
                <w:b/>
              </w:rPr>
            </w:pPr>
            <w:r w:rsidRPr="00207229">
              <w:rPr>
                <w:rFonts w:ascii="Arial" w:hAnsi="Arial" w:cs="Arial"/>
                <w:b/>
              </w:rPr>
              <w:t>General Equality Duty</w:t>
            </w:r>
          </w:p>
        </w:tc>
      </w:tr>
      <w:tr w:rsidR="008F0001" w:rsidRPr="00207229" w14:paraId="65E5F138" w14:textId="77777777" w:rsidTr="43961280">
        <w:trPr>
          <w:trHeight w:val="296"/>
        </w:trPr>
        <w:tc>
          <w:tcPr>
            <w:tcW w:w="2355" w:type="dxa"/>
            <w:vMerge w:val="restart"/>
            <w:shd w:val="clear" w:color="auto" w:fill="BFBFBF" w:themeFill="background1" w:themeFillShade="BF"/>
          </w:tcPr>
          <w:p w14:paraId="0CDD70FC" w14:textId="3707FC1A" w:rsidR="008F0001" w:rsidRPr="00207229" w:rsidRDefault="7F094F5E" w:rsidP="34CF1612">
            <w:pPr>
              <w:rPr>
                <w:rFonts w:ascii="Arial" w:hAnsi="Arial" w:cs="Arial"/>
                <w:b/>
                <w:bCs/>
              </w:rPr>
            </w:pPr>
            <w:r w:rsidRPr="34CF1612">
              <w:rPr>
                <w:rFonts w:ascii="Arial" w:hAnsi="Arial" w:cs="Arial"/>
                <w:b/>
                <w:bCs/>
              </w:rPr>
              <w:t>Sex</w:t>
            </w:r>
          </w:p>
        </w:tc>
        <w:tc>
          <w:tcPr>
            <w:tcW w:w="11593" w:type="dxa"/>
            <w:shd w:val="clear" w:color="auto" w:fill="BFBFBF" w:themeFill="background1" w:themeFillShade="BF"/>
          </w:tcPr>
          <w:p w14:paraId="1EB6CD12" w14:textId="797702A6" w:rsidR="008F0001" w:rsidRPr="00207229"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207229" w14:paraId="0B7ED90D" w14:textId="77777777" w:rsidTr="43961280">
        <w:trPr>
          <w:trHeight w:val="300"/>
        </w:trPr>
        <w:tc>
          <w:tcPr>
            <w:tcW w:w="2355" w:type="dxa"/>
            <w:vMerge/>
          </w:tcPr>
          <w:p w14:paraId="4163EEB3" w14:textId="77777777" w:rsidR="008F0001" w:rsidRPr="00207229" w:rsidRDefault="008F0001" w:rsidP="000D6C52">
            <w:pPr>
              <w:rPr>
                <w:rFonts w:ascii="Arial" w:hAnsi="Arial" w:cs="Arial"/>
                <w:b/>
              </w:rPr>
            </w:pPr>
          </w:p>
        </w:tc>
        <w:tc>
          <w:tcPr>
            <w:tcW w:w="11593" w:type="dxa"/>
          </w:tcPr>
          <w:p w14:paraId="463F752B" w14:textId="5C824578" w:rsidR="008F0001" w:rsidRPr="00207229" w:rsidRDefault="74E92E70"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sex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 xml:space="preserve">s regardless of their sex. We will continue to monitor any enquiries or feedback made to us and address any improvements that can be made where a </w:t>
            </w:r>
            <w:r w:rsidR="1F247FA9" w:rsidRPr="590D692B">
              <w:rPr>
                <w:rFonts w:ascii="Arial" w:eastAsia="Arial" w:hAnsi="Arial" w:cs="Arial"/>
              </w:rPr>
              <w:t>candidate</w:t>
            </w:r>
            <w:r w:rsidRPr="590D692B">
              <w:rPr>
                <w:rFonts w:ascii="Arial" w:eastAsia="Arial" w:hAnsi="Arial" w:cs="Arial"/>
              </w:rPr>
              <w:t>’s sex has been identified as a barrier to accessing our assessments and associated processes leading to certification.</w:t>
            </w:r>
          </w:p>
        </w:tc>
      </w:tr>
      <w:tr w:rsidR="008F0001" w:rsidRPr="00207229" w14:paraId="56BA0BF8" w14:textId="77777777" w:rsidTr="43961280">
        <w:trPr>
          <w:trHeight w:val="300"/>
        </w:trPr>
        <w:tc>
          <w:tcPr>
            <w:tcW w:w="2355" w:type="dxa"/>
            <w:vMerge/>
          </w:tcPr>
          <w:p w14:paraId="1C5986D1" w14:textId="77777777" w:rsidR="008F0001" w:rsidRPr="00207229" w:rsidRDefault="008F0001" w:rsidP="000D6C52">
            <w:pPr>
              <w:rPr>
                <w:rFonts w:ascii="Arial" w:hAnsi="Arial" w:cs="Arial"/>
                <w:b/>
              </w:rPr>
            </w:pPr>
          </w:p>
        </w:tc>
        <w:tc>
          <w:tcPr>
            <w:tcW w:w="11593" w:type="dxa"/>
          </w:tcPr>
          <w:p w14:paraId="507EA866" w14:textId="3464CC2F" w:rsidR="008F0001" w:rsidRPr="00207229" w:rsidRDefault="7999D834" w:rsidP="43961280">
            <w:pPr>
              <w:rPr>
                <w:rFonts w:ascii="Arial" w:eastAsia="Arial" w:hAnsi="Arial" w:cs="Arial"/>
              </w:rPr>
            </w:pPr>
            <w:r w:rsidRPr="43961280">
              <w:rPr>
                <w:rFonts w:ascii="Arial" w:eastAsia="Arial" w:hAnsi="Arial" w:cs="Arial"/>
              </w:rPr>
              <w:t xml:space="preserve">A </w:t>
            </w:r>
            <w:r w:rsidR="1F247FA9" w:rsidRPr="43961280">
              <w:rPr>
                <w:rFonts w:ascii="Arial" w:eastAsia="Arial" w:hAnsi="Arial" w:cs="Arial"/>
              </w:rPr>
              <w:t>candidate</w:t>
            </w:r>
            <w:r w:rsidRPr="43961280">
              <w:rPr>
                <w:rFonts w:ascii="Arial" w:eastAsia="Arial" w:hAnsi="Arial" w:cs="Arial"/>
              </w:rPr>
              <w:t xml:space="preserve">’s sex is not used as a criterion for access to any of SQA’s qualifications, assessments or processes leading to certification. It is anticipated that this policy has the potential to have a positive impact on all </w:t>
            </w:r>
            <w:r w:rsidR="1F247FA9" w:rsidRPr="43961280">
              <w:rPr>
                <w:rFonts w:ascii="Arial" w:eastAsia="Arial" w:hAnsi="Arial" w:cs="Arial"/>
              </w:rPr>
              <w:t>candidate</w:t>
            </w:r>
            <w:r w:rsidRPr="43961280">
              <w:rPr>
                <w:rFonts w:ascii="Arial" w:eastAsia="Arial" w:hAnsi="Arial" w:cs="Arial"/>
              </w:rPr>
              <w:t>s regardless of their sex</w:t>
            </w:r>
            <w:r w:rsidR="2845E4CE" w:rsidRPr="43961280">
              <w:rPr>
                <w:rFonts w:ascii="Arial" w:eastAsia="Arial" w:hAnsi="Arial" w:cs="Arial"/>
              </w:rPr>
              <w:t>.</w:t>
            </w:r>
          </w:p>
          <w:p w14:paraId="3195B128" w14:textId="4E906DD7" w:rsidR="008F0001" w:rsidRPr="00207229" w:rsidRDefault="008F0001" w:rsidP="43961280">
            <w:pPr>
              <w:spacing w:before="240" w:after="240"/>
              <w:rPr>
                <w:rFonts w:ascii="Arial" w:eastAsia="Arial" w:hAnsi="Arial" w:cs="Arial"/>
              </w:rPr>
            </w:pPr>
          </w:p>
        </w:tc>
      </w:tr>
      <w:tr w:rsidR="008F0001" w:rsidRPr="00207229" w14:paraId="5840F9B7" w14:textId="77777777" w:rsidTr="43961280">
        <w:trPr>
          <w:trHeight w:val="237"/>
        </w:trPr>
        <w:tc>
          <w:tcPr>
            <w:tcW w:w="2355" w:type="dxa"/>
            <w:vMerge/>
          </w:tcPr>
          <w:p w14:paraId="3A6A0B07"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1135CE88" w14:textId="0EB80D1B" w:rsidR="008F0001" w:rsidRPr="00207229" w:rsidRDefault="008F0001" w:rsidP="00181C5F">
            <w:pPr>
              <w:jc w:val="center"/>
              <w:rPr>
                <w:rFonts w:ascii="Arial" w:hAnsi="Arial" w:cs="Arial"/>
              </w:rPr>
            </w:pPr>
            <w:r w:rsidRPr="00207229">
              <w:rPr>
                <w:rFonts w:ascii="Arial" w:hAnsi="Arial" w:cs="Arial"/>
              </w:rPr>
              <w:t>Advance equality of opportunity</w:t>
            </w:r>
          </w:p>
        </w:tc>
      </w:tr>
      <w:tr w:rsidR="008F0001" w:rsidRPr="00207229" w14:paraId="5C314514" w14:textId="77777777" w:rsidTr="43961280">
        <w:trPr>
          <w:trHeight w:val="237"/>
        </w:trPr>
        <w:tc>
          <w:tcPr>
            <w:tcW w:w="2355" w:type="dxa"/>
            <w:vMerge/>
          </w:tcPr>
          <w:p w14:paraId="4FB8D82B" w14:textId="77777777" w:rsidR="008F0001" w:rsidRPr="00207229" w:rsidRDefault="008F0001" w:rsidP="000D6C52">
            <w:pPr>
              <w:rPr>
                <w:rFonts w:ascii="Arial" w:hAnsi="Arial" w:cs="Arial"/>
                <w:b/>
              </w:rPr>
            </w:pPr>
          </w:p>
        </w:tc>
        <w:tc>
          <w:tcPr>
            <w:tcW w:w="11593" w:type="dxa"/>
          </w:tcPr>
          <w:p w14:paraId="6F9CC431" w14:textId="1EF1564C" w:rsidR="008F0001" w:rsidRPr="00207229" w:rsidRDefault="7AA20788" w:rsidP="6D881570">
            <w:pPr>
              <w:rPr>
                <w:rFonts w:ascii="Arial" w:eastAsia="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’s sex is not used as a criterion for access to any of SQA’s qualifications</w:t>
            </w:r>
            <w:r w:rsidR="1F3422A7" w:rsidRPr="590D692B">
              <w:rPr>
                <w:rFonts w:ascii="Arial" w:eastAsia="Arial" w:hAnsi="Arial" w:cs="Arial"/>
              </w:rPr>
              <w:t>, assessments</w:t>
            </w:r>
            <w:r w:rsidR="40455D49" w:rsidRPr="590D692B">
              <w:rPr>
                <w:rFonts w:ascii="Arial" w:eastAsia="Arial" w:hAnsi="Arial" w:cs="Arial"/>
              </w:rPr>
              <w:t xml:space="preserve"> or processes leading to certification</w:t>
            </w:r>
            <w:r w:rsidRPr="590D692B">
              <w:rPr>
                <w:rFonts w:ascii="Arial" w:eastAsia="Arial" w:hAnsi="Arial" w:cs="Arial"/>
              </w:rPr>
              <w:t xml:space="preserve">.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 xml:space="preserve">s regardless of their sex. We will continue to monitor any enquiries or feedback made to us and address any improvements that can be made where </w:t>
            </w:r>
            <w:r w:rsidR="32757149" w:rsidRPr="590D692B">
              <w:rPr>
                <w:rFonts w:ascii="Arial" w:eastAsia="Arial" w:hAnsi="Arial" w:cs="Arial"/>
              </w:rPr>
              <w:t xml:space="preserve">a </w:t>
            </w:r>
            <w:r w:rsidR="1F247FA9" w:rsidRPr="590D692B">
              <w:rPr>
                <w:rFonts w:ascii="Arial" w:eastAsia="Arial" w:hAnsi="Arial" w:cs="Arial"/>
              </w:rPr>
              <w:t>candidate</w:t>
            </w:r>
            <w:r w:rsidR="32757149" w:rsidRPr="590D692B">
              <w:rPr>
                <w:rFonts w:ascii="Arial" w:eastAsia="Arial" w:hAnsi="Arial" w:cs="Arial"/>
              </w:rPr>
              <w:t>’s</w:t>
            </w:r>
            <w:r w:rsidRPr="590D692B">
              <w:rPr>
                <w:rFonts w:ascii="Arial" w:eastAsia="Arial" w:hAnsi="Arial" w:cs="Arial"/>
              </w:rPr>
              <w:t xml:space="preserve"> sex has been identified as a barrier to accessing our </w:t>
            </w:r>
            <w:r w:rsidR="40455D49" w:rsidRPr="590D692B">
              <w:rPr>
                <w:rFonts w:ascii="Arial" w:eastAsia="Arial" w:hAnsi="Arial" w:cs="Arial"/>
              </w:rPr>
              <w:t>assessment</w:t>
            </w:r>
            <w:r w:rsidRPr="590D692B">
              <w:rPr>
                <w:rFonts w:ascii="Arial" w:eastAsia="Arial" w:hAnsi="Arial" w:cs="Arial"/>
              </w:rPr>
              <w:t>s</w:t>
            </w:r>
            <w:r w:rsidR="40455D49" w:rsidRPr="590D692B">
              <w:rPr>
                <w:rFonts w:ascii="Arial" w:eastAsia="Arial" w:hAnsi="Arial" w:cs="Arial"/>
              </w:rPr>
              <w:t xml:space="preserve"> and associated processes leading to certification.</w:t>
            </w:r>
          </w:p>
          <w:p w14:paraId="44A72B34" w14:textId="53FC63D7" w:rsidR="008F0001" w:rsidRPr="00207229" w:rsidRDefault="008F0001" w:rsidP="16F3CD30">
            <w:pPr>
              <w:rPr>
                <w:rFonts w:ascii="Arial" w:eastAsia="Arial" w:hAnsi="Arial" w:cs="Arial"/>
              </w:rPr>
            </w:pPr>
          </w:p>
        </w:tc>
      </w:tr>
      <w:tr w:rsidR="008F0001" w:rsidRPr="00207229" w14:paraId="728C49E6" w14:textId="77777777" w:rsidTr="43961280">
        <w:trPr>
          <w:trHeight w:val="237"/>
        </w:trPr>
        <w:tc>
          <w:tcPr>
            <w:tcW w:w="2355" w:type="dxa"/>
            <w:vMerge/>
          </w:tcPr>
          <w:p w14:paraId="6933EC46" w14:textId="77777777" w:rsidR="008F0001" w:rsidRPr="00207229" w:rsidRDefault="008F0001" w:rsidP="000D6C52">
            <w:pPr>
              <w:rPr>
                <w:rFonts w:ascii="Arial" w:hAnsi="Arial" w:cs="Arial"/>
                <w:b/>
              </w:rPr>
            </w:pPr>
          </w:p>
        </w:tc>
        <w:tc>
          <w:tcPr>
            <w:tcW w:w="11593" w:type="dxa"/>
          </w:tcPr>
          <w:p w14:paraId="07FC3BBC" w14:textId="38D3247C" w:rsidR="008F0001" w:rsidRPr="00207229" w:rsidRDefault="74E92E70"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sex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sex.</w:t>
            </w:r>
          </w:p>
        </w:tc>
      </w:tr>
      <w:tr w:rsidR="008F0001" w:rsidRPr="00207229" w14:paraId="0F49F829" w14:textId="77777777" w:rsidTr="43961280">
        <w:trPr>
          <w:trHeight w:val="237"/>
        </w:trPr>
        <w:tc>
          <w:tcPr>
            <w:tcW w:w="2355" w:type="dxa"/>
            <w:vMerge/>
          </w:tcPr>
          <w:p w14:paraId="0AFBFC03" w14:textId="77777777" w:rsidR="008F0001" w:rsidRPr="00207229" w:rsidRDefault="008F0001" w:rsidP="000D6C52">
            <w:pPr>
              <w:rPr>
                <w:rFonts w:ascii="Arial" w:hAnsi="Arial" w:cs="Arial"/>
                <w:b/>
              </w:rPr>
            </w:pPr>
          </w:p>
        </w:tc>
        <w:tc>
          <w:tcPr>
            <w:tcW w:w="11593" w:type="dxa"/>
            <w:shd w:val="clear" w:color="auto" w:fill="BFBFBF" w:themeFill="background1" w:themeFillShade="BF"/>
          </w:tcPr>
          <w:p w14:paraId="7FFFB183" w14:textId="7BD9AD67" w:rsidR="008F0001" w:rsidRPr="00207229" w:rsidRDefault="008F0001" w:rsidP="00181C5F">
            <w:pPr>
              <w:jc w:val="center"/>
              <w:rPr>
                <w:rFonts w:ascii="Arial" w:hAnsi="Arial" w:cs="Arial"/>
              </w:rPr>
            </w:pPr>
            <w:r w:rsidRPr="00207229">
              <w:rPr>
                <w:rFonts w:ascii="Arial" w:hAnsi="Arial" w:cs="Arial"/>
              </w:rPr>
              <w:t>Foster good relations</w:t>
            </w:r>
          </w:p>
        </w:tc>
      </w:tr>
      <w:tr w:rsidR="008F0001" w:rsidRPr="00207229" w14:paraId="28A91D61" w14:textId="77777777" w:rsidTr="43961280">
        <w:trPr>
          <w:trHeight w:val="237"/>
        </w:trPr>
        <w:tc>
          <w:tcPr>
            <w:tcW w:w="2355" w:type="dxa"/>
            <w:vMerge/>
          </w:tcPr>
          <w:p w14:paraId="23C20341" w14:textId="77777777" w:rsidR="008F0001" w:rsidRPr="00207229" w:rsidRDefault="008F0001" w:rsidP="000D6C52">
            <w:pPr>
              <w:rPr>
                <w:rFonts w:ascii="Arial" w:hAnsi="Arial" w:cs="Arial"/>
                <w:b/>
              </w:rPr>
            </w:pPr>
          </w:p>
        </w:tc>
        <w:tc>
          <w:tcPr>
            <w:tcW w:w="11593" w:type="dxa"/>
          </w:tcPr>
          <w:p w14:paraId="4CCD376F" w14:textId="716103EE" w:rsidR="008F0001" w:rsidRPr="00207229" w:rsidRDefault="36D92E52" w:rsidP="6C32FE28">
            <w:pPr>
              <w:rPr>
                <w:rFonts w:ascii="Arial" w:eastAsia="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’s sex is not used as a criterion for access to any of SQA’s qualifications</w:t>
            </w:r>
            <w:r w:rsidR="1F3422A7" w:rsidRPr="590D692B">
              <w:rPr>
                <w:rFonts w:ascii="Arial" w:eastAsia="Arial" w:hAnsi="Arial" w:cs="Arial"/>
              </w:rPr>
              <w:t>, assessments</w:t>
            </w:r>
            <w:r w:rsidR="40455D49" w:rsidRPr="590D692B">
              <w:rPr>
                <w:rFonts w:ascii="Arial" w:eastAsia="Arial" w:hAnsi="Arial" w:cs="Arial"/>
              </w:rPr>
              <w:t xml:space="preserve"> or processes leading to certification</w:t>
            </w:r>
            <w:r w:rsidRPr="590D692B">
              <w:rPr>
                <w:rFonts w:ascii="Arial" w:eastAsia="Arial" w:hAnsi="Arial" w:cs="Arial"/>
              </w:rPr>
              <w:t xml:space="preserve">.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 xml:space="preserve">s regardless of their sex. We will continue to monitor any enquiries or feedback made to us and address any improvements that can be made where a </w:t>
            </w:r>
            <w:r w:rsidR="1F247FA9" w:rsidRPr="590D692B">
              <w:rPr>
                <w:rFonts w:ascii="Arial" w:eastAsia="Arial" w:hAnsi="Arial" w:cs="Arial"/>
              </w:rPr>
              <w:t>candidate</w:t>
            </w:r>
            <w:r w:rsidRPr="590D692B">
              <w:rPr>
                <w:rFonts w:ascii="Arial" w:eastAsia="Arial" w:hAnsi="Arial" w:cs="Arial"/>
              </w:rPr>
              <w:t xml:space="preserve">’s sex has been identified as a barrier to accessing our </w:t>
            </w:r>
            <w:r w:rsidR="40455D49" w:rsidRPr="590D692B">
              <w:rPr>
                <w:rFonts w:ascii="Arial" w:eastAsia="Arial" w:hAnsi="Arial" w:cs="Arial"/>
              </w:rPr>
              <w:t>assessments or associated processes leading to certification.</w:t>
            </w:r>
          </w:p>
          <w:p w14:paraId="0313C63F" w14:textId="16216A59" w:rsidR="008F0001" w:rsidRPr="00207229" w:rsidRDefault="008F0001" w:rsidP="16F3CD30">
            <w:pPr>
              <w:rPr>
                <w:rFonts w:ascii="Arial" w:hAnsi="Arial" w:cs="Arial"/>
              </w:rPr>
            </w:pPr>
          </w:p>
        </w:tc>
      </w:tr>
      <w:tr w:rsidR="008F0001" w:rsidRPr="00207229" w14:paraId="1EBEC599" w14:textId="77777777" w:rsidTr="43961280">
        <w:trPr>
          <w:trHeight w:val="237"/>
        </w:trPr>
        <w:tc>
          <w:tcPr>
            <w:tcW w:w="2355" w:type="dxa"/>
            <w:vMerge/>
          </w:tcPr>
          <w:p w14:paraId="7AD8D872" w14:textId="77777777" w:rsidR="008F0001" w:rsidRPr="00207229" w:rsidRDefault="008F0001" w:rsidP="000D6C52">
            <w:pPr>
              <w:rPr>
                <w:rFonts w:ascii="Arial" w:hAnsi="Arial" w:cs="Arial"/>
                <w:b/>
              </w:rPr>
            </w:pPr>
          </w:p>
        </w:tc>
        <w:tc>
          <w:tcPr>
            <w:tcW w:w="11593" w:type="dxa"/>
          </w:tcPr>
          <w:p w14:paraId="6BF485D2" w14:textId="136189E1" w:rsidR="008F0001" w:rsidRPr="00207229" w:rsidRDefault="74E92E70"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sex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sex.</w:t>
            </w:r>
          </w:p>
        </w:tc>
      </w:tr>
      <w:tr w:rsidR="008F0001" w:rsidRPr="00425463" w14:paraId="3AF1BA69" w14:textId="77777777" w:rsidTr="43961280">
        <w:tc>
          <w:tcPr>
            <w:tcW w:w="2355" w:type="dxa"/>
            <w:shd w:val="clear" w:color="auto" w:fill="BFBFBF" w:themeFill="background1" w:themeFillShade="BF"/>
          </w:tcPr>
          <w:p w14:paraId="17AF3F3F" w14:textId="77777777" w:rsidR="008F0001" w:rsidRPr="00207229" w:rsidRDefault="008F0001" w:rsidP="000D6C52">
            <w:pPr>
              <w:rPr>
                <w:rFonts w:ascii="Arial" w:hAnsi="Arial" w:cs="Arial"/>
                <w:b/>
              </w:rPr>
            </w:pPr>
            <w:r w:rsidRPr="00207229">
              <w:rPr>
                <w:rFonts w:ascii="Arial" w:hAnsi="Arial" w:cs="Arial"/>
                <w:b/>
              </w:rPr>
              <w:t xml:space="preserve">Protected Characteristic </w:t>
            </w:r>
          </w:p>
        </w:tc>
        <w:tc>
          <w:tcPr>
            <w:tcW w:w="11593" w:type="dxa"/>
            <w:shd w:val="clear" w:color="auto" w:fill="BFBFBF" w:themeFill="background1" w:themeFillShade="BF"/>
          </w:tcPr>
          <w:p w14:paraId="391A245C" w14:textId="77777777" w:rsidR="008F0001" w:rsidRPr="0002329A" w:rsidRDefault="008F0001" w:rsidP="000D6C52">
            <w:pPr>
              <w:jc w:val="center"/>
              <w:rPr>
                <w:rFonts w:ascii="Arial" w:hAnsi="Arial" w:cs="Arial"/>
                <w:b/>
              </w:rPr>
            </w:pPr>
            <w:r w:rsidRPr="00207229">
              <w:rPr>
                <w:rFonts w:ascii="Arial" w:hAnsi="Arial" w:cs="Arial"/>
                <w:b/>
              </w:rPr>
              <w:t>General Equality Duty</w:t>
            </w:r>
          </w:p>
        </w:tc>
      </w:tr>
      <w:tr w:rsidR="008F0001" w:rsidRPr="00425463" w14:paraId="68AA36E5" w14:textId="77777777" w:rsidTr="43961280">
        <w:trPr>
          <w:trHeight w:val="296"/>
        </w:trPr>
        <w:tc>
          <w:tcPr>
            <w:tcW w:w="2355" w:type="dxa"/>
            <w:vMerge w:val="restart"/>
            <w:shd w:val="clear" w:color="auto" w:fill="BFBFBF" w:themeFill="background1" w:themeFillShade="BF"/>
          </w:tcPr>
          <w:p w14:paraId="66891194" w14:textId="31D47285" w:rsidR="008F0001" w:rsidRPr="0002329A" w:rsidRDefault="00F35B1C" w:rsidP="000D6C52">
            <w:pPr>
              <w:rPr>
                <w:rFonts w:ascii="Arial" w:hAnsi="Arial" w:cs="Arial"/>
                <w:b/>
              </w:rPr>
            </w:pPr>
            <w:r w:rsidRPr="0002329A">
              <w:rPr>
                <w:rFonts w:ascii="Arial" w:hAnsi="Arial" w:cs="Arial"/>
                <w:b/>
              </w:rPr>
              <w:t>Sexual Orientation</w:t>
            </w:r>
          </w:p>
        </w:tc>
        <w:tc>
          <w:tcPr>
            <w:tcW w:w="11593" w:type="dxa"/>
            <w:shd w:val="clear" w:color="auto" w:fill="BFBFBF" w:themeFill="background1" w:themeFillShade="BF"/>
          </w:tcPr>
          <w:p w14:paraId="0ED0506E" w14:textId="00FD77FD" w:rsidR="008F0001" w:rsidRPr="0002329A"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E50DBE" w14:paraId="22C65A41" w14:textId="77777777" w:rsidTr="43961280">
        <w:trPr>
          <w:trHeight w:val="300"/>
        </w:trPr>
        <w:tc>
          <w:tcPr>
            <w:tcW w:w="2355" w:type="dxa"/>
            <w:vMerge/>
          </w:tcPr>
          <w:p w14:paraId="6508CC1A" w14:textId="77777777" w:rsidR="008F0001" w:rsidRPr="0002329A" w:rsidRDefault="008F0001" w:rsidP="000D6C52">
            <w:pPr>
              <w:rPr>
                <w:rFonts w:ascii="Arial" w:hAnsi="Arial" w:cs="Arial"/>
                <w:b/>
              </w:rPr>
            </w:pPr>
          </w:p>
        </w:tc>
        <w:tc>
          <w:tcPr>
            <w:tcW w:w="11593" w:type="dxa"/>
          </w:tcPr>
          <w:p w14:paraId="1DF38873" w14:textId="4E15EABE" w:rsidR="008F0001" w:rsidRPr="0002329A" w:rsidRDefault="4D0F691B" w:rsidP="16F3CD30">
            <w:pPr>
              <w:rPr>
                <w:rFonts w:ascii="Arial" w:hAnsi="Arial" w:cs="Arial"/>
              </w:rPr>
            </w:pPr>
            <w:r w:rsidRPr="43961280">
              <w:rPr>
                <w:rFonts w:ascii="Arial" w:hAnsi="Arial" w:cs="Arial"/>
              </w:rPr>
              <w:t>A</w:t>
            </w:r>
            <w:r w:rsidR="479D786E" w:rsidRPr="43961280">
              <w:rPr>
                <w:rFonts w:ascii="Arial" w:hAnsi="Arial" w:cs="Arial"/>
              </w:rPr>
              <w:t>CS</w:t>
            </w:r>
            <w:r w:rsidRPr="43961280">
              <w:rPr>
                <w:rFonts w:ascii="Arial" w:hAnsi="Arial" w:cs="Arial"/>
              </w:rPr>
              <w:t xml:space="preserve"> </w:t>
            </w:r>
            <w:r w:rsidRPr="43961280">
              <w:rPr>
                <w:rFonts w:ascii="Arial" w:eastAsia="Arial" w:hAnsi="Arial" w:cs="Arial"/>
              </w:rPr>
              <w:t xml:space="preserve">applies equally to all </w:t>
            </w:r>
            <w:r w:rsidR="1F247FA9" w:rsidRPr="43961280">
              <w:rPr>
                <w:rFonts w:ascii="Arial" w:eastAsia="Arial" w:hAnsi="Arial" w:cs="Arial"/>
              </w:rPr>
              <w:t>candidate</w:t>
            </w:r>
            <w:r w:rsidRPr="43961280">
              <w:rPr>
                <w:rFonts w:ascii="Arial" w:eastAsia="Arial" w:hAnsi="Arial" w:cs="Arial"/>
              </w:rPr>
              <w:t xml:space="preserve">s and all equality groups. A </w:t>
            </w:r>
            <w:r w:rsidR="1F247FA9" w:rsidRPr="43961280">
              <w:rPr>
                <w:rFonts w:ascii="Arial" w:eastAsia="Arial" w:hAnsi="Arial" w:cs="Arial"/>
              </w:rPr>
              <w:t>candidate</w:t>
            </w:r>
            <w:r w:rsidRPr="43961280">
              <w:rPr>
                <w:rFonts w:ascii="Arial" w:eastAsia="Arial" w:hAnsi="Arial" w:cs="Arial"/>
              </w:rPr>
              <w:t xml:space="preserve">’s sexual orientation is not used as a criterion for access to any of SQA’s qualifications, assessments or processes leading to certification. It is anticipated that this policy has the potential to have a positive impact on all </w:t>
            </w:r>
            <w:r w:rsidR="1F247FA9" w:rsidRPr="43961280">
              <w:rPr>
                <w:rFonts w:ascii="Arial" w:eastAsia="Arial" w:hAnsi="Arial" w:cs="Arial"/>
              </w:rPr>
              <w:t>candidate</w:t>
            </w:r>
            <w:r w:rsidRPr="43961280">
              <w:rPr>
                <w:rFonts w:ascii="Arial" w:eastAsia="Arial" w:hAnsi="Arial" w:cs="Arial"/>
              </w:rPr>
              <w:t xml:space="preserve">s regardless of their sexual orientation. We will continue to monitor any enquiries or feedback made to us from our equality partners such as Time for Inclusive Education (TIE) and address any improvements that can be made to the </w:t>
            </w:r>
            <w:r w:rsidR="516D78AA" w:rsidRPr="43961280">
              <w:rPr>
                <w:rFonts w:ascii="Arial" w:eastAsia="Arial" w:hAnsi="Arial" w:cs="Arial"/>
              </w:rPr>
              <w:t>policy</w:t>
            </w:r>
            <w:r w:rsidRPr="43961280">
              <w:rPr>
                <w:rFonts w:ascii="Arial" w:eastAsia="Arial" w:hAnsi="Arial" w:cs="Arial"/>
              </w:rPr>
              <w:t xml:space="preserve"> to ensure we meet the needs of LGBT+ </w:t>
            </w:r>
            <w:r w:rsidR="1F247FA9" w:rsidRPr="43961280">
              <w:rPr>
                <w:rFonts w:ascii="Arial" w:eastAsia="Arial" w:hAnsi="Arial" w:cs="Arial"/>
              </w:rPr>
              <w:t>candidate</w:t>
            </w:r>
            <w:r w:rsidRPr="43961280">
              <w:rPr>
                <w:rFonts w:ascii="Arial" w:eastAsia="Arial" w:hAnsi="Arial" w:cs="Arial"/>
              </w:rPr>
              <w:t>s.</w:t>
            </w:r>
          </w:p>
        </w:tc>
      </w:tr>
      <w:tr w:rsidR="008F0001" w:rsidRPr="00425463" w14:paraId="72B73FFA" w14:textId="77777777" w:rsidTr="43961280">
        <w:trPr>
          <w:trHeight w:val="300"/>
        </w:trPr>
        <w:tc>
          <w:tcPr>
            <w:tcW w:w="2355" w:type="dxa"/>
            <w:vMerge/>
          </w:tcPr>
          <w:p w14:paraId="2E81251D" w14:textId="77777777" w:rsidR="008F0001" w:rsidRPr="0002329A" w:rsidRDefault="008F0001" w:rsidP="000D6C52">
            <w:pPr>
              <w:rPr>
                <w:rFonts w:ascii="Arial" w:hAnsi="Arial" w:cs="Arial"/>
                <w:b/>
              </w:rPr>
            </w:pPr>
          </w:p>
        </w:tc>
        <w:tc>
          <w:tcPr>
            <w:tcW w:w="11593" w:type="dxa"/>
          </w:tcPr>
          <w:p w14:paraId="2B799789" w14:textId="0A86AA61" w:rsidR="008F0001" w:rsidRPr="0002329A" w:rsidRDefault="74E92E70"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sexual orientation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sexual orientation.</w:t>
            </w:r>
          </w:p>
        </w:tc>
      </w:tr>
      <w:tr w:rsidR="008F0001" w:rsidRPr="00425463" w14:paraId="141C43B8" w14:textId="77777777" w:rsidTr="43961280">
        <w:trPr>
          <w:trHeight w:val="237"/>
        </w:trPr>
        <w:tc>
          <w:tcPr>
            <w:tcW w:w="2355" w:type="dxa"/>
            <w:vMerge/>
          </w:tcPr>
          <w:p w14:paraId="7B1E5885"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5636EC83" w14:textId="006E735D" w:rsidR="008F0001" w:rsidRPr="0002329A" w:rsidRDefault="008F0001" w:rsidP="00181C5F">
            <w:pPr>
              <w:jc w:val="center"/>
              <w:rPr>
                <w:rFonts w:ascii="Arial" w:hAnsi="Arial" w:cs="Arial"/>
              </w:rPr>
            </w:pPr>
            <w:r w:rsidRPr="0002329A">
              <w:rPr>
                <w:rFonts w:ascii="Arial" w:hAnsi="Arial" w:cs="Arial"/>
              </w:rPr>
              <w:t>Advance equality of opportunity</w:t>
            </w:r>
          </w:p>
        </w:tc>
      </w:tr>
      <w:tr w:rsidR="008F0001" w:rsidRPr="00E50DBE" w14:paraId="5D0EEB51" w14:textId="77777777" w:rsidTr="43961280">
        <w:trPr>
          <w:trHeight w:val="237"/>
        </w:trPr>
        <w:tc>
          <w:tcPr>
            <w:tcW w:w="2355" w:type="dxa"/>
            <w:vMerge/>
          </w:tcPr>
          <w:p w14:paraId="1B5EB36D" w14:textId="77777777" w:rsidR="008F0001" w:rsidRPr="0002329A" w:rsidRDefault="008F0001" w:rsidP="000D6C52">
            <w:pPr>
              <w:rPr>
                <w:rFonts w:ascii="Arial" w:hAnsi="Arial" w:cs="Arial"/>
                <w:b/>
              </w:rPr>
            </w:pPr>
          </w:p>
        </w:tc>
        <w:tc>
          <w:tcPr>
            <w:tcW w:w="11593" w:type="dxa"/>
          </w:tcPr>
          <w:p w14:paraId="3076EA80" w14:textId="6BC7BE26" w:rsidR="008F0001" w:rsidRPr="0002329A" w:rsidRDefault="4F7B2943" w:rsidP="16F3CD30">
            <w:pPr>
              <w:rPr>
                <w:rFonts w:ascii="Arial" w:eastAsia="Arial" w:hAnsi="Arial" w:cs="Arial"/>
              </w:rPr>
            </w:pPr>
            <w:r w:rsidRPr="43961280">
              <w:rPr>
                <w:rFonts w:ascii="Arial" w:eastAsia="Arial" w:hAnsi="Arial" w:cs="Arial"/>
              </w:rPr>
              <w:t xml:space="preserve">A </w:t>
            </w:r>
            <w:r w:rsidR="1F247FA9" w:rsidRPr="43961280">
              <w:rPr>
                <w:rFonts w:ascii="Arial" w:eastAsia="Arial" w:hAnsi="Arial" w:cs="Arial"/>
              </w:rPr>
              <w:t>candidate</w:t>
            </w:r>
            <w:r w:rsidRPr="43961280">
              <w:rPr>
                <w:rFonts w:ascii="Arial" w:eastAsia="Arial" w:hAnsi="Arial" w:cs="Arial"/>
              </w:rPr>
              <w:t>’s sexual orientation is not used as a criterion for access to any of SQA’s qualifications</w:t>
            </w:r>
            <w:r w:rsidR="1DBB5BFF" w:rsidRPr="43961280">
              <w:rPr>
                <w:rFonts w:ascii="Arial" w:eastAsia="Arial" w:hAnsi="Arial" w:cs="Arial"/>
              </w:rPr>
              <w:t>, assessments or processes leading to certification</w:t>
            </w:r>
            <w:r w:rsidRPr="43961280">
              <w:rPr>
                <w:rFonts w:ascii="Arial" w:eastAsia="Arial" w:hAnsi="Arial" w:cs="Arial"/>
              </w:rPr>
              <w:t xml:space="preserve">. It is anticipated that this policy has the potential to have a positive impact on all </w:t>
            </w:r>
            <w:r w:rsidR="1F247FA9" w:rsidRPr="43961280">
              <w:rPr>
                <w:rFonts w:ascii="Arial" w:eastAsia="Arial" w:hAnsi="Arial" w:cs="Arial"/>
              </w:rPr>
              <w:t>candidate</w:t>
            </w:r>
            <w:r w:rsidRPr="43961280">
              <w:rPr>
                <w:rFonts w:ascii="Arial" w:eastAsia="Arial" w:hAnsi="Arial" w:cs="Arial"/>
              </w:rPr>
              <w:t xml:space="preserve">s regardless of their sexual orientation. We </w:t>
            </w:r>
            <w:r w:rsidR="1DBB5BFF" w:rsidRPr="43961280">
              <w:rPr>
                <w:rFonts w:ascii="Arial" w:eastAsia="Arial" w:hAnsi="Arial" w:cs="Arial"/>
              </w:rPr>
              <w:t>will continue to</w:t>
            </w:r>
            <w:r w:rsidRPr="43961280">
              <w:rPr>
                <w:rFonts w:ascii="Arial" w:eastAsia="Arial" w:hAnsi="Arial" w:cs="Arial"/>
              </w:rPr>
              <w:t xml:space="preserve"> monitor any enquiries or feedback made to us from our equality partners such as Time for Inclusive Education (TIE) and address any improvements that can be made</w:t>
            </w:r>
            <w:r w:rsidR="1DBB5BFF" w:rsidRPr="43961280">
              <w:rPr>
                <w:rFonts w:ascii="Arial" w:eastAsia="Arial" w:hAnsi="Arial" w:cs="Arial"/>
              </w:rPr>
              <w:t xml:space="preserve"> to the current </w:t>
            </w:r>
            <w:r w:rsidR="62566955" w:rsidRPr="43961280">
              <w:rPr>
                <w:rFonts w:ascii="Arial" w:eastAsia="Arial" w:hAnsi="Arial" w:cs="Arial"/>
              </w:rPr>
              <w:t xml:space="preserve">policy </w:t>
            </w:r>
            <w:r w:rsidR="1DBB5BFF" w:rsidRPr="43961280">
              <w:rPr>
                <w:rFonts w:ascii="Arial" w:eastAsia="Arial" w:hAnsi="Arial" w:cs="Arial"/>
              </w:rPr>
              <w:t xml:space="preserve">to ensure we meet the needs of LGBT+ </w:t>
            </w:r>
            <w:r w:rsidR="1F247FA9" w:rsidRPr="43961280">
              <w:rPr>
                <w:rFonts w:ascii="Arial" w:eastAsia="Arial" w:hAnsi="Arial" w:cs="Arial"/>
              </w:rPr>
              <w:t>candidate</w:t>
            </w:r>
            <w:r w:rsidR="1DBB5BFF" w:rsidRPr="43961280">
              <w:rPr>
                <w:rFonts w:ascii="Arial" w:eastAsia="Arial" w:hAnsi="Arial" w:cs="Arial"/>
              </w:rPr>
              <w:t>s</w:t>
            </w:r>
            <w:r w:rsidRPr="43961280">
              <w:rPr>
                <w:rFonts w:ascii="Arial" w:eastAsia="Arial" w:hAnsi="Arial" w:cs="Arial"/>
              </w:rPr>
              <w:t>.</w:t>
            </w:r>
          </w:p>
        </w:tc>
      </w:tr>
      <w:tr w:rsidR="008F0001" w:rsidRPr="00E50DBE" w14:paraId="2BD7B35B" w14:textId="77777777" w:rsidTr="43961280">
        <w:trPr>
          <w:trHeight w:val="237"/>
        </w:trPr>
        <w:tc>
          <w:tcPr>
            <w:tcW w:w="2355" w:type="dxa"/>
            <w:vMerge/>
          </w:tcPr>
          <w:p w14:paraId="206672D2" w14:textId="77777777" w:rsidR="008F0001" w:rsidRPr="0002329A" w:rsidRDefault="008F0001" w:rsidP="000D6C52">
            <w:pPr>
              <w:rPr>
                <w:rFonts w:ascii="Arial" w:hAnsi="Arial" w:cs="Arial"/>
                <w:b/>
              </w:rPr>
            </w:pPr>
          </w:p>
        </w:tc>
        <w:tc>
          <w:tcPr>
            <w:tcW w:w="11593" w:type="dxa"/>
          </w:tcPr>
          <w:p w14:paraId="154FA773" w14:textId="7CE3BBBB" w:rsidR="008F0001" w:rsidRPr="0002329A" w:rsidRDefault="74E92E70"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sexual orientation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sexual orientation.</w:t>
            </w:r>
          </w:p>
        </w:tc>
      </w:tr>
      <w:tr w:rsidR="008F0001" w:rsidRPr="00425463" w14:paraId="2255FACC" w14:textId="77777777" w:rsidTr="43961280">
        <w:trPr>
          <w:trHeight w:val="237"/>
        </w:trPr>
        <w:tc>
          <w:tcPr>
            <w:tcW w:w="2355" w:type="dxa"/>
            <w:vMerge/>
          </w:tcPr>
          <w:p w14:paraId="0D0875F7"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18A23849" w14:textId="6E50AF79" w:rsidR="008F0001" w:rsidRPr="0002329A" w:rsidRDefault="008F0001" w:rsidP="00181C5F">
            <w:pPr>
              <w:jc w:val="center"/>
              <w:rPr>
                <w:rFonts w:ascii="Arial" w:hAnsi="Arial" w:cs="Arial"/>
              </w:rPr>
            </w:pPr>
            <w:r w:rsidRPr="0002329A">
              <w:rPr>
                <w:rFonts w:ascii="Arial" w:hAnsi="Arial" w:cs="Arial"/>
              </w:rPr>
              <w:t>Foster good relations</w:t>
            </w:r>
          </w:p>
        </w:tc>
      </w:tr>
      <w:tr w:rsidR="008F0001" w:rsidRPr="00E50DBE" w14:paraId="5126D1AD" w14:textId="77777777" w:rsidTr="43961280">
        <w:trPr>
          <w:trHeight w:val="237"/>
        </w:trPr>
        <w:tc>
          <w:tcPr>
            <w:tcW w:w="2355" w:type="dxa"/>
            <w:vMerge/>
          </w:tcPr>
          <w:p w14:paraId="57833960" w14:textId="77777777" w:rsidR="008F0001" w:rsidRPr="0002329A" w:rsidRDefault="008F0001" w:rsidP="000D6C52">
            <w:pPr>
              <w:rPr>
                <w:rFonts w:ascii="Arial" w:hAnsi="Arial" w:cs="Arial"/>
                <w:b/>
              </w:rPr>
            </w:pPr>
          </w:p>
        </w:tc>
        <w:tc>
          <w:tcPr>
            <w:tcW w:w="11593" w:type="dxa"/>
          </w:tcPr>
          <w:p w14:paraId="4BF35593" w14:textId="6593E715" w:rsidR="008F0001" w:rsidRPr="0002329A" w:rsidRDefault="1F44F4DD" w:rsidP="16F3CD30">
            <w:pPr>
              <w:rPr>
                <w:rFonts w:ascii="Arial" w:eastAsia="Arial" w:hAnsi="Arial" w:cs="Arial"/>
              </w:rPr>
            </w:pPr>
            <w:r w:rsidRPr="43961280">
              <w:rPr>
                <w:rFonts w:ascii="Arial" w:eastAsia="Arial" w:hAnsi="Arial" w:cs="Arial"/>
              </w:rPr>
              <w:t xml:space="preserve">A </w:t>
            </w:r>
            <w:r w:rsidR="1F247FA9" w:rsidRPr="43961280">
              <w:rPr>
                <w:rFonts w:ascii="Arial" w:eastAsia="Arial" w:hAnsi="Arial" w:cs="Arial"/>
              </w:rPr>
              <w:t>candidate</w:t>
            </w:r>
            <w:r w:rsidRPr="43961280">
              <w:rPr>
                <w:rFonts w:ascii="Arial" w:eastAsia="Arial" w:hAnsi="Arial" w:cs="Arial"/>
              </w:rPr>
              <w:t>’s sexual orientation is not used as a criterion for access to any of SQA’s qualifications</w:t>
            </w:r>
            <w:r w:rsidR="484775C4" w:rsidRPr="43961280">
              <w:rPr>
                <w:rFonts w:ascii="Arial" w:eastAsia="Arial" w:hAnsi="Arial" w:cs="Arial"/>
              </w:rPr>
              <w:t>, assessments or processes leading to certification</w:t>
            </w:r>
            <w:r w:rsidRPr="43961280">
              <w:rPr>
                <w:rFonts w:ascii="Arial" w:eastAsia="Arial" w:hAnsi="Arial" w:cs="Arial"/>
              </w:rPr>
              <w:t xml:space="preserve">. It is anticipated that this policy has the potential to have a positive impact on all </w:t>
            </w:r>
            <w:r w:rsidR="1F247FA9" w:rsidRPr="43961280">
              <w:rPr>
                <w:rFonts w:ascii="Arial" w:eastAsia="Arial" w:hAnsi="Arial" w:cs="Arial"/>
              </w:rPr>
              <w:t>candidate</w:t>
            </w:r>
            <w:r w:rsidRPr="43961280">
              <w:rPr>
                <w:rFonts w:ascii="Arial" w:eastAsia="Arial" w:hAnsi="Arial" w:cs="Arial"/>
              </w:rPr>
              <w:t xml:space="preserve">s regardless of their sexual orientation. We </w:t>
            </w:r>
            <w:r w:rsidR="1DBB5BFF" w:rsidRPr="43961280">
              <w:rPr>
                <w:rFonts w:ascii="Arial" w:eastAsia="Arial" w:hAnsi="Arial" w:cs="Arial"/>
              </w:rPr>
              <w:t>will continue to</w:t>
            </w:r>
            <w:r w:rsidRPr="43961280">
              <w:rPr>
                <w:rFonts w:ascii="Arial" w:eastAsia="Arial" w:hAnsi="Arial" w:cs="Arial"/>
              </w:rPr>
              <w:t xml:space="preserve"> monitor any enquiries or feedback made to us from our equality partners such as Time for Inclusive Education (TIE) and address any improvements that can be made</w:t>
            </w:r>
            <w:r w:rsidR="1DBB5BFF" w:rsidRPr="43961280">
              <w:rPr>
                <w:rFonts w:ascii="Arial" w:eastAsia="Arial" w:hAnsi="Arial" w:cs="Arial"/>
              </w:rPr>
              <w:t xml:space="preserve"> to the </w:t>
            </w:r>
            <w:r w:rsidR="66616C40" w:rsidRPr="43961280">
              <w:rPr>
                <w:rFonts w:ascii="Arial" w:eastAsia="Arial" w:hAnsi="Arial" w:cs="Arial"/>
              </w:rPr>
              <w:t>policy</w:t>
            </w:r>
            <w:r w:rsidR="1DBB5BFF" w:rsidRPr="43961280">
              <w:rPr>
                <w:rFonts w:ascii="Arial" w:eastAsia="Arial" w:hAnsi="Arial" w:cs="Arial"/>
              </w:rPr>
              <w:t xml:space="preserve"> to ensure we meet the needs of LGBT+ </w:t>
            </w:r>
            <w:r w:rsidR="1F247FA9" w:rsidRPr="43961280">
              <w:rPr>
                <w:rFonts w:ascii="Arial" w:eastAsia="Arial" w:hAnsi="Arial" w:cs="Arial"/>
              </w:rPr>
              <w:t>candidate</w:t>
            </w:r>
            <w:r w:rsidR="1DBB5BFF" w:rsidRPr="43961280">
              <w:rPr>
                <w:rFonts w:ascii="Arial" w:eastAsia="Arial" w:hAnsi="Arial" w:cs="Arial"/>
              </w:rPr>
              <w:t>s</w:t>
            </w:r>
            <w:r w:rsidRPr="43961280">
              <w:rPr>
                <w:rFonts w:ascii="Arial" w:eastAsia="Arial" w:hAnsi="Arial" w:cs="Arial"/>
              </w:rPr>
              <w:t>.</w:t>
            </w:r>
          </w:p>
        </w:tc>
      </w:tr>
      <w:tr w:rsidR="008F0001" w:rsidRPr="00E50DBE" w14:paraId="5C320094" w14:textId="77777777" w:rsidTr="43961280">
        <w:trPr>
          <w:trHeight w:val="237"/>
        </w:trPr>
        <w:tc>
          <w:tcPr>
            <w:tcW w:w="2355" w:type="dxa"/>
            <w:vMerge/>
          </w:tcPr>
          <w:p w14:paraId="5946BB8E" w14:textId="77777777" w:rsidR="008F0001" w:rsidRPr="0002329A" w:rsidRDefault="008F0001" w:rsidP="000D6C52">
            <w:pPr>
              <w:rPr>
                <w:rFonts w:ascii="Arial" w:hAnsi="Arial" w:cs="Arial"/>
                <w:b/>
              </w:rPr>
            </w:pPr>
          </w:p>
        </w:tc>
        <w:tc>
          <w:tcPr>
            <w:tcW w:w="11593" w:type="dxa"/>
          </w:tcPr>
          <w:p w14:paraId="09960B09" w14:textId="7120C499" w:rsidR="008F0001" w:rsidRPr="0002329A" w:rsidRDefault="74E92E70"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sexual orientation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sexual orientation.</w:t>
            </w:r>
          </w:p>
        </w:tc>
      </w:tr>
      <w:tr w:rsidR="008F0001" w:rsidRPr="00425463" w14:paraId="7357001E" w14:textId="77777777" w:rsidTr="43961280">
        <w:tc>
          <w:tcPr>
            <w:tcW w:w="2355" w:type="dxa"/>
            <w:shd w:val="clear" w:color="auto" w:fill="BFBFBF" w:themeFill="background1" w:themeFillShade="BF"/>
          </w:tcPr>
          <w:p w14:paraId="054D2355" w14:textId="77777777" w:rsidR="008F0001" w:rsidRPr="0002329A" w:rsidRDefault="008F0001" w:rsidP="000D6C52">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Pr>
          <w:p w14:paraId="7B512720" w14:textId="77777777" w:rsidR="008F0001" w:rsidRPr="0002329A" w:rsidRDefault="008F0001" w:rsidP="000D6C52">
            <w:pPr>
              <w:jc w:val="center"/>
              <w:rPr>
                <w:rFonts w:ascii="Arial" w:hAnsi="Arial" w:cs="Arial"/>
                <w:b/>
              </w:rPr>
            </w:pPr>
            <w:r w:rsidRPr="0002329A">
              <w:rPr>
                <w:rFonts w:ascii="Arial" w:hAnsi="Arial" w:cs="Arial"/>
                <w:b/>
              </w:rPr>
              <w:t>General Equality Duty</w:t>
            </w:r>
          </w:p>
        </w:tc>
      </w:tr>
      <w:tr w:rsidR="008F0001" w:rsidRPr="00425463" w14:paraId="13A10980" w14:textId="77777777" w:rsidTr="43961280">
        <w:trPr>
          <w:trHeight w:val="296"/>
        </w:trPr>
        <w:tc>
          <w:tcPr>
            <w:tcW w:w="2355" w:type="dxa"/>
            <w:vMerge w:val="restart"/>
            <w:shd w:val="clear" w:color="auto" w:fill="BFBFBF" w:themeFill="background1" w:themeFillShade="BF"/>
          </w:tcPr>
          <w:p w14:paraId="6D7177E7" w14:textId="77777777" w:rsidR="00A7082F" w:rsidRPr="0002329A" w:rsidRDefault="00A7082F" w:rsidP="00A7082F">
            <w:pPr>
              <w:rPr>
                <w:rFonts w:ascii="Arial" w:hAnsi="Arial" w:cs="Arial"/>
                <w:b/>
              </w:rPr>
            </w:pPr>
            <w:r w:rsidRPr="0002329A">
              <w:rPr>
                <w:rFonts w:ascii="Arial" w:hAnsi="Arial" w:cs="Arial"/>
                <w:b/>
              </w:rPr>
              <w:t>Gender Re-assignment</w:t>
            </w:r>
          </w:p>
          <w:p w14:paraId="6BAC64B9" w14:textId="3511D8AC" w:rsidR="008F0001" w:rsidRPr="0002329A" w:rsidRDefault="00A7082F" w:rsidP="00A7082F">
            <w:pPr>
              <w:rPr>
                <w:rFonts w:ascii="Arial" w:hAnsi="Arial" w:cs="Arial"/>
                <w:b/>
              </w:rPr>
            </w:pPr>
            <w:r w:rsidRPr="0002329A">
              <w:rPr>
                <w:rFonts w:ascii="Arial" w:hAnsi="Arial" w:cs="Arial"/>
                <w:b/>
              </w:rPr>
              <w:t>(Gender identity and transgender</w:t>
            </w:r>
          </w:p>
        </w:tc>
        <w:tc>
          <w:tcPr>
            <w:tcW w:w="11593" w:type="dxa"/>
            <w:shd w:val="clear" w:color="auto" w:fill="BFBFBF" w:themeFill="background1" w:themeFillShade="BF"/>
          </w:tcPr>
          <w:p w14:paraId="6FB1D0B8" w14:textId="2BF3A731" w:rsidR="008F0001" w:rsidRPr="0002329A"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E50DBE" w14:paraId="1C40EAEC" w14:textId="77777777" w:rsidTr="43961280">
        <w:trPr>
          <w:trHeight w:val="300"/>
        </w:trPr>
        <w:tc>
          <w:tcPr>
            <w:tcW w:w="2355" w:type="dxa"/>
            <w:vMerge/>
          </w:tcPr>
          <w:p w14:paraId="23F62149" w14:textId="77777777" w:rsidR="008F0001" w:rsidRPr="0002329A" w:rsidRDefault="008F0001" w:rsidP="000D6C52">
            <w:pPr>
              <w:rPr>
                <w:rFonts w:ascii="Arial" w:hAnsi="Arial" w:cs="Arial"/>
                <w:b/>
              </w:rPr>
            </w:pPr>
          </w:p>
        </w:tc>
        <w:tc>
          <w:tcPr>
            <w:tcW w:w="11593" w:type="dxa"/>
          </w:tcPr>
          <w:p w14:paraId="666DC58F" w14:textId="41514334" w:rsidR="008F0001" w:rsidRPr="0002329A" w:rsidRDefault="4D0F691B" w:rsidP="16F3CD30">
            <w:pPr>
              <w:rPr>
                <w:rFonts w:ascii="Arial" w:hAnsi="Arial" w:cs="Arial"/>
              </w:rPr>
            </w:pPr>
            <w:r w:rsidRPr="43961280">
              <w:rPr>
                <w:rFonts w:ascii="Arial" w:eastAsia="Arial" w:hAnsi="Arial" w:cs="Arial"/>
              </w:rPr>
              <w:t xml:space="preserve">A </w:t>
            </w:r>
            <w:r w:rsidR="1F247FA9" w:rsidRPr="43961280">
              <w:rPr>
                <w:rFonts w:ascii="Arial" w:eastAsia="Arial" w:hAnsi="Arial" w:cs="Arial"/>
              </w:rPr>
              <w:t>candidate</w:t>
            </w:r>
            <w:r w:rsidRPr="43961280">
              <w:rPr>
                <w:rFonts w:ascii="Arial" w:eastAsia="Arial" w:hAnsi="Arial" w:cs="Arial"/>
              </w:rPr>
              <w:t xml:space="preserve">’s gender identity or trans status is not used as a criterion for access to any of SQA’s qualifications, assessments or processes leading to certification. It is anticipated that this policy has the potential to have a positive impact on all </w:t>
            </w:r>
            <w:r w:rsidR="1F247FA9" w:rsidRPr="43961280">
              <w:rPr>
                <w:rFonts w:ascii="Arial" w:eastAsia="Arial" w:hAnsi="Arial" w:cs="Arial"/>
              </w:rPr>
              <w:t>candidate</w:t>
            </w:r>
            <w:r w:rsidRPr="43961280">
              <w:rPr>
                <w:rFonts w:ascii="Arial" w:eastAsia="Arial" w:hAnsi="Arial" w:cs="Arial"/>
              </w:rPr>
              <w:t>s regardless of their gender identity or trans status.</w:t>
            </w:r>
            <w:r w:rsidR="389BFD3E" w:rsidRPr="43961280">
              <w:rPr>
                <w:rFonts w:ascii="Arial" w:eastAsia="Arial" w:hAnsi="Arial" w:cs="Arial"/>
              </w:rPr>
              <w:t xml:space="preserve"> We will continue to monitor any enquiries or feedback made to us from our equality partners such as Time for Inclusive Education (TIE) and address any improvements that can be made to the current ACS</w:t>
            </w:r>
            <w:r w:rsidR="2C96FD01" w:rsidRPr="43961280">
              <w:rPr>
                <w:rFonts w:ascii="Arial" w:eastAsia="Arial" w:hAnsi="Arial" w:cs="Arial"/>
              </w:rPr>
              <w:t xml:space="preserve"> policy</w:t>
            </w:r>
            <w:r w:rsidR="389BFD3E" w:rsidRPr="43961280">
              <w:rPr>
                <w:rFonts w:ascii="Arial" w:eastAsia="Arial" w:hAnsi="Arial" w:cs="Arial"/>
              </w:rPr>
              <w:t xml:space="preserve"> to ensure we meet the needs of LGBT+ </w:t>
            </w:r>
            <w:r w:rsidR="1F247FA9" w:rsidRPr="43961280">
              <w:rPr>
                <w:rFonts w:ascii="Arial" w:eastAsia="Arial" w:hAnsi="Arial" w:cs="Arial"/>
              </w:rPr>
              <w:t>candidate</w:t>
            </w:r>
            <w:r w:rsidR="389BFD3E" w:rsidRPr="43961280">
              <w:rPr>
                <w:rFonts w:ascii="Arial" w:eastAsia="Arial" w:hAnsi="Arial" w:cs="Arial"/>
              </w:rPr>
              <w:t>s.</w:t>
            </w:r>
          </w:p>
        </w:tc>
      </w:tr>
      <w:tr w:rsidR="008F0001" w:rsidRPr="00425463" w14:paraId="5171189E" w14:textId="77777777" w:rsidTr="43961280">
        <w:trPr>
          <w:trHeight w:val="300"/>
        </w:trPr>
        <w:tc>
          <w:tcPr>
            <w:tcW w:w="2355" w:type="dxa"/>
            <w:vMerge/>
          </w:tcPr>
          <w:p w14:paraId="01812FC3" w14:textId="77777777" w:rsidR="008F0001" w:rsidRPr="0002329A" w:rsidRDefault="008F0001" w:rsidP="000D6C52">
            <w:pPr>
              <w:rPr>
                <w:rFonts w:ascii="Arial" w:hAnsi="Arial" w:cs="Arial"/>
                <w:b/>
              </w:rPr>
            </w:pPr>
          </w:p>
        </w:tc>
        <w:tc>
          <w:tcPr>
            <w:tcW w:w="11593" w:type="dxa"/>
          </w:tcPr>
          <w:p w14:paraId="5411FF04" w14:textId="66E75196" w:rsidR="008F0001" w:rsidRPr="0002329A" w:rsidRDefault="59ACF203" w:rsidP="16F3CD30">
            <w:pPr>
              <w:rPr>
                <w:rFonts w:ascii="Arial" w:eastAsia="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’s gender identity or trans status is not used as a criterion for access to any of SQA’s qualifications</w:t>
            </w:r>
            <w:r w:rsidR="6E12F3DB" w:rsidRPr="590D692B">
              <w:rPr>
                <w:rFonts w:ascii="Arial" w:eastAsia="Arial" w:hAnsi="Arial" w:cs="Arial"/>
              </w:rPr>
              <w:t xml:space="preserve">, assessments or </w:t>
            </w:r>
            <w:r w:rsidR="42F42635" w:rsidRPr="590D692B">
              <w:rPr>
                <w:rFonts w:ascii="Arial" w:eastAsia="Arial" w:hAnsi="Arial" w:cs="Arial"/>
              </w:rPr>
              <w:t>processes leading to certification</w:t>
            </w:r>
            <w:r w:rsidRPr="590D692B">
              <w:rPr>
                <w:rFonts w:ascii="Arial" w:eastAsia="Arial" w:hAnsi="Arial" w:cs="Arial"/>
              </w:rPr>
              <w:t xml:space="preserve">.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gender identity or trans status.</w:t>
            </w:r>
          </w:p>
        </w:tc>
      </w:tr>
      <w:tr w:rsidR="008F0001" w:rsidRPr="00425463" w14:paraId="78F142B2" w14:textId="77777777" w:rsidTr="43961280">
        <w:trPr>
          <w:trHeight w:val="237"/>
        </w:trPr>
        <w:tc>
          <w:tcPr>
            <w:tcW w:w="2355" w:type="dxa"/>
            <w:vMerge/>
          </w:tcPr>
          <w:p w14:paraId="7ACA345F"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3A480B96" w14:textId="022E7259" w:rsidR="008F0001" w:rsidRPr="0002329A" w:rsidRDefault="008F0001" w:rsidP="00181C5F">
            <w:pPr>
              <w:jc w:val="center"/>
              <w:rPr>
                <w:rFonts w:ascii="Arial" w:hAnsi="Arial" w:cs="Arial"/>
              </w:rPr>
            </w:pPr>
            <w:r w:rsidRPr="0002329A">
              <w:rPr>
                <w:rFonts w:ascii="Arial" w:hAnsi="Arial" w:cs="Arial"/>
              </w:rPr>
              <w:t>Advance equality of opportunity</w:t>
            </w:r>
          </w:p>
        </w:tc>
      </w:tr>
      <w:tr w:rsidR="008F0001" w:rsidRPr="00E50DBE" w14:paraId="5A439941" w14:textId="77777777" w:rsidTr="43961280">
        <w:trPr>
          <w:trHeight w:val="237"/>
        </w:trPr>
        <w:tc>
          <w:tcPr>
            <w:tcW w:w="2355" w:type="dxa"/>
            <w:vMerge/>
          </w:tcPr>
          <w:p w14:paraId="5A989243" w14:textId="77777777" w:rsidR="008F0001" w:rsidRPr="0002329A" w:rsidRDefault="008F0001" w:rsidP="000D6C52">
            <w:pPr>
              <w:rPr>
                <w:rFonts w:ascii="Arial" w:hAnsi="Arial" w:cs="Arial"/>
                <w:b/>
              </w:rPr>
            </w:pPr>
          </w:p>
        </w:tc>
        <w:tc>
          <w:tcPr>
            <w:tcW w:w="11593" w:type="dxa"/>
          </w:tcPr>
          <w:p w14:paraId="7E108176" w14:textId="2C31385A" w:rsidR="008F0001" w:rsidRPr="0002329A" w:rsidRDefault="3CA84FCE" w:rsidP="16F3CD30">
            <w:pPr>
              <w:rPr>
                <w:rFonts w:ascii="Arial" w:eastAsia="Arial" w:hAnsi="Arial" w:cs="Arial"/>
              </w:rPr>
            </w:pPr>
            <w:r w:rsidRPr="43961280">
              <w:rPr>
                <w:rFonts w:ascii="Arial" w:eastAsia="Arial" w:hAnsi="Arial" w:cs="Arial"/>
              </w:rPr>
              <w:t xml:space="preserve">A </w:t>
            </w:r>
            <w:r w:rsidR="1F247FA9" w:rsidRPr="43961280">
              <w:rPr>
                <w:rFonts w:ascii="Arial" w:eastAsia="Arial" w:hAnsi="Arial" w:cs="Arial"/>
              </w:rPr>
              <w:t>candidate</w:t>
            </w:r>
            <w:r w:rsidRPr="43961280">
              <w:rPr>
                <w:rFonts w:ascii="Arial" w:eastAsia="Arial" w:hAnsi="Arial" w:cs="Arial"/>
              </w:rPr>
              <w:t>’s gender identity or trans status is not used as a criterion for access to any of SQA’s qualifications</w:t>
            </w:r>
            <w:r w:rsidR="056BDFAF" w:rsidRPr="43961280">
              <w:rPr>
                <w:rFonts w:ascii="Arial" w:eastAsia="Arial" w:hAnsi="Arial" w:cs="Arial"/>
              </w:rPr>
              <w:t>, assessments or processes leading to certification</w:t>
            </w:r>
            <w:r w:rsidRPr="43961280">
              <w:rPr>
                <w:rFonts w:ascii="Arial" w:eastAsia="Arial" w:hAnsi="Arial" w:cs="Arial"/>
              </w:rPr>
              <w:t xml:space="preserve">. It is anticipated that this policy has the potential to have a positive impact on all </w:t>
            </w:r>
            <w:r w:rsidR="1F247FA9" w:rsidRPr="43961280">
              <w:rPr>
                <w:rFonts w:ascii="Arial" w:eastAsia="Arial" w:hAnsi="Arial" w:cs="Arial"/>
              </w:rPr>
              <w:t>candidate</w:t>
            </w:r>
            <w:r w:rsidRPr="43961280">
              <w:rPr>
                <w:rFonts w:ascii="Arial" w:eastAsia="Arial" w:hAnsi="Arial" w:cs="Arial"/>
              </w:rPr>
              <w:t xml:space="preserve">s regardless of their gender identity or </w:t>
            </w:r>
            <w:r w:rsidRPr="43961280">
              <w:rPr>
                <w:rFonts w:ascii="Arial" w:eastAsia="Arial" w:hAnsi="Arial" w:cs="Arial"/>
              </w:rPr>
              <w:lastRenderedPageBreak/>
              <w:t xml:space="preserve">trans status. We will continue to monitor any enquiries or feedback made to us and address any improvements that can be made to </w:t>
            </w:r>
            <w:r w:rsidR="056BDFAF" w:rsidRPr="43961280">
              <w:rPr>
                <w:rFonts w:ascii="Arial" w:eastAsia="Arial" w:hAnsi="Arial" w:cs="Arial"/>
              </w:rPr>
              <w:t xml:space="preserve">improve access to </w:t>
            </w:r>
            <w:r w:rsidR="639230C4" w:rsidRPr="43961280">
              <w:rPr>
                <w:rFonts w:ascii="Arial" w:eastAsia="Arial" w:hAnsi="Arial" w:cs="Arial"/>
              </w:rPr>
              <w:t xml:space="preserve">ACS to ensure we meet the needs </w:t>
            </w:r>
            <w:r w:rsidR="7A9CD4E4" w:rsidRPr="43961280">
              <w:rPr>
                <w:rFonts w:ascii="Arial" w:eastAsia="Arial" w:hAnsi="Arial" w:cs="Arial"/>
              </w:rPr>
              <w:t xml:space="preserve">of transgender </w:t>
            </w:r>
            <w:r w:rsidR="1F247FA9" w:rsidRPr="43961280">
              <w:rPr>
                <w:rFonts w:ascii="Arial" w:eastAsia="Arial" w:hAnsi="Arial" w:cs="Arial"/>
              </w:rPr>
              <w:t>candidate</w:t>
            </w:r>
            <w:r w:rsidR="7A9CD4E4" w:rsidRPr="43961280">
              <w:rPr>
                <w:rFonts w:ascii="Arial" w:eastAsia="Arial" w:hAnsi="Arial" w:cs="Arial"/>
              </w:rPr>
              <w:t>s</w:t>
            </w:r>
            <w:r w:rsidRPr="43961280">
              <w:rPr>
                <w:rFonts w:ascii="Arial" w:eastAsia="Arial" w:hAnsi="Arial" w:cs="Arial"/>
              </w:rPr>
              <w:t>.</w:t>
            </w:r>
            <w:r w:rsidR="389BFD3E" w:rsidRPr="43961280">
              <w:rPr>
                <w:rFonts w:ascii="Arial" w:eastAsia="Arial" w:hAnsi="Arial" w:cs="Arial"/>
              </w:rPr>
              <w:t xml:space="preserve"> We will continue to monitor any enquiries or feedback made to us from our equality partners such as Time for Inclusive Education (TIE) and address any improvements that can be made to the current ACS</w:t>
            </w:r>
            <w:r w:rsidR="74EC9257" w:rsidRPr="43961280">
              <w:rPr>
                <w:rFonts w:ascii="Arial" w:eastAsia="Arial" w:hAnsi="Arial" w:cs="Arial"/>
              </w:rPr>
              <w:t xml:space="preserve"> policy</w:t>
            </w:r>
            <w:r w:rsidR="389BFD3E" w:rsidRPr="43961280">
              <w:rPr>
                <w:rFonts w:ascii="Arial" w:eastAsia="Arial" w:hAnsi="Arial" w:cs="Arial"/>
              </w:rPr>
              <w:t xml:space="preserve"> to ensure we meet the needs of LGBT+ </w:t>
            </w:r>
            <w:r w:rsidR="1F247FA9" w:rsidRPr="43961280">
              <w:rPr>
                <w:rFonts w:ascii="Arial" w:eastAsia="Arial" w:hAnsi="Arial" w:cs="Arial"/>
              </w:rPr>
              <w:t>candidate</w:t>
            </w:r>
            <w:r w:rsidR="389BFD3E" w:rsidRPr="43961280">
              <w:rPr>
                <w:rFonts w:ascii="Arial" w:eastAsia="Arial" w:hAnsi="Arial" w:cs="Arial"/>
              </w:rPr>
              <w:t>s.</w:t>
            </w:r>
          </w:p>
        </w:tc>
      </w:tr>
      <w:tr w:rsidR="008F0001" w:rsidRPr="00E50DBE" w14:paraId="5C8095AD" w14:textId="77777777" w:rsidTr="43961280">
        <w:trPr>
          <w:trHeight w:val="237"/>
        </w:trPr>
        <w:tc>
          <w:tcPr>
            <w:tcW w:w="2355" w:type="dxa"/>
            <w:vMerge/>
          </w:tcPr>
          <w:p w14:paraId="6E5B4986" w14:textId="77777777" w:rsidR="008F0001" w:rsidRPr="0002329A" w:rsidRDefault="008F0001" w:rsidP="000D6C52">
            <w:pPr>
              <w:rPr>
                <w:rFonts w:ascii="Arial" w:hAnsi="Arial" w:cs="Arial"/>
                <w:b/>
              </w:rPr>
            </w:pPr>
          </w:p>
        </w:tc>
        <w:tc>
          <w:tcPr>
            <w:tcW w:w="11593" w:type="dxa"/>
          </w:tcPr>
          <w:p w14:paraId="3F207DA2" w14:textId="55936FCC" w:rsidR="008F0001" w:rsidRPr="0002329A" w:rsidRDefault="74E92E70"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gender identity or trans status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gender identity or trans status.</w:t>
            </w:r>
          </w:p>
        </w:tc>
      </w:tr>
      <w:tr w:rsidR="008F0001" w:rsidRPr="00425463" w14:paraId="68D7547F" w14:textId="77777777" w:rsidTr="43961280">
        <w:trPr>
          <w:trHeight w:val="237"/>
        </w:trPr>
        <w:tc>
          <w:tcPr>
            <w:tcW w:w="2355" w:type="dxa"/>
            <w:vMerge/>
          </w:tcPr>
          <w:p w14:paraId="4BFB0848"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78798459" w14:textId="0FC125CB" w:rsidR="008F0001" w:rsidRPr="0002329A" w:rsidRDefault="008F0001" w:rsidP="00181C5F">
            <w:pPr>
              <w:jc w:val="center"/>
              <w:rPr>
                <w:rFonts w:ascii="Arial" w:hAnsi="Arial" w:cs="Arial"/>
              </w:rPr>
            </w:pPr>
            <w:r w:rsidRPr="0002329A">
              <w:rPr>
                <w:rFonts w:ascii="Arial" w:hAnsi="Arial" w:cs="Arial"/>
              </w:rPr>
              <w:t>Foster good relations</w:t>
            </w:r>
          </w:p>
        </w:tc>
      </w:tr>
      <w:tr w:rsidR="008F0001" w:rsidRPr="00E50DBE" w14:paraId="2C5D742B" w14:textId="77777777" w:rsidTr="43961280">
        <w:trPr>
          <w:trHeight w:val="237"/>
        </w:trPr>
        <w:tc>
          <w:tcPr>
            <w:tcW w:w="2355" w:type="dxa"/>
            <w:vMerge/>
          </w:tcPr>
          <w:p w14:paraId="27D18A3E" w14:textId="77777777" w:rsidR="008F0001" w:rsidRPr="0002329A" w:rsidRDefault="008F0001" w:rsidP="000D6C52">
            <w:pPr>
              <w:rPr>
                <w:rFonts w:ascii="Arial" w:hAnsi="Arial" w:cs="Arial"/>
                <w:b/>
              </w:rPr>
            </w:pPr>
          </w:p>
        </w:tc>
        <w:tc>
          <w:tcPr>
            <w:tcW w:w="11593" w:type="dxa"/>
          </w:tcPr>
          <w:p w14:paraId="16A75465" w14:textId="5A296716" w:rsidR="008F0001" w:rsidRPr="0002329A" w:rsidRDefault="718C10FE" w:rsidP="16F3CD30">
            <w:pPr>
              <w:rPr>
                <w:rFonts w:ascii="Arial" w:eastAsia="Arial" w:hAnsi="Arial" w:cs="Arial"/>
              </w:rPr>
            </w:pPr>
            <w:r w:rsidRPr="43961280">
              <w:rPr>
                <w:rFonts w:ascii="Arial" w:eastAsia="Arial" w:hAnsi="Arial" w:cs="Arial"/>
              </w:rPr>
              <w:t xml:space="preserve"> A </w:t>
            </w:r>
            <w:r w:rsidR="1F247FA9" w:rsidRPr="43961280">
              <w:rPr>
                <w:rFonts w:ascii="Arial" w:eastAsia="Arial" w:hAnsi="Arial" w:cs="Arial"/>
              </w:rPr>
              <w:t>candidate</w:t>
            </w:r>
            <w:r w:rsidRPr="43961280">
              <w:rPr>
                <w:rFonts w:ascii="Arial" w:eastAsia="Arial" w:hAnsi="Arial" w:cs="Arial"/>
              </w:rPr>
              <w:t xml:space="preserve">’s gender identity or trans status is not used as a criterion for access to any of SQA’s qualifications, assessments or processes leading to certification. It is anticipated that this policy has the potential to have a positive impact on all </w:t>
            </w:r>
            <w:r w:rsidR="1F247FA9" w:rsidRPr="43961280">
              <w:rPr>
                <w:rFonts w:ascii="Arial" w:eastAsia="Arial" w:hAnsi="Arial" w:cs="Arial"/>
              </w:rPr>
              <w:t>candidate</w:t>
            </w:r>
            <w:r w:rsidRPr="43961280">
              <w:rPr>
                <w:rFonts w:ascii="Arial" w:eastAsia="Arial" w:hAnsi="Arial" w:cs="Arial"/>
              </w:rPr>
              <w:t>s regardless of their gender identity or trans status. We will continue to monitor any enquiries or feedback made to us and address any improvements that can be made to improve access to ACS</w:t>
            </w:r>
            <w:r w:rsidR="386AD882" w:rsidRPr="43961280">
              <w:rPr>
                <w:rFonts w:ascii="Arial" w:eastAsia="Arial" w:hAnsi="Arial" w:cs="Arial"/>
              </w:rPr>
              <w:t xml:space="preserve"> </w:t>
            </w:r>
            <w:r w:rsidRPr="43961280">
              <w:rPr>
                <w:rFonts w:ascii="Arial" w:eastAsia="Arial" w:hAnsi="Arial" w:cs="Arial"/>
              </w:rPr>
              <w:t xml:space="preserve">to ensure we meet the needs of transgender </w:t>
            </w:r>
            <w:r w:rsidR="1F247FA9" w:rsidRPr="43961280">
              <w:rPr>
                <w:rFonts w:ascii="Arial" w:eastAsia="Arial" w:hAnsi="Arial" w:cs="Arial"/>
              </w:rPr>
              <w:t>candidate</w:t>
            </w:r>
            <w:r w:rsidRPr="43961280">
              <w:rPr>
                <w:rFonts w:ascii="Arial" w:eastAsia="Arial" w:hAnsi="Arial" w:cs="Arial"/>
              </w:rPr>
              <w:t>s. We will continue to monitor any enquiries or feedback made to us from our equality partners such as Time for Inclusive Education (TIE) and address any improvements that can be made to ACS</w:t>
            </w:r>
            <w:r w:rsidR="2EF638CF" w:rsidRPr="43961280">
              <w:rPr>
                <w:rFonts w:ascii="Arial" w:eastAsia="Arial" w:hAnsi="Arial" w:cs="Arial"/>
              </w:rPr>
              <w:t xml:space="preserve"> </w:t>
            </w:r>
            <w:r w:rsidRPr="43961280">
              <w:rPr>
                <w:rFonts w:ascii="Arial" w:eastAsia="Arial" w:hAnsi="Arial" w:cs="Arial"/>
              </w:rPr>
              <w:t xml:space="preserve">to ensure we meet the needs of LGBT+ </w:t>
            </w:r>
            <w:r w:rsidR="1F247FA9" w:rsidRPr="43961280">
              <w:rPr>
                <w:rFonts w:ascii="Arial" w:eastAsia="Arial" w:hAnsi="Arial" w:cs="Arial"/>
              </w:rPr>
              <w:t>candidate</w:t>
            </w:r>
            <w:r w:rsidRPr="43961280">
              <w:rPr>
                <w:rFonts w:ascii="Arial" w:eastAsia="Arial" w:hAnsi="Arial" w:cs="Arial"/>
              </w:rPr>
              <w:t>s.</w:t>
            </w:r>
          </w:p>
        </w:tc>
      </w:tr>
      <w:tr w:rsidR="008F0001" w:rsidRPr="00E50DBE" w14:paraId="70534CCC" w14:textId="77777777" w:rsidTr="43961280">
        <w:trPr>
          <w:trHeight w:val="237"/>
        </w:trPr>
        <w:tc>
          <w:tcPr>
            <w:tcW w:w="2355" w:type="dxa"/>
            <w:vMerge/>
          </w:tcPr>
          <w:p w14:paraId="183E686B" w14:textId="77777777" w:rsidR="008F0001" w:rsidRPr="0002329A" w:rsidRDefault="008F0001" w:rsidP="000D6C52">
            <w:pPr>
              <w:rPr>
                <w:rFonts w:ascii="Arial" w:hAnsi="Arial" w:cs="Arial"/>
                <w:b/>
              </w:rPr>
            </w:pPr>
          </w:p>
        </w:tc>
        <w:tc>
          <w:tcPr>
            <w:tcW w:w="11593" w:type="dxa"/>
          </w:tcPr>
          <w:p w14:paraId="2D389FB2" w14:textId="0946118A" w:rsidR="008F0001" w:rsidRPr="0002329A" w:rsidRDefault="3A80EB70"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gender identity or trans status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gender identity or trans status.</w:t>
            </w:r>
          </w:p>
        </w:tc>
      </w:tr>
      <w:tr w:rsidR="008F0001" w:rsidRPr="00425463" w14:paraId="4BB0FBC8" w14:textId="77777777" w:rsidTr="43961280">
        <w:tc>
          <w:tcPr>
            <w:tcW w:w="2355" w:type="dxa"/>
            <w:shd w:val="clear" w:color="auto" w:fill="BFBFBF" w:themeFill="background1" w:themeFillShade="BF"/>
          </w:tcPr>
          <w:p w14:paraId="46B625D8" w14:textId="77777777" w:rsidR="008F0001" w:rsidRPr="0002329A" w:rsidRDefault="008F0001" w:rsidP="000D6C52">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Pr>
          <w:p w14:paraId="54D6B37F" w14:textId="77777777" w:rsidR="008F0001" w:rsidRPr="0002329A" w:rsidRDefault="008F0001" w:rsidP="000D6C52">
            <w:pPr>
              <w:jc w:val="center"/>
              <w:rPr>
                <w:rFonts w:ascii="Arial" w:hAnsi="Arial" w:cs="Arial"/>
                <w:b/>
              </w:rPr>
            </w:pPr>
            <w:r w:rsidRPr="0002329A">
              <w:rPr>
                <w:rFonts w:ascii="Arial" w:hAnsi="Arial" w:cs="Arial"/>
                <w:b/>
              </w:rPr>
              <w:t>General Equality Duty</w:t>
            </w:r>
          </w:p>
        </w:tc>
      </w:tr>
      <w:tr w:rsidR="008F0001" w:rsidRPr="00425463" w14:paraId="2572426B" w14:textId="77777777" w:rsidTr="43961280">
        <w:trPr>
          <w:trHeight w:val="296"/>
        </w:trPr>
        <w:tc>
          <w:tcPr>
            <w:tcW w:w="2355" w:type="dxa"/>
            <w:vMerge w:val="restart"/>
            <w:shd w:val="clear" w:color="auto" w:fill="BFBFBF" w:themeFill="background1" w:themeFillShade="BF"/>
          </w:tcPr>
          <w:p w14:paraId="5FB81008" w14:textId="41C75E58" w:rsidR="008F0001" w:rsidRPr="0002329A" w:rsidRDefault="00AC0185" w:rsidP="000D6C52">
            <w:pPr>
              <w:rPr>
                <w:rFonts w:ascii="Arial" w:hAnsi="Arial" w:cs="Arial"/>
                <w:b/>
              </w:rPr>
            </w:pPr>
            <w:r w:rsidRPr="0002329A">
              <w:rPr>
                <w:rFonts w:ascii="Arial" w:hAnsi="Arial" w:cs="Arial"/>
                <w:b/>
              </w:rPr>
              <w:t>Marriage/Civil Partnership</w:t>
            </w:r>
          </w:p>
        </w:tc>
        <w:tc>
          <w:tcPr>
            <w:tcW w:w="11593" w:type="dxa"/>
            <w:shd w:val="clear" w:color="auto" w:fill="BFBFBF" w:themeFill="background1" w:themeFillShade="BF"/>
          </w:tcPr>
          <w:p w14:paraId="0085BB62" w14:textId="31B45779" w:rsidR="008F0001" w:rsidRPr="0002329A"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E50DBE" w14:paraId="54D02E82" w14:textId="77777777" w:rsidTr="43961280">
        <w:trPr>
          <w:trHeight w:val="300"/>
        </w:trPr>
        <w:tc>
          <w:tcPr>
            <w:tcW w:w="2355" w:type="dxa"/>
            <w:vMerge/>
          </w:tcPr>
          <w:p w14:paraId="2B6AD5F8" w14:textId="77777777" w:rsidR="008F0001" w:rsidRPr="0002329A" w:rsidRDefault="008F0001" w:rsidP="000D6C52">
            <w:pPr>
              <w:rPr>
                <w:rFonts w:ascii="Arial" w:hAnsi="Arial" w:cs="Arial"/>
                <w:b/>
              </w:rPr>
            </w:pPr>
          </w:p>
        </w:tc>
        <w:tc>
          <w:tcPr>
            <w:tcW w:w="11593" w:type="dxa"/>
          </w:tcPr>
          <w:p w14:paraId="7FB4C400" w14:textId="5B540A51" w:rsidR="008F0001" w:rsidRPr="0002329A" w:rsidRDefault="20480C5F"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marital or civil partnership status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marital or civil partnership status.</w:t>
            </w:r>
          </w:p>
        </w:tc>
      </w:tr>
      <w:tr w:rsidR="008F0001" w:rsidRPr="00425463" w14:paraId="11817B19" w14:textId="77777777" w:rsidTr="43961280">
        <w:trPr>
          <w:trHeight w:val="300"/>
        </w:trPr>
        <w:tc>
          <w:tcPr>
            <w:tcW w:w="2355" w:type="dxa"/>
            <w:vMerge/>
          </w:tcPr>
          <w:p w14:paraId="51950A77" w14:textId="77777777" w:rsidR="008F0001" w:rsidRPr="0002329A" w:rsidRDefault="008F0001" w:rsidP="000D6C52">
            <w:pPr>
              <w:rPr>
                <w:rFonts w:ascii="Arial" w:hAnsi="Arial" w:cs="Arial"/>
                <w:b/>
              </w:rPr>
            </w:pPr>
          </w:p>
        </w:tc>
        <w:tc>
          <w:tcPr>
            <w:tcW w:w="11593" w:type="dxa"/>
          </w:tcPr>
          <w:p w14:paraId="5DBF5DE1" w14:textId="26A133E0" w:rsidR="008F0001" w:rsidRPr="0002329A" w:rsidRDefault="4F4B1611" w:rsidP="16F3CD30">
            <w:pPr>
              <w:rPr>
                <w:rFonts w:ascii="Arial" w:eastAsia="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’s marital or civil partnership status is not used as a criterion for access to any of SQA’s qualifications</w:t>
            </w:r>
            <w:r w:rsidR="31EE0303" w:rsidRPr="590D692B">
              <w:rPr>
                <w:rFonts w:ascii="Arial" w:eastAsia="Arial" w:hAnsi="Arial" w:cs="Arial"/>
              </w:rPr>
              <w:t>, assessments or processes leading to certification</w:t>
            </w:r>
            <w:r w:rsidRPr="590D692B">
              <w:rPr>
                <w:rFonts w:ascii="Arial" w:eastAsia="Arial" w:hAnsi="Arial" w:cs="Arial"/>
              </w:rPr>
              <w:t xml:space="preserve">.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 xml:space="preserve">s regardless of their marital or civil partnership status. </w:t>
            </w:r>
          </w:p>
        </w:tc>
      </w:tr>
      <w:tr w:rsidR="008F0001" w:rsidRPr="00425463" w14:paraId="6BD3987D" w14:textId="77777777" w:rsidTr="43961280">
        <w:trPr>
          <w:trHeight w:val="237"/>
        </w:trPr>
        <w:tc>
          <w:tcPr>
            <w:tcW w:w="2355" w:type="dxa"/>
            <w:vMerge/>
          </w:tcPr>
          <w:p w14:paraId="2F5C3950"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000F73A1" w14:textId="7DACD83B" w:rsidR="008F0001" w:rsidRPr="0002329A" w:rsidRDefault="008F0001" w:rsidP="00181C5F">
            <w:pPr>
              <w:jc w:val="center"/>
              <w:rPr>
                <w:rFonts w:ascii="Arial" w:hAnsi="Arial" w:cs="Arial"/>
              </w:rPr>
            </w:pPr>
            <w:r w:rsidRPr="0002329A">
              <w:rPr>
                <w:rFonts w:ascii="Arial" w:hAnsi="Arial" w:cs="Arial"/>
              </w:rPr>
              <w:t>Advance equality of opportunity</w:t>
            </w:r>
          </w:p>
        </w:tc>
      </w:tr>
      <w:tr w:rsidR="008F0001" w:rsidRPr="00E50DBE" w14:paraId="3392DD94" w14:textId="77777777" w:rsidTr="43961280">
        <w:trPr>
          <w:trHeight w:val="237"/>
        </w:trPr>
        <w:tc>
          <w:tcPr>
            <w:tcW w:w="2355" w:type="dxa"/>
            <w:vMerge/>
          </w:tcPr>
          <w:p w14:paraId="2F8DEBAC" w14:textId="77777777" w:rsidR="008F0001" w:rsidRPr="0002329A" w:rsidRDefault="008F0001" w:rsidP="000D6C52">
            <w:pPr>
              <w:rPr>
                <w:rFonts w:ascii="Arial" w:hAnsi="Arial" w:cs="Arial"/>
                <w:b/>
              </w:rPr>
            </w:pPr>
          </w:p>
        </w:tc>
        <w:tc>
          <w:tcPr>
            <w:tcW w:w="11593" w:type="dxa"/>
          </w:tcPr>
          <w:p w14:paraId="2756449C" w14:textId="11DB11CB" w:rsidR="008F0001" w:rsidRPr="0002329A" w:rsidRDefault="20480C5F"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marital or civil partnership status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marital or civil partnership status.</w:t>
            </w:r>
          </w:p>
        </w:tc>
      </w:tr>
      <w:tr w:rsidR="008F0001" w:rsidRPr="00E50DBE" w14:paraId="72FC6E55" w14:textId="77777777" w:rsidTr="43961280">
        <w:trPr>
          <w:trHeight w:val="237"/>
        </w:trPr>
        <w:tc>
          <w:tcPr>
            <w:tcW w:w="2355" w:type="dxa"/>
            <w:vMerge/>
          </w:tcPr>
          <w:p w14:paraId="244B467E" w14:textId="77777777" w:rsidR="008F0001" w:rsidRPr="0002329A" w:rsidRDefault="008F0001" w:rsidP="000D6C52">
            <w:pPr>
              <w:rPr>
                <w:rFonts w:ascii="Arial" w:hAnsi="Arial" w:cs="Arial"/>
                <w:b/>
              </w:rPr>
            </w:pPr>
          </w:p>
        </w:tc>
        <w:tc>
          <w:tcPr>
            <w:tcW w:w="11593" w:type="dxa"/>
          </w:tcPr>
          <w:p w14:paraId="76DC0D70" w14:textId="2BB1D5A3" w:rsidR="008F0001" w:rsidRPr="0002329A" w:rsidRDefault="3802118B" w:rsidP="16F3CD30">
            <w:pPr>
              <w:rPr>
                <w:rFonts w:ascii="Arial" w:eastAsia="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’s marital or civil partnership status is not used as a criterion for access to any of SQA’s qualifications</w:t>
            </w:r>
            <w:r w:rsidR="31EE0303" w:rsidRPr="590D692B">
              <w:rPr>
                <w:rFonts w:ascii="Arial" w:eastAsia="Arial" w:hAnsi="Arial" w:cs="Arial"/>
              </w:rPr>
              <w:t>, assessments or processes leading to certification</w:t>
            </w:r>
            <w:r w:rsidRPr="590D692B">
              <w:rPr>
                <w:rFonts w:ascii="Arial" w:eastAsia="Arial" w:hAnsi="Arial" w:cs="Arial"/>
              </w:rPr>
              <w:t xml:space="preserve">.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 xml:space="preserve">s regardless of their marital or civil partnership status. </w:t>
            </w:r>
          </w:p>
        </w:tc>
      </w:tr>
      <w:tr w:rsidR="008F0001" w:rsidRPr="00425463" w14:paraId="1943D3C9" w14:textId="77777777" w:rsidTr="43961280">
        <w:trPr>
          <w:trHeight w:val="237"/>
        </w:trPr>
        <w:tc>
          <w:tcPr>
            <w:tcW w:w="2355" w:type="dxa"/>
            <w:vMerge/>
          </w:tcPr>
          <w:p w14:paraId="59219B67"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7953A73D" w14:textId="720D7DE7" w:rsidR="008F0001" w:rsidRPr="0002329A" w:rsidRDefault="008F0001" w:rsidP="00181C5F">
            <w:pPr>
              <w:jc w:val="center"/>
              <w:rPr>
                <w:rFonts w:ascii="Arial" w:hAnsi="Arial" w:cs="Arial"/>
              </w:rPr>
            </w:pPr>
            <w:r w:rsidRPr="0002329A">
              <w:rPr>
                <w:rFonts w:ascii="Arial" w:hAnsi="Arial" w:cs="Arial"/>
              </w:rPr>
              <w:t>Foster good relations</w:t>
            </w:r>
          </w:p>
        </w:tc>
      </w:tr>
      <w:tr w:rsidR="008F0001" w:rsidRPr="00E50DBE" w14:paraId="01D3A742" w14:textId="77777777" w:rsidTr="43961280">
        <w:trPr>
          <w:trHeight w:val="237"/>
        </w:trPr>
        <w:tc>
          <w:tcPr>
            <w:tcW w:w="2355" w:type="dxa"/>
            <w:vMerge/>
          </w:tcPr>
          <w:p w14:paraId="5A208CFA" w14:textId="77777777" w:rsidR="008F0001" w:rsidRPr="0002329A" w:rsidRDefault="008F0001" w:rsidP="000D6C52">
            <w:pPr>
              <w:rPr>
                <w:rFonts w:ascii="Arial" w:hAnsi="Arial" w:cs="Arial"/>
                <w:b/>
              </w:rPr>
            </w:pPr>
          </w:p>
        </w:tc>
        <w:tc>
          <w:tcPr>
            <w:tcW w:w="11593" w:type="dxa"/>
          </w:tcPr>
          <w:p w14:paraId="58745452" w14:textId="07E35CE0" w:rsidR="008F0001" w:rsidRPr="0002329A" w:rsidRDefault="20480C5F"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marital or civil partnership status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marital or civil partnership status.</w:t>
            </w:r>
          </w:p>
        </w:tc>
      </w:tr>
      <w:tr w:rsidR="008F0001" w:rsidRPr="00E50DBE" w14:paraId="5F7ACFBB" w14:textId="77777777" w:rsidTr="43961280">
        <w:trPr>
          <w:trHeight w:val="237"/>
        </w:trPr>
        <w:tc>
          <w:tcPr>
            <w:tcW w:w="2355" w:type="dxa"/>
            <w:vMerge/>
          </w:tcPr>
          <w:p w14:paraId="2FC43DCF" w14:textId="77777777" w:rsidR="008F0001" w:rsidRPr="0002329A" w:rsidRDefault="008F0001" w:rsidP="000D6C52">
            <w:pPr>
              <w:rPr>
                <w:rFonts w:ascii="Arial" w:hAnsi="Arial" w:cs="Arial"/>
                <w:b/>
              </w:rPr>
            </w:pPr>
          </w:p>
        </w:tc>
        <w:tc>
          <w:tcPr>
            <w:tcW w:w="11593" w:type="dxa"/>
          </w:tcPr>
          <w:p w14:paraId="1683F5D6" w14:textId="3D6BB108" w:rsidR="008F0001" w:rsidRPr="0002329A" w:rsidRDefault="4A36C19C" w:rsidP="16F3CD30">
            <w:pPr>
              <w:rPr>
                <w:rFonts w:ascii="Arial" w:eastAsia="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’s marital or civil partnership status is not used as a criterion for access to any of SQA’s qualifications</w:t>
            </w:r>
            <w:r w:rsidR="31EE0303" w:rsidRPr="590D692B">
              <w:rPr>
                <w:rFonts w:ascii="Arial" w:eastAsia="Arial" w:hAnsi="Arial" w:cs="Arial"/>
              </w:rPr>
              <w:t>, assessments or processes leading to certification</w:t>
            </w:r>
            <w:r w:rsidRPr="590D692B">
              <w:rPr>
                <w:rFonts w:ascii="Arial" w:eastAsia="Arial" w:hAnsi="Arial" w:cs="Arial"/>
              </w:rPr>
              <w:t xml:space="preserve">.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 xml:space="preserve">s regardless of their marital or civil partnership status. </w:t>
            </w:r>
          </w:p>
        </w:tc>
      </w:tr>
      <w:tr w:rsidR="008F0001" w:rsidRPr="00425463" w14:paraId="4861C7F7" w14:textId="77777777" w:rsidTr="43961280">
        <w:tc>
          <w:tcPr>
            <w:tcW w:w="2355" w:type="dxa"/>
            <w:shd w:val="clear" w:color="auto" w:fill="BFBFBF" w:themeFill="background1" w:themeFillShade="BF"/>
          </w:tcPr>
          <w:p w14:paraId="4172A472" w14:textId="77777777" w:rsidR="008F0001" w:rsidRPr="0002329A" w:rsidRDefault="008F0001" w:rsidP="000D6C52">
            <w:pPr>
              <w:rPr>
                <w:rFonts w:ascii="Arial" w:hAnsi="Arial" w:cs="Arial"/>
                <w:b/>
              </w:rPr>
            </w:pPr>
            <w:r w:rsidRPr="0002329A">
              <w:rPr>
                <w:rFonts w:ascii="Arial" w:hAnsi="Arial" w:cs="Arial"/>
                <w:b/>
              </w:rPr>
              <w:t xml:space="preserve">Protected Characteristic </w:t>
            </w:r>
          </w:p>
        </w:tc>
        <w:tc>
          <w:tcPr>
            <w:tcW w:w="11593" w:type="dxa"/>
            <w:shd w:val="clear" w:color="auto" w:fill="BFBFBF" w:themeFill="background1" w:themeFillShade="BF"/>
          </w:tcPr>
          <w:p w14:paraId="661B8247" w14:textId="77777777" w:rsidR="008F0001" w:rsidRPr="0002329A" w:rsidRDefault="008F0001" w:rsidP="000D6C52">
            <w:pPr>
              <w:jc w:val="center"/>
              <w:rPr>
                <w:rFonts w:ascii="Arial" w:hAnsi="Arial" w:cs="Arial"/>
                <w:b/>
              </w:rPr>
            </w:pPr>
            <w:r w:rsidRPr="0002329A">
              <w:rPr>
                <w:rFonts w:ascii="Arial" w:hAnsi="Arial" w:cs="Arial"/>
                <w:b/>
              </w:rPr>
              <w:t>General Equality Duty</w:t>
            </w:r>
          </w:p>
        </w:tc>
      </w:tr>
      <w:tr w:rsidR="008F0001" w:rsidRPr="00425463" w14:paraId="2334CE66" w14:textId="77777777" w:rsidTr="43961280">
        <w:trPr>
          <w:trHeight w:val="296"/>
        </w:trPr>
        <w:tc>
          <w:tcPr>
            <w:tcW w:w="2355" w:type="dxa"/>
            <w:vMerge w:val="restart"/>
            <w:shd w:val="clear" w:color="auto" w:fill="BFBFBF" w:themeFill="background1" w:themeFillShade="BF"/>
          </w:tcPr>
          <w:p w14:paraId="6A413754" w14:textId="324BCBA9" w:rsidR="008F0001" w:rsidRPr="0002329A" w:rsidRDefault="001638F3" w:rsidP="000D6C52">
            <w:pPr>
              <w:rPr>
                <w:rFonts w:ascii="Arial" w:hAnsi="Arial" w:cs="Arial"/>
                <w:b/>
              </w:rPr>
            </w:pPr>
            <w:r w:rsidRPr="0002329A">
              <w:rPr>
                <w:rFonts w:ascii="Arial" w:hAnsi="Arial" w:cs="Arial"/>
                <w:b/>
              </w:rPr>
              <w:t>Pregnancy / Maternity</w:t>
            </w:r>
          </w:p>
        </w:tc>
        <w:tc>
          <w:tcPr>
            <w:tcW w:w="11593" w:type="dxa"/>
            <w:shd w:val="clear" w:color="auto" w:fill="BFBFBF" w:themeFill="background1" w:themeFillShade="BF"/>
          </w:tcPr>
          <w:p w14:paraId="590EADF7" w14:textId="41C1D838" w:rsidR="008F0001" w:rsidRPr="0002329A" w:rsidRDefault="008F0001"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8F0001" w:rsidRPr="00E50DBE" w14:paraId="70ABA355" w14:textId="77777777" w:rsidTr="43961280">
        <w:trPr>
          <w:trHeight w:val="300"/>
        </w:trPr>
        <w:tc>
          <w:tcPr>
            <w:tcW w:w="2355" w:type="dxa"/>
            <w:vMerge/>
          </w:tcPr>
          <w:p w14:paraId="3BDEE796" w14:textId="77777777" w:rsidR="008F0001" w:rsidRPr="0002329A" w:rsidRDefault="008F0001" w:rsidP="000D6C52">
            <w:pPr>
              <w:rPr>
                <w:rFonts w:ascii="Arial" w:hAnsi="Arial" w:cs="Arial"/>
                <w:b/>
              </w:rPr>
            </w:pPr>
          </w:p>
        </w:tc>
        <w:tc>
          <w:tcPr>
            <w:tcW w:w="11593" w:type="dxa"/>
          </w:tcPr>
          <w:p w14:paraId="627D0166" w14:textId="56E26220" w:rsidR="008F0001" w:rsidRPr="0002329A" w:rsidRDefault="20480C5F"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pregnancy or maternity status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pregnancy or maternity status.</w:t>
            </w:r>
          </w:p>
        </w:tc>
      </w:tr>
      <w:tr w:rsidR="008F0001" w:rsidRPr="00425463" w14:paraId="4333B2DA" w14:textId="77777777" w:rsidTr="43961280">
        <w:trPr>
          <w:trHeight w:val="300"/>
        </w:trPr>
        <w:tc>
          <w:tcPr>
            <w:tcW w:w="2355" w:type="dxa"/>
            <w:vMerge/>
          </w:tcPr>
          <w:p w14:paraId="03A5E8B2" w14:textId="77777777" w:rsidR="008F0001" w:rsidRPr="0002329A" w:rsidRDefault="008F0001" w:rsidP="000D6C52">
            <w:pPr>
              <w:rPr>
                <w:rFonts w:ascii="Arial" w:hAnsi="Arial" w:cs="Arial"/>
                <w:b/>
              </w:rPr>
            </w:pPr>
          </w:p>
        </w:tc>
        <w:tc>
          <w:tcPr>
            <w:tcW w:w="11593" w:type="dxa"/>
          </w:tcPr>
          <w:p w14:paraId="0EDCAF09" w14:textId="1EE59D41" w:rsidR="008F0001" w:rsidRPr="0002329A" w:rsidRDefault="547858A7" w:rsidP="16F3CD30">
            <w:pPr>
              <w:rPr>
                <w:rFonts w:ascii="Arial" w:eastAsia="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’s pregnancy or maternity status is not used as a criterion for access to any of SQA’s qualifications</w:t>
            </w:r>
            <w:r w:rsidR="026D1180" w:rsidRPr="590D692B">
              <w:rPr>
                <w:rFonts w:ascii="Arial" w:eastAsia="Arial" w:hAnsi="Arial" w:cs="Arial"/>
              </w:rPr>
              <w:t>, assessments or processes leading to certification</w:t>
            </w:r>
            <w:r w:rsidRPr="590D692B">
              <w:rPr>
                <w:rFonts w:ascii="Arial" w:eastAsia="Arial" w:hAnsi="Arial" w:cs="Arial"/>
              </w:rPr>
              <w:t xml:space="preserve">.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w:t>
            </w:r>
            <w:r w:rsidR="48E95E04" w:rsidRPr="590D692B">
              <w:rPr>
                <w:rFonts w:ascii="Arial" w:eastAsia="Arial" w:hAnsi="Arial" w:cs="Arial"/>
              </w:rPr>
              <w:t xml:space="preserve"> regardless of their pregnancy or maternity status</w:t>
            </w:r>
            <w:r w:rsidRPr="590D692B">
              <w:rPr>
                <w:rFonts w:ascii="Arial" w:eastAsia="Arial" w:hAnsi="Arial" w:cs="Arial"/>
              </w:rPr>
              <w:t>.</w:t>
            </w:r>
          </w:p>
        </w:tc>
      </w:tr>
      <w:tr w:rsidR="008F0001" w:rsidRPr="00425463" w14:paraId="626D7609" w14:textId="77777777" w:rsidTr="43961280">
        <w:trPr>
          <w:trHeight w:val="237"/>
        </w:trPr>
        <w:tc>
          <w:tcPr>
            <w:tcW w:w="2355" w:type="dxa"/>
            <w:vMerge/>
          </w:tcPr>
          <w:p w14:paraId="31613315"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78F176F4" w14:textId="31623E20" w:rsidR="008F0001" w:rsidRPr="0002329A" w:rsidRDefault="008F0001" w:rsidP="0021770B">
            <w:pPr>
              <w:jc w:val="center"/>
              <w:rPr>
                <w:rFonts w:ascii="Arial" w:hAnsi="Arial" w:cs="Arial"/>
              </w:rPr>
            </w:pPr>
            <w:r w:rsidRPr="0002329A">
              <w:rPr>
                <w:rFonts w:ascii="Arial" w:hAnsi="Arial" w:cs="Arial"/>
              </w:rPr>
              <w:t>Advance equality of opportunity</w:t>
            </w:r>
          </w:p>
        </w:tc>
      </w:tr>
      <w:tr w:rsidR="008F0001" w:rsidRPr="00E50DBE" w14:paraId="58F8AD13" w14:textId="77777777" w:rsidTr="43961280">
        <w:trPr>
          <w:trHeight w:val="237"/>
        </w:trPr>
        <w:tc>
          <w:tcPr>
            <w:tcW w:w="2355" w:type="dxa"/>
            <w:vMerge/>
          </w:tcPr>
          <w:p w14:paraId="1C5619CE" w14:textId="77777777" w:rsidR="008F0001" w:rsidRPr="0002329A" w:rsidRDefault="008F0001" w:rsidP="000D6C52">
            <w:pPr>
              <w:rPr>
                <w:rFonts w:ascii="Arial" w:hAnsi="Arial" w:cs="Arial"/>
                <w:b/>
              </w:rPr>
            </w:pPr>
          </w:p>
        </w:tc>
        <w:tc>
          <w:tcPr>
            <w:tcW w:w="11593" w:type="dxa"/>
          </w:tcPr>
          <w:p w14:paraId="35DC215D" w14:textId="195C063A" w:rsidR="008F0001" w:rsidRPr="0002329A" w:rsidRDefault="2C750EEB" w:rsidP="16F3CD30">
            <w:pPr>
              <w:rPr>
                <w:rFonts w:ascii="Arial" w:eastAsia="Arial" w:hAnsi="Arial" w:cs="Arial"/>
              </w:rPr>
            </w:pPr>
            <w:r w:rsidRPr="43961280">
              <w:rPr>
                <w:rFonts w:ascii="Arial" w:eastAsia="Arial" w:hAnsi="Arial" w:cs="Arial"/>
              </w:rPr>
              <w:t>A</w:t>
            </w:r>
            <w:r w:rsidR="20583D9F" w:rsidRPr="43961280">
              <w:rPr>
                <w:rFonts w:ascii="Arial" w:eastAsia="Arial" w:hAnsi="Arial" w:cs="Arial"/>
              </w:rPr>
              <w:t>CS</w:t>
            </w:r>
            <w:r w:rsidRPr="43961280">
              <w:rPr>
                <w:rFonts w:ascii="Arial" w:eastAsia="Arial" w:hAnsi="Arial" w:cs="Arial"/>
              </w:rPr>
              <w:t xml:space="preserve"> </w:t>
            </w:r>
            <w:r w:rsidR="682AFCBA" w:rsidRPr="43961280">
              <w:rPr>
                <w:rFonts w:ascii="Arial" w:eastAsia="Arial" w:hAnsi="Arial" w:cs="Arial"/>
              </w:rPr>
              <w:t>has</w:t>
            </w:r>
            <w:r w:rsidR="6A3AE295" w:rsidRPr="43961280">
              <w:rPr>
                <w:rFonts w:ascii="Arial" w:eastAsia="Arial" w:hAnsi="Arial" w:cs="Arial"/>
              </w:rPr>
              <w:t xml:space="preserve"> been developed to provide </w:t>
            </w:r>
            <w:r w:rsidR="1F247FA9" w:rsidRPr="43961280">
              <w:rPr>
                <w:rFonts w:ascii="Arial" w:eastAsia="Arial" w:hAnsi="Arial" w:cs="Arial"/>
              </w:rPr>
              <w:t>candidate</w:t>
            </w:r>
            <w:r w:rsidR="6A3AE295" w:rsidRPr="43961280">
              <w:rPr>
                <w:rFonts w:ascii="Arial" w:eastAsia="Arial" w:hAnsi="Arial" w:cs="Arial"/>
              </w:rPr>
              <w:t>s who experience disruption at the time</w:t>
            </w:r>
            <w:r w:rsidR="324CA7A0" w:rsidRPr="43961280">
              <w:rPr>
                <w:rFonts w:ascii="Arial" w:eastAsia="Arial" w:hAnsi="Arial" w:cs="Arial"/>
              </w:rPr>
              <w:t>, or in</w:t>
            </w:r>
            <w:r w:rsidR="35F23E4E" w:rsidRPr="43961280">
              <w:rPr>
                <w:rFonts w:ascii="Arial" w:eastAsia="Arial" w:hAnsi="Arial" w:cs="Arial"/>
              </w:rPr>
              <w:t xml:space="preserve"> the</w:t>
            </w:r>
            <w:r w:rsidR="324CA7A0" w:rsidRPr="43961280">
              <w:rPr>
                <w:rFonts w:ascii="Arial" w:eastAsia="Arial" w:hAnsi="Arial" w:cs="Arial"/>
              </w:rPr>
              <w:t xml:space="preserve"> completion,</w:t>
            </w:r>
            <w:r w:rsidR="6A3AE295" w:rsidRPr="43961280">
              <w:rPr>
                <w:rFonts w:ascii="Arial" w:eastAsia="Arial" w:hAnsi="Arial" w:cs="Arial"/>
              </w:rPr>
              <w:t xml:space="preserve"> of their assessment</w:t>
            </w:r>
            <w:r w:rsidR="324CA7A0" w:rsidRPr="43961280">
              <w:rPr>
                <w:rFonts w:ascii="Arial" w:eastAsia="Arial" w:hAnsi="Arial" w:cs="Arial"/>
              </w:rPr>
              <w:t xml:space="preserve"> for a non-question paper component of a National Course at National 5, Higher or Advanced Higher</w:t>
            </w:r>
            <w:r w:rsidR="6A3AE295" w:rsidRPr="43961280">
              <w:rPr>
                <w:rFonts w:ascii="Arial" w:eastAsia="Arial" w:hAnsi="Arial" w:cs="Arial"/>
              </w:rPr>
              <w:t xml:space="preserve">. This </w:t>
            </w:r>
            <w:r w:rsidR="784B4831" w:rsidRPr="43961280">
              <w:rPr>
                <w:rFonts w:ascii="Arial" w:eastAsia="Arial" w:hAnsi="Arial" w:cs="Arial"/>
              </w:rPr>
              <w:t>process</w:t>
            </w:r>
            <w:r w:rsidR="6A3AE295" w:rsidRPr="43961280">
              <w:rPr>
                <w:rFonts w:ascii="Arial" w:eastAsia="Arial" w:hAnsi="Arial" w:cs="Arial"/>
              </w:rPr>
              <w:t xml:space="preserve"> aims to ensure that </w:t>
            </w:r>
            <w:r w:rsidR="1F247FA9" w:rsidRPr="43961280">
              <w:rPr>
                <w:rFonts w:ascii="Arial" w:eastAsia="Arial" w:hAnsi="Arial" w:cs="Arial"/>
              </w:rPr>
              <w:t>candidate</w:t>
            </w:r>
            <w:r w:rsidR="6A3AE295" w:rsidRPr="43961280">
              <w:rPr>
                <w:rFonts w:ascii="Arial" w:eastAsia="Arial" w:hAnsi="Arial" w:cs="Arial"/>
              </w:rPr>
              <w:t>s</w:t>
            </w:r>
            <w:r w:rsidR="40B27C56" w:rsidRPr="43961280">
              <w:rPr>
                <w:rFonts w:ascii="Arial" w:eastAsia="Arial" w:hAnsi="Arial" w:cs="Arial"/>
              </w:rPr>
              <w:t xml:space="preserve"> whose non-question</w:t>
            </w:r>
            <w:r w:rsidR="0654305C" w:rsidRPr="43961280">
              <w:rPr>
                <w:rFonts w:ascii="Arial" w:eastAsia="Arial" w:hAnsi="Arial" w:cs="Arial"/>
              </w:rPr>
              <w:t xml:space="preserve"> paper </w:t>
            </w:r>
            <w:r w:rsidR="47759840" w:rsidRPr="43961280">
              <w:rPr>
                <w:rFonts w:ascii="Arial" w:eastAsia="Arial" w:hAnsi="Arial" w:cs="Arial"/>
              </w:rPr>
              <w:t xml:space="preserve">external </w:t>
            </w:r>
            <w:r w:rsidR="0654305C" w:rsidRPr="43961280">
              <w:rPr>
                <w:rFonts w:ascii="Arial" w:eastAsia="Arial" w:hAnsi="Arial" w:cs="Arial"/>
              </w:rPr>
              <w:t>assessments</w:t>
            </w:r>
            <w:r w:rsidR="40B27C56" w:rsidRPr="43961280">
              <w:rPr>
                <w:rFonts w:ascii="Arial" w:eastAsia="Arial" w:hAnsi="Arial" w:cs="Arial"/>
              </w:rPr>
              <w:t xml:space="preserve"> </w:t>
            </w:r>
            <w:r w:rsidR="0654305C" w:rsidRPr="43961280">
              <w:rPr>
                <w:rFonts w:ascii="Arial" w:eastAsia="Arial" w:hAnsi="Arial" w:cs="Arial"/>
              </w:rPr>
              <w:t>have been</w:t>
            </w:r>
            <w:r w:rsidR="6A3AE295" w:rsidRPr="43961280">
              <w:rPr>
                <w:rFonts w:ascii="Arial" w:eastAsia="Arial" w:hAnsi="Arial" w:cs="Arial"/>
              </w:rPr>
              <w:t xml:space="preserve"> impacted by a disruption or adverse circumstance are still able to receive a grade that reflects their demonstrated attainment, provided they meet the</w:t>
            </w:r>
            <w:r w:rsidR="2AE7FDB0" w:rsidRPr="43961280">
              <w:rPr>
                <w:rFonts w:ascii="Arial" w:eastAsia="Arial" w:hAnsi="Arial" w:cs="Arial"/>
              </w:rPr>
              <w:t xml:space="preserve"> eligibility</w:t>
            </w:r>
            <w:r w:rsidR="6A3AE295" w:rsidRPr="43961280">
              <w:rPr>
                <w:rFonts w:ascii="Arial" w:eastAsia="Arial" w:hAnsi="Arial" w:cs="Arial"/>
              </w:rPr>
              <w:t xml:space="preserve"> criteria </w:t>
            </w:r>
            <w:r w:rsidR="4F7C551C" w:rsidRPr="43961280">
              <w:rPr>
                <w:rFonts w:ascii="Arial" w:eastAsia="Arial" w:hAnsi="Arial" w:cs="Arial"/>
              </w:rPr>
              <w:t>set out in the policy</w:t>
            </w:r>
            <w:r w:rsidR="6A3AE295" w:rsidRPr="43961280">
              <w:rPr>
                <w:rFonts w:ascii="Arial" w:eastAsia="Arial" w:hAnsi="Arial" w:cs="Arial"/>
              </w:rPr>
              <w:t xml:space="preserve">. This </w:t>
            </w:r>
            <w:r w:rsidR="58C5AF1A" w:rsidRPr="43961280">
              <w:rPr>
                <w:rFonts w:ascii="Arial" w:eastAsia="Arial" w:hAnsi="Arial" w:cs="Arial"/>
              </w:rPr>
              <w:t>may have</w:t>
            </w:r>
            <w:r w:rsidR="6A3AE295" w:rsidRPr="43961280">
              <w:rPr>
                <w:rFonts w:ascii="Arial" w:eastAsia="Arial" w:hAnsi="Arial" w:cs="Arial"/>
              </w:rPr>
              <w:t xml:space="preserve"> a particularly </w:t>
            </w:r>
            <w:r w:rsidR="2824F25F" w:rsidRPr="43961280">
              <w:rPr>
                <w:rFonts w:ascii="Arial" w:eastAsia="Arial" w:hAnsi="Arial" w:cs="Arial"/>
              </w:rPr>
              <w:t>beneficial</w:t>
            </w:r>
            <w:r w:rsidR="6A3AE295" w:rsidRPr="43961280">
              <w:rPr>
                <w:rFonts w:ascii="Arial" w:eastAsia="Arial" w:hAnsi="Arial" w:cs="Arial"/>
              </w:rPr>
              <w:t xml:space="preserve"> i</w:t>
            </w:r>
            <w:r w:rsidR="1A0ECABB" w:rsidRPr="43961280">
              <w:rPr>
                <w:rFonts w:ascii="Arial" w:eastAsia="Arial" w:hAnsi="Arial" w:cs="Arial"/>
              </w:rPr>
              <w:t xml:space="preserve">mpact on </w:t>
            </w:r>
            <w:r w:rsidR="1F247FA9" w:rsidRPr="43961280">
              <w:rPr>
                <w:rFonts w:ascii="Arial" w:eastAsia="Arial" w:hAnsi="Arial" w:cs="Arial"/>
              </w:rPr>
              <w:t>candidate</w:t>
            </w:r>
            <w:r w:rsidR="6A3AE295" w:rsidRPr="43961280">
              <w:rPr>
                <w:rFonts w:ascii="Arial" w:eastAsia="Arial" w:hAnsi="Arial" w:cs="Arial"/>
              </w:rPr>
              <w:t>s with the protected characteristic of pregnancy / maternity</w:t>
            </w:r>
            <w:r w:rsidR="7255F3D2" w:rsidRPr="43961280">
              <w:rPr>
                <w:rFonts w:ascii="Arial" w:eastAsia="Arial" w:hAnsi="Arial" w:cs="Arial"/>
              </w:rPr>
              <w:t>:</w:t>
            </w:r>
            <w:r w:rsidR="6A3AE295" w:rsidRPr="43961280">
              <w:rPr>
                <w:rFonts w:ascii="Arial" w:eastAsia="Arial" w:hAnsi="Arial" w:cs="Arial"/>
              </w:rPr>
              <w:t xml:space="preserve"> </w:t>
            </w:r>
            <w:r w:rsidR="754F7B97" w:rsidRPr="43961280">
              <w:rPr>
                <w:rFonts w:ascii="Arial" w:eastAsia="Arial" w:hAnsi="Arial" w:cs="Arial"/>
              </w:rPr>
              <w:t xml:space="preserve">pregnant women who may go into labour, </w:t>
            </w:r>
            <w:r w:rsidR="1A364AC5" w:rsidRPr="43961280">
              <w:rPr>
                <w:rFonts w:ascii="Arial" w:eastAsia="Arial" w:hAnsi="Arial" w:cs="Arial"/>
              </w:rPr>
              <w:t xml:space="preserve">have just given birth or </w:t>
            </w:r>
            <w:r w:rsidR="754F7B97" w:rsidRPr="43961280">
              <w:rPr>
                <w:rFonts w:ascii="Arial" w:eastAsia="Arial" w:hAnsi="Arial" w:cs="Arial"/>
              </w:rPr>
              <w:t>are</w:t>
            </w:r>
            <w:r w:rsidR="1A364AC5" w:rsidRPr="43961280">
              <w:rPr>
                <w:rFonts w:ascii="Arial" w:eastAsia="Arial" w:hAnsi="Arial" w:cs="Arial"/>
              </w:rPr>
              <w:t xml:space="preserve"> breastfeeding</w:t>
            </w:r>
            <w:r w:rsidR="6A3AE295" w:rsidRPr="43961280">
              <w:rPr>
                <w:rFonts w:ascii="Arial" w:eastAsia="Arial" w:hAnsi="Arial" w:cs="Arial"/>
              </w:rPr>
              <w:t xml:space="preserve"> </w:t>
            </w:r>
            <w:r w:rsidR="11DCDF6F" w:rsidRPr="43961280">
              <w:rPr>
                <w:rFonts w:ascii="Arial" w:eastAsia="Arial" w:hAnsi="Arial" w:cs="Arial"/>
              </w:rPr>
              <w:t>may</w:t>
            </w:r>
            <w:r w:rsidR="6A3AE295" w:rsidRPr="43961280">
              <w:rPr>
                <w:rFonts w:ascii="Arial" w:eastAsia="Arial" w:hAnsi="Arial" w:cs="Arial"/>
              </w:rPr>
              <w:t xml:space="preserve"> </w:t>
            </w:r>
            <w:r w:rsidR="675BFC90" w:rsidRPr="43961280">
              <w:rPr>
                <w:rFonts w:ascii="Arial" w:eastAsia="Arial" w:hAnsi="Arial" w:cs="Arial"/>
              </w:rPr>
              <w:t>require access to such a process</w:t>
            </w:r>
            <w:r w:rsidR="34A21C0E" w:rsidRPr="43961280">
              <w:rPr>
                <w:rFonts w:ascii="Arial" w:eastAsia="Arial" w:hAnsi="Arial" w:cs="Arial"/>
              </w:rPr>
              <w:t xml:space="preserve"> </w:t>
            </w:r>
            <w:r w:rsidR="5124B8AB" w:rsidRPr="43961280">
              <w:rPr>
                <w:rFonts w:ascii="Arial" w:eastAsia="Arial" w:hAnsi="Arial" w:cs="Arial"/>
              </w:rPr>
              <w:t xml:space="preserve">if the disruption or adverse circumstance occurred </w:t>
            </w:r>
            <w:r w:rsidR="34A21C0E" w:rsidRPr="43961280">
              <w:rPr>
                <w:rFonts w:ascii="Arial" w:eastAsia="Arial" w:hAnsi="Arial" w:cs="Arial"/>
              </w:rPr>
              <w:t>during their non-question paper assessments</w:t>
            </w:r>
            <w:r w:rsidR="6A3AE295" w:rsidRPr="43961280">
              <w:rPr>
                <w:rFonts w:ascii="Arial" w:eastAsia="Arial" w:hAnsi="Arial" w:cs="Arial"/>
              </w:rPr>
              <w:t xml:space="preserve">. </w:t>
            </w:r>
            <w:r w:rsidR="60B92383" w:rsidRPr="43961280">
              <w:rPr>
                <w:rFonts w:ascii="Arial" w:eastAsia="Arial" w:hAnsi="Arial" w:cs="Arial"/>
              </w:rPr>
              <w:t xml:space="preserve">While there may be mitigations that are arranged and agreed with the centre before the assessment takes place, it is not always possible to </w:t>
            </w:r>
            <w:r w:rsidR="3A032031" w:rsidRPr="43961280">
              <w:rPr>
                <w:rFonts w:ascii="Arial" w:eastAsia="Arial" w:hAnsi="Arial" w:cs="Arial"/>
              </w:rPr>
              <w:t xml:space="preserve">put in place mitigations for all scenarios that can occur related to a </w:t>
            </w:r>
            <w:r w:rsidR="1F247FA9" w:rsidRPr="43961280">
              <w:rPr>
                <w:rFonts w:ascii="Arial" w:eastAsia="Arial" w:hAnsi="Arial" w:cs="Arial"/>
              </w:rPr>
              <w:t>candidate</w:t>
            </w:r>
            <w:r w:rsidR="3A032031" w:rsidRPr="43961280">
              <w:rPr>
                <w:rFonts w:ascii="Arial" w:eastAsia="Arial" w:hAnsi="Arial" w:cs="Arial"/>
              </w:rPr>
              <w:t>’s pregnancy or maternity status.</w:t>
            </w:r>
          </w:p>
        </w:tc>
      </w:tr>
      <w:tr w:rsidR="008F0001" w:rsidRPr="00E50DBE" w14:paraId="3F6F4795" w14:textId="77777777" w:rsidTr="43961280">
        <w:trPr>
          <w:trHeight w:val="237"/>
        </w:trPr>
        <w:tc>
          <w:tcPr>
            <w:tcW w:w="2355" w:type="dxa"/>
            <w:vMerge/>
          </w:tcPr>
          <w:p w14:paraId="571485E5" w14:textId="77777777" w:rsidR="008F0001" w:rsidRPr="0002329A" w:rsidRDefault="008F0001" w:rsidP="000D6C52">
            <w:pPr>
              <w:rPr>
                <w:rFonts w:ascii="Arial" w:hAnsi="Arial" w:cs="Arial"/>
                <w:b/>
              </w:rPr>
            </w:pPr>
          </w:p>
        </w:tc>
        <w:tc>
          <w:tcPr>
            <w:tcW w:w="11593" w:type="dxa"/>
          </w:tcPr>
          <w:p w14:paraId="496193C8" w14:textId="56AC2C6A" w:rsidR="008F0001" w:rsidRPr="0002329A" w:rsidRDefault="20480C5F"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pregnancy or maternity status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pregnancy or maternity status.</w:t>
            </w:r>
          </w:p>
        </w:tc>
      </w:tr>
      <w:tr w:rsidR="008F0001" w:rsidRPr="00425463" w14:paraId="3BFC7934" w14:textId="77777777" w:rsidTr="43961280">
        <w:trPr>
          <w:trHeight w:val="237"/>
        </w:trPr>
        <w:tc>
          <w:tcPr>
            <w:tcW w:w="2355" w:type="dxa"/>
            <w:vMerge/>
          </w:tcPr>
          <w:p w14:paraId="2B19F67F" w14:textId="77777777" w:rsidR="008F0001" w:rsidRPr="0002329A" w:rsidRDefault="008F0001" w:rsidP="000D6C52">
            <w:pPr>
              <w:rPr>
                <w:rFonts w:ascii="Arial" w:hAnsi="Arial" w:cs="Arial"/>
                <w:b/>
              </w:rPr>
            </w:pPr>
          </w:p>
        </w:tc>
        <w:tc>
          <w:tcPr>
            <w:tcW w:w="11593" w:type="dxa"/>
            <w:shd w:val="clear" w:color="auto" w:fill="BFBFBF" w:themeFill="background1" w:themeFillShade="BF"/>
          </w:tcPr>
          <w:p w14:paraId="1E123809" w14:textId="551C4D76" w:rsidR="008F0001" w:rsidRPr="0002329A" w:rsidRDefault="008F0001" w:rsidP="0021770B">
            <w:pPr>
              <w:jc w:val="center"/>
              <w:rPr>
                <w:rFonts w:ascii="Arial" w:hAnsi="Arial" w:cs="Arial"/>
              </w:rPr>
            </w:pPr>
            <w:r w:rsidRPr="0002329A">
              <w:rPr>
                <w:rFonts w:ascii="Arial" w:hAnsi="Arial" w:cs="Arial"/>
              </w:rPr>
              <w:t>Foster good relations</w:t>
            </w:r>
          </w:p>
        </w:tc>
      </w:tr>
      <w:tr w:rsidR="008F0001" w:rsidRPr="00E50DBE" w14:paraId="65AFF910" w14:textId="77777777" w:rsidTr="43961280">
        <w:trPr>
          <w:trHeight w:val="237"/>
        </w:trPr>
        <w:tc>
          <w:tcPr>
            <w:tcW w:w="2355" w:type="dxa"/>
            <w:vMerge/>
          </w:tcPr>
          <w:p w14:paraId="5FC281C0" w14:textId="77777777" w:rsidR="008F0001" w:rsidRPr="0002329A" w:rsidRDefault="008F0001" w:rsidP="000D6C52">
            <w:pPr>
              <w:rPr>
                <w:rFonts w:ascii="Arial" w:hAnsi="Arial" w:cs="Arial"/>
                <w:b/>
              </w:rPr>
            </w:pPr>
          </w:p>
        </w:tc>
        <w:tc>
          <w:tcPr>
            <w:tcW w:w="11593" w:type="dxa"/>
          </w:tcPr>
          <w:p w14:paraId="6779FB7A" w14:textId="5CA14B0B" w:rsidR="00887814" w:rsidRDefault="3B8B6891" w:rsidP="16F3CD30">
            <w:pPr>
              <w:rPr>
                <w:rFonts w:ascii="Arial" w:eastAsia="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’s pregnancy or maternity status is not used as a criterion for access to any of SQA’s qualifications</w:t>
            </w:r>
            <w:r w:rsidR="026D1180" w:rsidRPr="590D692B">
              <w:rPr>
                <w:rFonts w:ascii="Arial" w:eastAsia="Arial" w:hAnsi="Arial" w:cs="Arial"/>
              </w:rPr>
              <w:t>, assessments or processes leading to certification</w:t>
            </w:r>
            <w:r w:rsidRPr="590D692B">
              <w:rPr>
                <w:rFonts w:ascii="Arial" w:eastAsia="Arial" w:hAnsi="Arial" w:cs="Arial"/>
              </w:rPr>
              <w:t xml:space="preserve">.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pregnancy or maternity status.</w:t>
            </w:r>
          </w:p>
          <w:p w14:paraId="2C81EA7A" w14:textId="2A222DA1" w:rsidR="00887814" w:rsidRDefault="5E893758" w:rsidP="00887814">
            <w:pPr>
              <w:rPr>
                <w:rFonts w:ascii="Arial" w:hAnsi="Arial" w:cs="Arial"/>
              </w:rPr>
            </w:pPr>
            <w:r w:rsidRPr="43961280">
              <w:rPr>
                <w:rFonts w:ascii="Arial" w:hAnsi="Arial" w:cs="Arial"/>
              </w:rPr>
              <w:t xml:space="preserve">The purpose of this </w:t>
            </w:r>
            <w:r w:rsidR="1B663A34" w:rsidRPr="43961280">
              <w:rPr>
                <w:rFonts w:ascii="Arial" w:hAnsi="Arial" w:cs="Arial"/>
              </w:rPr>
              <w:t>policy</w:t>
            </w:r>
            <w:r w:rsidRPr="43961280">
              <w:rPr>
                <w:rFonts w:ascii="Arial" w:hAnsi="Arial" w:cs="Arial"/>
              </w:rPr>
              <w:t xml:space="preserve"> is to ensure that </w:t>
            </w:r>
            <w:r w:rsidR="1F247FA9" w:rsidRPr="43961280">
              <w:rPr>
                <w:rFonts w:ascii="Arial" w:hAnsi="Arial" w:cs="Arial"/>
              </w:rPr>
              <w:t>candidate</w:t>
            </w:r>
            <w:r w:rsidRPr="43961280">
              <w:rPr>
                <w:rFonts w:ascii="Arial" w:hAnsi="Arial" w:cs="Arial"/>
              </w:rPr>
              <w:t xml:space="preserve">s are awarded a grade that reflects their true demonstrated attainment, without the disadvantage of the adverse circumstance. It is intended that </w:t>
            </w:r>
            <w:r w:rsidR="422FFAEE" w:rsidRPr="43961280">
              <w:rPr>
                <w:rFonts w:ascii="Arial" w:hAnsi="Arial" w:cs="Arial"/>
              </w:rPr>
              <w:t xml:space="preserve">ACS </w:t>
            </w:r>
            <w:r w:rsidRPr="43961280">
              <w:rPr>
                <w:rFonts w:ascii="Arial" w:hAnsi="Arial" w:cs="Arial"/>
              </w:rPr>
              <w:t xml:space="preserve">would enable affected </w:t>
            </w:r>
            <w:r w:rsidR="1F247FA9" w:rsidRPr="43961280">
              <w:rPr>
                <w:rFonts w:ascii="Arial" w:hAnsi="Arial" w:cs="Arial"/>
              </w:rPr>
              <w:t>candidate</w:t>
            </w:r>
            <w:r w:rsidRPr="43961280">
              <w:rPr>
                <w:rFonts w:ascii="Arial" w:hAnsi="Arial" w:cs="Arial"/>
              </w:rPr>
              <w:t xml:space="preserve">s, regardless of their pregnancy or maternity status, to receive certificates that enable them to progress on to higher and further education or employment opportunities without worrying about the impact of the adverse circumstance on their grades. </w:t>
            </w:r>
          </w:p>
          <w:p w14:paraId="0F0D0D9C" w14:textId="77777777" w:rsidR="00887814" w:rsidRDefault="00887814" w:rsidP="00887814">
            <w:pPr>
              <w:rPr>
                <w:rFonts w:ascii="Arial" w:hAnsi="Arial" w:cs="Arial"/>
              </w:rPr>
            </w:pPr>
          </w:p>
          <w:p w14:paraId="2212D77E" w14:textId="7380B0DA" w:rsidR="00887814" w:rsidRPr="0002329A" w:rsidRDefault="5F8241CE" w:rsidP="00887814">
            <w:pPr>
              <w:rPr>
                <w:rFonts w:ascii="Arial" w:eastAsia="Arial" w:hAnsi="Arial" w:cs="Arial"/>
              </w:rPr>
            </w:pPr>
            <w:r w:rsidRPr="590D692B">
              <w:rPr>
                <w:rFonts w:ascii="Arial" w:hAnsi="Arial" w:cs="Arial"/>
              </w:rPr>
              <w:lastRenderedPageBreak/>
              <w:t xml:space="preserve">This provides reassurance for all </w:t>
            </w:r>
            <w:r w:rsidR="1F247FA9" w:rsidRPr="590D692B">
              <w:rPr>
                <w:rFonts w:ascii="Arial" w:hAnsi="Arial" w:cs="Arial"/>
              </w:rPr>
              <w:t>candidate</w:t>
            </w:r>
            <w:r w:rsidRPr="590D692B">
              <w:rPr>
                <w:rFonts w:ascii="Arial" w:hAnsi="Arial" w:cs="Arial"/>
              </w:rPr>
              <w:t xml:space="preserve">s that where their peers are affected by an adverse circumstance </w:t>
            </w:r>
            <w:proofErr w:type="spellStart"/>
            <w:r w:rsidRPr="590D692B">
              <w:rPr>
                <w:rFonts w:ascii="Arial" w:hAnsi="Arial" w:cs="Arial"/>
              </w:rPr>
              <w:t>outwith</w:t>
            </w:r>
            <w:proofErr w:type="spellEnd"/>
            <w:r w:rsidRPr="590D692B">
              <w:rPr>
                <w:rFonts w:ascii="Arial" w:hAnsi="Arial" w:cs="Arial"/>
              </w:rPr>
              <w:t xml:space="preserve"> their control, there is a process in place that SQA can implement to ensure that the grade they receive is fair and equitable.</w:t>
            </w:r>
          </w:p>
          <w:p w14:paraId="6DE0D749" w14:textId="68E949F2" w:rsidR="008F0001" w:rsidRPr="0002329A" w:rsidRDefault="008F0001" w:rsidP="16F3CD30">
            <w:pPr>
              <w:rPr>
                <w:rFonts w:ascii="Arial" w:eastAsia="Arial" w:hAnsi="Arial" w:cs="Arial"/>
              </w:rPr>
            </w:pPr>
          </w:p>
        </w:tc>
      </w:tr>
      <w:tr w:rsidR="008F0001" w:rsidRPr="00E50DBE" w14:paraId="5893CF81" w14:textId="77777777" w:rsidTr="43961280">
        <w:trPr>
          <w:trHeight w:val="237"/>
        </w:trPr>
        <w:tc>
          <w:tcPr>
            <w:tcW w:w="2355" w:type="dxa"/>
            <w:vMerge/>
          </w:tcPr>
          <w:p w14:paraId="2AF2CA3C" w14:textId="77777777" w:rsidR="008F0001" w:rsidRPr="0002329A" w:rsidRDefault="008F0001" w:rsidP="000D6C52">
            <w:pPr>
              <w:rPr>
                <w:rFonts w:ascii="Arial" w:hAnsi="Arial" w:cs="Arial"/>
                <w:b/>
              </w:rPr>
            </w:pPr>
          </w:p>
        </w:tc>
        <w:tc>
          <w:tcPr>
            <w:tcW w:w="11593" w:type="dxa"/>
          </w:tcPr>
          <w:p w14:paraId="3F451718" w14:textId="12E9DD05" w:rsidR="008F0001" w:rsidRPr="0002329A" w:rsidRDefault="20480C5F" w:rsidP="16F3CD30">
            <w:pPr>
              <w:rPr>
                <w:rFonts w:ascii="Arial" w:hAnsi="Arial" w:cs="Arial"/>
              </w:rPr>
            </w:pPr>
            <w:r w:rsidRPr="590D692B">
              <w:rPr>
                <w:rFonts w:ascii="Arial" w:eastAsia="Arial" w:hAnsi="Arial" w:cs="Arial"/>
              </w:rPr>
              <w:t xml:space="preserve">A </w:t>
            </w:r>
            <w:r w:rsidR="1F247FA9" w:rsidRPr="590D692B">
              <w:rPr>
                <w:rFonts w:ascii="Arial" w:eastAsia="Arial" w:hAnsi="Arial" w:cs="Arial"/>
              </w:rPr>
              <w:t>candidate</w:t>
            </w:r>
            <w:r w:rsidRPr="590D692B">
              <w:rPr>
                <w:rFonts w:ascii="Arial" w:eastAsia="Arial" w:hAnsi="Arial" w:cs="Arial"/>
              </w:rPr>
              <w:t xml:space="preserve">’s pregnancy or maternity status is not used as a criterion for access to any of SQA’s qualifications, assessments or processes leading to certification. 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pregnancy or maternity status.</w:t>
            </w:r>
          </w:p>
        </w:tc>
      </w:tr>
      <w:tr w:rsidR="001638F3" w:rsidRPr="00425463" w14:paraId="0B97ED5C" w14:textId="77777777" w:rsidTr="43961280">
        <w:tc>
          <w:tcPr>
            <w:tcW w:w="2355" w:type="dxa"/>
            <w:shd w:val="clear" w:color="auto" w:fill="BFBFBF" w:themeFill="background1" w:themeFillShade="BF"/>
          </w:tcPr>
          <w:p w14:paraId="60C6C358" w14:textId="2D0B1D89" w:rsidR="001638F3" w:rsidRPr="0002329A" w:rsidRDefault="008A1048" w:rsidP="000D6C52">
            <w:pPr>
              <w:rPr>
                <w:rFonts w:ascii="Arial" w:hAnsi="Arial" w:cs="Arial"/>
                <w:b/>
              </w:rPr>
            </w:pPr>
            <w:r w:rsidRPr="0002329A">
              <w:rPr>
                <w:rFonts w:ascii="Arial" w:hAnsi="Arial" w:cs="Arial"/>
                <w:b/>
              </w:rPr>
              <w:t>Considered by SQA</w:t>
            </w:r>
          </w:p>
        </w:tc>
        <w:tc>
          <w:tcPr>
            <w:tcW w:w="11593" w:type="dxa"/>
            <w:shd w:val="clear" w:color="auto" w:fill="BFBFBF" w:themeFill="background1" w:themeFillShade="BF"/>
          </w:tcPr>
          <w:p w14:paraId="4440F8DC" w14:textId="77777777" w:rsidR="001638F3" w:rsidRPr="0002329A" w:rsidRDefault="001638F3" w:rsidP="000D6C52">
            <w:pPr>
              <w:jc w:val="center"/>
              <w:rPr>
                <w:rFonts w:ascii="Arial" w:hAnsi="Arial" w:cs="Arial"/>
                <w:b/>
              </w:rPr>
            </w:pPr>
            <w:r w:rsidRPr="0002329A">
              <w:rPr>
                <w:rFonts w:ascii="Arial" w:hAnsi="Arial" w:cs="Arial"/>
                <w:b/>
              </w:rPr>
              <w:t>General Equality Duty</w:t>
            </w:r>
          </w:p>
        </w:tc>
      </w:tr>
      <w:tr w:rsidR="001638F3" w:rsidRPr="00425463" w14:paraId="566FFD9C" w14:textId="77777777" w:rsidTr="43961280">
        <w:trPr>
          <w:trHeight w:val="296"/>
        </w:trPr>
        <w:tc>
          <w:tcPr>
            <w:tcW w:w="2355" w:type="dxa"/>
            <w:vMerge w:val="restart"/>
            <w:shd w:val="clear" w:color="auto" w:fill="BFBFBF" w:themeFill="background1" w:themeFillShade="BF"/>
          </w:tcPr>
          <w:p w14:paraId="1B4CDD88" w14:textId="77777777" w:rsidR="00E66244" w:rsidRPr="0002329A" w:rsidRDefault="00E66244" w:rsidP="00E66244">
            <w:pPr>
              <w:spacing w:before="60"/>
              <w:rPr>
                <w:rFonts w:ascii="Arial" w:hAnsi="Arial" w:cs="Arial"/>
                <w:b/>
              </w:rPr>
            </w:pPr>
            <w:r w:rsidRPr="0002329A">
              <w:rPr>
                <w:rFonts w:ascii="Arial" w:hAnsi="Arial" w:cs="Arial"/>
                <w:b/>
              </w:rPr>
              <w:t>Care experience</w:t>
            </w:r>
          </w:p>
          <w:p w14:paraId="5E79A94D" w14:textId="6EDB76AE" w:rsidR="001638F3" w:rsidRPr="0002329A" w:rsidRDefault="00E66244" w:rsidP="00E66244">
            <w:pPr>
              <w:rPr>
                <w:rFonts w:ascii="Arial" w:hAnsi="Arial" w:cs="Arial"/>
                <w:b/>
              </w:rPr>
            </w:pPr>
            <w:r w:rsidRPr="0002329A">
              <w:rPr>
                <w:rFonts w:ascii="Arial" w:hAnsi="Arial" w:cs="Arial"/>
                <w:b/>
              </w:rPr>
              <w:t>(where relevant)</w:t>
            </w:r>
          </w:p>
        </w:tc>
        <w:tc>
          <w:tcPr>
            <w:tcW w:w="11593" w:type="dxa"/>
            <w:shd w:val="clear" w:color="auto" w:fill="BFBFBF" w:themeFill="background1" w:themeFillShade="BF"/>
          </w:tcPr>
          <w:p w14:paraId="2CCD2E25" w14:textId="126B4BAE" w:rsidR="001638F3" w:rsidRPr="0002329A" w:rsidRDefault="001638F3" w:rsidP="16F3CD30">
            <w:pPr>
              <w:jc w:val="center"/>
              <w:rPr>
                <w:rFonts w:ascii="Arial" w:hAnsi="Arial" w:cs="Arial"/>
              </w:rPr>
            </w:pPr>
            <w:r w:rsidRPr="16F3CD30">
              <w:rPr>
                <w:rFonts w:ascii="Arial" w:hAnsi="Arial" w:cs="Arial"/>
              </w:rPr>
              <w:t>Eliminate unlawful discrimination, harassment and victimisation and other conduct that is prohibited by the Equality Act 2010</w:t>
            </w:r>
          </w:p>
        </w:tc>
      </w:tr>
      <w:tr w:rsidR="001638F3" w:rsidRPr="00E50DBE" w14:paraId="194E24C4" w14:textId="77777777" w:rsidTr="43961280">
        <w:trPr>
          <w:trHeight w:val="300"/>
        </w:trPr>
        <w:tc>
          <w:tcPr>
            <w:tcW w:w="2355" w:type="dxa"/>
            <w:vMerge/>
          </w:tcPr>
          <w:p w14:paraId="21611E0B" w14:textId="77777777" w:rsidR="001638F3" w:rsidRPr="0002329A" w:rsidRDefault="001638F3" w:rsidP="000D6C52">
            <w:pPr>
              <w:rPr>
                <w:rFonts w:ascii="Arial" w:hAnsi="Arial" w:cs="Arial"/>
                <w:b/>
              </w:rPr>
            </w:pPr>
          </w:p>
        </w:tc>
        <w:tc>
          <w:tcPr>
            <w:tcW w:w="11593" w:type="dxa"/>
          </w:tcPr>
          <w:p w14:paraId="5B3EF51C" w14:textId="18158258" w:rsidR="001638F3" w:rsidRPr="0002329A" w:rsidRDefault="68D32274" w:rsidP="16F3CD30">
            <w:pPr>
              <w:rPr>
                <w:rFonts w:ascii="Arial" w:hAnsi="Arial" w:cs="Arial"/>
              </w:rPr>
            </w:pPr>
            <w:r w:rsidRPr="590D692B">
              <w:rPr>
                <w:rFonts w:ascii="Arial" w:eastAsia="Arial" w:hAnsi="Arial" w:cs="Arial"/>
              </w:rPr>
              <w:t xml:space="preserve">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care experience status.</w:t>
            </w:r>
          </w:p>
        </w:tc>
      </w:tr>
      <w:tr w:rsidR="001638F3" w:rsidRPr="00425463" w14:paraId="41D624F0" w14:textId="77777777" w:rsidTr="43961280">
        <w:trPr>
          <w:trHeight w:val="300"/>
        </w:trPr>
        <w:tc>
          <w:tcPr>
            <w:tcW w:w="2355" w:type="dxa"/>
            <w:vMerge/>
          </w:tcPr>
          <w:p w14:paraId="65E534C3" w14:textId="77777777" w:rsidR="001638F3" w:rsidRPr="0002329A" w:rsidRDefault="001638F3" w:rsidP="000D6C52">
            <w:pPr>
              <w:rPr>
                <w:rFonts w:ascii="Arial" w:hAnsi="Arial" w:cs="Arial"/>
                <w:b/>
              </w:rPr>
            </w:pPr>
          </w:p>
        </w:tc>
        <w:tc>
          <w:tcPr>
            <w:tcW w:w="11593" w:type="dxa"/>
          </w:tcPr>
          <w:p w14:paraId="51F1740E" w14:textId="368B29A7" w:rsidR="001638F3" w:rsidRPr="0002329A" w:rsidRDefault="5544DB4A" w:rsidP="43961280">
            <w:pPr>
              <w:spacing w:after="160" w:line="257" w:lineRule="auto"/>
              <w:rPr>
                <w:rFonts w:ascii="Arial" w:eastAsia="Arial" w:hAnsi="Arial" w:cs="Arial"/>
                <w:color w:val="000000" w:themeColor="text1"/>
              </w:rPr>
            </w:pPr>
            <w:r w:rsidRPr="43961280">
              <w:rPr>
                <w:rFonts w:ascii="Arial" w:eastAsia="Arial" w:hAnsi="Arial" w:cs="Arial"/>
                <w:color w:val="000000" w:themeColor="text1"/>
              </w:rPr>
              <w:t xml:space="preserve">While not a protected characteristic under the Equality Act 2010, as a Corporate Parent, SQA has the duty to ensure that care experienced candidates’ needs are met, to remove any barriers preventing them from accessing our assessments and qualifications. The Education (Additional Support for Learning) (Scotland) Act 2009 provides the legal framework for supporting children and young people in their education. The Act automatically deems that all Care Experienced </w:t>
            </w:r>
            <w:r w:rsidR="0F9DC375" w:rsidRPr="43961280">
              <w:rPr>
                <w:rFonts w:ascii="Arial" w:eastAsia="Arial" w:hAnsi="Arial" w:cs="Arial"/>
                <w:color w:val="000000" w:themeColor="text1"/>
              </w:rPr>
              <w:t>candidate</w:t>
            </w:r>
            <w:r w:rsidRPr="43961280">
              <w:rPr>
                <w:rFonts w:ascii="Arial" w:eastAsia="Arial" w:hAnsi="Arial" w:cs="Arial"/>
                <w:color w:val="000000" w:themeColor="text1"/>
              </w:rPr>
              <w:t>s have additional support needs unless it is determined that they do not. Centres are asked to consider these needs of care experienced candidates and to determine the most appropriate assessment arrangements, where required, if they experience difficulties with accessing SQA qualifications and assessments.</w:t>
            </w:r>
            <w:r w:rsidRPr="43961280">
              <w:rPr>
                <w:rFonts w:ascii="Arial" w:eastAsia="Arial" w:hAnsi="Arial" w:cs="Arial"/>
              </w:rPr>
              <w:t xml:space="preserve"> </w:t>
            </w:r>
          </w:p>
          <w:p w14:paraId="25261A92" w14:textId="475B84C8" w:rsidR="001638F3" w:rsidRPr="0002329A" w:rsidRDefault="001638F3" w:rsidP="16F3CD30">
            <w:pPr>
              <w:rPr>
                <w:rFonts w:ascii="Arial" w:eastAsia="Arial" w:hAnsi="Arial" w:cs="Arial"/>
              </w:rPr>
            </w:pPr>
          </w:p>
        </w:tc>
      </w:tr>
      <w:tr w:rsidR="001638F3" w:rsidRPr="00425463" w14:paraId="1E45AE81" w14:textId="77777777" w:rsidTr="43961280">
        <w:trPr>
          <w:trHeight w:val="237"/>
        </w:trPr>
        <w:tc>
          <w:tcPr>
            <w:tcW w:w="2355" w:type="dxa"/>
            <w:vMerge/>
          </w:tcPr>
          <w:p w14:paraId="4F53D31E" w14:textId="77777777" w:rsidR="001638F3" w:rsidRPr="0002329A" w:rsidRDefault="001638F3" w:rsidP="000D6C52">
            <w:pPr>
              <w:rPr>
                <w:rFonts w:ascii="Arial" w:hAnsi="Arial" w:cs="Arial"/>
                <w:b/>
              </w:rPr>
            </w:pPr>
          </w:p>
        </w:tc>
        <w:tc>
          <w:tcPr>
            <w:tcW w:w="11593" w:type="dxa"/>
            <w:shd w:val="clear" w:color="auto" w:fill="BFBFBF" w:themeFill="background1" w:themeFillShade="BF"/>
          </w:tcPr>
          <w:p w14:paraId="5DD70E1F" w14:textId="55BB6F1A" w:rsidR="001638F3" w:rsidRPr="0002329A" w:rsidRDefault="001638F3" w:rsidP="0021770B">
            <w:pPr>
              <w:jc w:val="center"/>
              <w:rPr>
                <w:rFonts w:ascii="Arial" w:hAnsi="Arial" w:cs="Arial"/>
              </w:rPr>
            </w:pPr>
            <w:r w:rsidRPr="0002329A">
              <w:rPr>
                <w:rFonts w:ascii="Arial" w:hAnsi="Arial" w:cs="Arial"/>
              </w:rPr>
              <w:t>Advance equality of opportunity</w:t>
            </w:r>
          </w:p>
        </w:tc>
      </w:tr>
      <w:tr w:rsidR="001638F3" w:rsidRPr="00E50DBE" w14:paraId="54C02C25" w14:textId="77777777" w:rsidTr="43961280">
        <w:trPr>
          <w:trHeight w:val="237"/>
        </w:trPr>
        <w:tc>
          <w:tcPr>
            <w:tcW w:w="2355" w:type="dxa"/>
            <w:vMerge/>
          </w:tcPr>
          <w:p w14:paraId="72444C46" w14:textId="77777777" w:rsidR="001638F3" w:rsidRPr="0002329A" w:rsidRDefault="001638F3" w:rsidP="000D6C52">
            <w:pPr>
              <w:rPr>
                <w:rFonts w:ascii="Arial" w:hAnsi="Arial" w:cs="Arial"/>
                <w:b/>
              </w:rPr>
            </w:pPr>
          </w:p>
        </w:tc>
        <w:tc>
          <w:tcPr>
            <w:tcW w:w="11593" w:type="dxa"/>
          </w:tcPr>
          <w:p w14:paraId="2DE0ED4E" w14:textId="68F9A9A3" w:rsidR="001638F3" w:rsidRPr="0002329A" w:rsidRDefault="064FD226" w:rsidP="003961D9">
            <w:pPr>
              <w:spacing w:after="160" w:line="257" w:lineRule="auto"/>
              <w:rPr>
                <w:rFonts w:ascii="Arial" w:eastAsia="Arial" w:hAnsi="Arial" w:cs="Arial"/>
                <w:color w:val="000000" w:themeColor="text1"/>
              </w:rPr>
            </w:pPr>
            <w:r w:rsidRPr="43961280">
              <w:rPr>
                <w:rFonts w:ascii="Arial" w:eastAsia="Arial" w:hAnsi="Arial" w:cs="Arial"/>
                <w:color w:val="000000" w:themeColor="text1"/>
              </w:rPr>
              <w:t xml:space="preserve">While not a protected characteristic under the Equality Act 2010, as a Corporate Parent, SQA has the duty to ensure that care experienced candidates’ needs are met, to remove any barriers preventing them from accessing our assessments and qualifications. The Education (Additional Support for Learning) (Scotland) Act 2009 provides the legal framework for supporting children and young people in their education. The Act automatically deems that all Care Experienced </w:t>
            </w:r>
            <w:r w:rsidR="0F9DC375" w:rsidRPr="43961280">
              <w:rPr>
                <w:rFonts w:ascii="Arial" w:eastAsia="Arial" w:hAnsi="Arial" w:cs="Arial"/>
                <w:color w:val="000000" w:themeColor="text1"/>
              </w:rPr>
              <w:t>candidate</w:t>
            </w:r>
            <w:r w:rsidRPr="43961280">
              <w:rPr>
                <w:rFonts w:ascii="Arial" w:eastAsia="Arial" w:hAnsi="Arial" w:cs="Arial"/>
                <w:color w:val="000000" w:themeColor="text1"/>
              </w:rPr>
              <w:t>s have additional support needs unless it is determined that they do not. Centres are asked to consider these needs of care experienced candidates and to determine the most appropriate assessment arrangements, where required, if they experience difficulties with accessing SQA qualifications and assessments.</w:t>
            </w:r>
          </w:p>
          <w:p w14:paraId="4E5CAF5C" w14:textId="1BFE71F6" w:rsidR="001638F3" w:rsidRPr="0002329A" w:rsidRDefault="1CFF51FA" w:rsidP="43961280">
            <w:pPr>
              <w:rPr>
                <w:rFonts w:ascii="Arial" w:eastAsia="Arial" w:hAnsi="Arial" w:cs="Arial"/>
              </w:rPr>
            </w:pPr>
            <w:r w:rsidRPr="43961280">
              <w:rPr>
                <w:rFonts w:ascii="Arial" w:eastAsia="Arial" w:hAnsi="Arial" w:cs="Arial"/>
              </w:rPr>
              <w:t xml:space="preserve">Furthermore, </w:t>
            </w:r>
            <w:r w:rsidR="00367512" w:rsidRPr="43961280">
              <w:rPr>
                <w:rFonts w:ascii="Arial" w:eastAsia="Arial" w:hAnsi="Arial" w:cs="Arial"/>
              </w:rPr>
              <w:t xml:space="preserve">a </w:t>
            </w:r>
            <w:r w:rsidR="1F247FA9" w:rsidRPr="43961280">
              <w:rPr>
                <w:rFonts w:ascii="Arial" w:eastAsia="Arial" w:hAnsi="Arial" w:cs="Arial"/>
              </w:rPr>
              <w:t>candidate</w:t>
            </w:r>
            <w:r w:rsidR="00367512" w:rsidRPr="43961280">
              <w:rPr>
                <w:rFonts w:ascii="Arial" w:eastAsia="Arial" w:hAnsi="Arial" w:cs="Arial"/>
              </w:rPr>
              <w:t>’</w:t>
            </w:r>
            <w:r w:rsidRPr="43961280">
              <w:rPr>
                <w:rFonts w:ascii="Arial" w:eastAsia="Arial" w:hAnsi="Arial" w:cs="Arial"/>
              </w:rPr>
              <w:t xml:space="preserve">s looked after status has been provided by Scottish Government’s from the Pupil Census data as part of the data sharing agreement application. Further work will need to be undertaken internally by SQA on how this information can be used ethically and sensitively while allowing us to monitor the impact of this policy on </w:t>
            </w:r>
            <w:r w:rsidR="1F247FA9" w:rsidRPr="43961280">
              <w:rPr>
                <w:rFonts w:ascii="Arial" w:eastAsia="Arial" w:hAnsi="Arial" w:cs="Arial"/>
              </w:rPr>
              <w:t>candidate</w:t>
            </w:r>
            <w:r w:rsidRPr="43961280">
              <w:rPr>
                <w:rFonts w:ascii="Arial" w:eastAsia="Arial" w:hAnsi="Arial" w:cs="Arial"/>
              </w:rPr>
              <w:t>s with care experience.</w:t>
            </w:r>
          </w:p>
        </w:tc>
      </w:tr>
      <w:tr w:rsidR="001638F3" w:rsidRPr="00E50DBE" w14:paraId="484D57AF" w14:textId="77777777" w:rsidTr="43961280">
        <w:trPr>
          <w:trHeight w:val="237"/>
        </w:trPr>
        <w:tc>
          <w:tcPr>
            <w:tcW w:w="2355" w:type="dxa"/>
            <w:vMerge/>
          </w:tcPr>
          <w:p w14:paraId="6B6A6B78" w14:textId="77777777" w:rsidR="001638F3" w:rsidRPr="0002329A" w:rsidRDefault="001638F3" w:rsidP="000D6C52">
            <w:pPr>
              <w:rPr>
                <w:rFonts w:ascii="Arial" w:hAnsi="Arial" w:cs="Arial"/>
                <w:b/>
              </w:rPr>
            </w:pPr>
          </w:p>
        </w:tc>
        <w:tc>
          <w:tcPr>
            <w:tcW w:w="11593" w:type="dxa"/>
          </w:tcPr>
          <w:p w14:paraId="6CA9C73D" w14:textId="234DCB28" w:rsidR="001638F3" w:rsidRPr="0002329A" w:rsidRDefault="68D32274" w:rsidP="16F3CD30">
            <w:pPr>
              <w:rPr>
                <w:rFonts w:ascii="Arial" w:hAnsi="Arial" w:cs="Arial"/>
              </w:rPr>
            </w:pPr>
            <w:r w:rsidRPr="590D692B">
              <w:rPr>
                <w:rFonts w:ascii="Arial" w:eastAsia="Arial" w:hAnsi="Arial" w:cs="Arial"/>
              </w:rPr>
              <w:t xml:space="preserve">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care experience status.</w:t>
            </w:r>
          </w:p>
        </w:tc>
      </w:tr>
      <w:tr w:rsidR="001638F3" w:rsidRPr="00425463" w14:paraId="406B7A3C" w14:textId="77777777" w:rsidTr="43961280">
        <w:trPr>
          <w:trHeight w:val="237"/>
        </w:trPr>
        <w:tc>
          <w:tcPr>
            <w:tcW w:w="2355" w:type="dxa"/>
            <w:vMerge/>
          </w:tcPr>
          <w:p w14:paraId="5A29BD66" w14:textId="77777777" w:rsidR="001638F3" w:rsidRPr="0002329A" w:rsidRDefault="001638F3" w:rsidP="000D6C52">
            <w:pPr>
              <w:rPr>
                <w:rFonts w:ascii="Arial" w:hAnsi="Arial" w:cs="Arial"/>
                <w:b/>
              </w:rPr>
            </w:pPr>
          </w:p>
        </w:tc>
        <w:tc>
          <w:tcPr>
            <w:tcW w:w="11593" w:type="dxa"/>
            <w:shd w:val="clear" w:color="auto" w:fill="BFBFBF" w:themeFill="background1" w:themeFillShade="BF"/>
          </w:tcPr>
          <w:p w14:paraId="0E53D051" w14:textId="451CA7F2" w:rsidR="001638F3" w:rsidRPr="0002329A" w:rsidRDefault="001638F3" w:rsidP="0021770B">
            <w:pPr>
              <w:jc w:val="center"/>
              <w:rPr>
                <w:rFonts w:ascii="Arial" w:hAnsi="Arial" w:cs="Arial"/>
              </w:rPr>
            </w:pPr>
            <w:r w:rsidRPr="0002329A">
              <w:rPr>
                <w:rFonts w:ascii="Arial" w:hAnsi="Arial" w:cs="Arial"/>
              </w:rPr>
              <w:t>Foster good relations</w:t>
            </w:r>
          </w:p>
        </w:tc>
      </w:tr>
      <w:tr w:rsidR="001638F3" w:rsidRPr="00E50DBE" w14:paraId="522A7C99" w14:textId="77777777" w:rsidTr="43961280">
        <w:trPr>
          <w:trHeight w:val="237"/>
        </w:trPr>
        <w:tc>
          <w:tcPr>
            <w:tcW w:w="2355" w:type="dxa"/>
            <w:vMerge/>
          </w:tcPr>
          <w:p w14:paraId="763D1C39" w14:textId="77777777" w:rsidR="001638F3" w:rsidRPr="0002329A" w:rsidRDefault="001638F3" w:rsidP="000D6C52">
            <w:pPr>
              <w:rPr>
                <w:rFonts w:ascii="Arial" w:hAnsi="Arial" w:cs="Arial"/>
                <w:b/>
              </w:rPr>
            </w:pPr>
          </w:p>
        </w:tc>
        <w:tc>
          <w:tcPr>
            <w:tcW w:w="11593" w:type="dxa"/>
          </w:tcPr>
          <w:p w14:paraId="1AF3A2AC" w14:textId="07DE3396" w:rsidR="001638F3" w:rsidRPr="0002329A" w:rsidRDefault="3AF5DC68" w:rsidP="003961D9">
            <w:pPr>
              <w:spacing w:after="160" w:line="257" w:lineRule="auto"/>
              <w:rPr>
                <w:rFonts w:ascii="Arial" w:eastAsia="Arial" w:hAnsi="Arial" w:cs="Arial"/>
                <w:color w:val="000000" w:themeColor="text1"/>
              </w:rPr>
            </w:pPr>
            <w:r w:rsidRPr="43961280">
              <w:rPr>
                <w:rFonts w:ascii="Arial" w:eastAsia="Arial" w:hAnsi="Arial" w:cs="Arial"/>
                <w:color w:val="000000" w:themeColor="text1"/>
              </w:rPr>
              <w:t xml:space="preserve">While not a protected characteristic under the Equality Act 2010, as a Corporate Parent, SQA has the duty to ensure that care experienced candidates’ needs are met, to remove any barriers preventing them from accessing our assessments and qualifications. The Education (Additional Support for Learning) (Scotland) Act 2009 provides the legal framework for supporting children and young people in their education. The Act automatically deems that all Care Experienced </w:t>
            </w:r>
            <w:r w:rsidR="0F9DC375" w:rsidRPr="43961280">
              <w:rPr>
                <w:rFonts w:ascii="Arial" w:eastAsia="Arial" w:hAnsi="Arial" w:cs="Arial"/>
                <w:color w:val="000000" w:themeColor="text1"/>
              </w:rPr>
              <w:t>candidate</w:t>
            </w:r>
            <w:r w:rsidRPr="43961280">
              <w:rPr>
                <w:rFonts w:ascii="Arial" w:eastAsia="Arial" w:hAnsi="Arial" w:cs="Arial"/>
                <w:color w:val="000000" w:themeColor="text1"/>
              </w:rPr>
              <w:t>s have additional support needs unless it is determined that they do not. Centres are asked to consider these needs of care experienced candidates and to determine the most appropriate assessment arrangements, where required, if they experience difficulties with accessing SQA qualifications and assessments.</w:t>
            </w:r>
          </w:p>
          <w:p w14:paraId="63A71766" w14:textId="2EB139E2" w:rsidR="001638F3" w:rsidRPr="0002329A" w:rsidRDefault="3AF5DC68">
            <w:pPr>
              <w:rPr>
                <w:rFonts w:ascii="Arial" w:eastAsia="Arial" w:hAnsi="Arial" w:cs="Arial"/>
              </w:rPr>
            </w:pPr>
            <w:r w:rsidRPr="43961280">
              <w:rPr>
                <w:rFonts w:ascii="Arial" w:eastAsia="Arial" w:hAnsi="Arial" w:cs="Arial"/>
                <w:color w:val="000000" w:themeColor="text1"/>
              </w:rPr>
              <w:t xml:space="preserve"> It is anticipated that this policy has the potential to have a positive impact on all candidates regardless of their care experience status. It is intended that the provisions within the policy will support fairness, openness and transparency for all candidates, including those with care experience. It is anticipated that where unlawful discrimination, harassment or victimisation may have occurred during the completion of the candidate’s external assessment, that this policy will be a potential contingency mitigation where it is needed to be implemented should other existing procedures (such as Exam Exceptional Circumstances Consideration Service</w:t>
            </w:r>
            <w:r w:rsidR="0F7424AE" w:rsidRPr="43961280">
              <w:rPr>
                <w:rFonts w:ascii="Arial" w:eastAsia="Arial" w:hAnsi="Arial" w:cs="Arial"/>
                <w:color w:val="000000" w:themeColor="text1"/>
              </w:rPr>
              <w:t>)</w:t>
            </w:r>
            <w:r w:rsidRPr="43961280">
              <w:rPr>
                <w:rFonts w:ascii="Arial" w:eastAsia="Arial" w:hAnsi="Arial" w:cs="Arial"/>
                <w:color w:val="000000" w:themeColor="text1"/>
              </w:rPr>
              <w:t xml:space="preserve"> not be appropriate to address the negative impact of the circumstances on the candidate).</w:t>
            </w:r>
            <w:r w:rsidRPr="43961280">
              <w:rPr>
                <w:rFonts w:ascii="Arial" w:eastAsia="Arial" w:hAnsi="Arial" w:cs="Arial"/>
              </w:rPr>
              <w:t xml:space="preserve"> </w:t>
            </w:r>
          </w:p>
          <w:p w14:paraId="5BBC0868" w14:textId="50DC4839" w:rsidR="001638F3" w:rsidRPr="0002329A" w:rsidRDefault="001638F3" w:rsidP="58E776AD">
            <w:pPr>
              <w:rPr>
                <w:rFonts w:ascii="Arial" w:eastAsia="Arial" w:hAnsi="Arial" w:cs="Arial"/>
              </w:rPr>
            </w:pPr>
          </w:p>
          <w:p w14:paraId="5DB3B4C3" w14:textId="6A54DB24" w:rsidR="001638F3" w:rsidRPr="0002329A" w:rsidRDefault="6270B872" w:rsidP="16F3CD30">
            <w:pPr>
              <w:rPr>
                <w:rFonts w:ascii="Arial" w:eastAsia="Arial" w:hAnsi="Arial" w:cs="Arial"/>
              </w:rPr>
            </w:pPr>
            <w:r w:rsidRPr="590D692B">
              <w:rPr>
                <w:rFonts w:ascii="Arial" w:eastAsia="Arial" w:hAnsi="Arial" w:cs="Arial"/>
              </w:rPr>
              <w:t xml:space="preserve">We will continue to monitor any enquiries or feedback made to us, including those from Who Cares? Scotland and our other equality key partners, to address any improvements that can be made to foster good relations between care experienced </w:t>
            </w:r>
            <w:r w:rsidR="1F247FA9" w:rsidRPr="590D692B">
              <w:rPr>
                <w:rFonts w:ascii="Arial" w:eastAsia="Arial" w:hAnsi="Arial" w:cs="Arial"/>
              </w:rPr>
              <w:t>candidate</w:t>
            </w:r>
            <w:r w:rsidRPr="590D692B">
              <w:rPr>
                <w:rFonts w:ascii="Arial" w:eastAsia="Arial" w:hAnsi="Arial" w:cs="Arial"/>
              </w:rPr>
              <w:t>s and their peers.</w:t>
            </w:r>
          </w:p>
        </w:tc>
      </w:tr>
      <w:tr w:rsidR="001638F3" w:rsidRPr="00E50DBE" w14:paraId="1BB03D05" w14:textId="77777777" w:rsidTr="43961280">
        <w:trPr>
          <w:trHeight w:val="237"/>
        </w:trPr>
        <w:tc>
          <w:tcPr>
            <w:tcW w:w="2355" w:type="dxa"/>
            <w:vMerge/>
          </w:tcPr>
          <w:p w14:paraId="42FAD8AB" w14:textId="77777777" w:rsidR="001638F3" w:rsidRPr="0002329A" w:rsidRDefault="001638F3" w:rsidP="000D6C52">
            <w:pPr>
              <w:rPr>
                <w:rFonts w:ascii="Arial" w:hAnsi="Arial" w:cs="Arial"/>
                <w:b/>
              </w:rPr>
            </w:pPr>
          </w:p>
        </w:tc>
        <w:tc>
          <w:tcPr>
            <w:tcW w:w="11593" w:type="dxa"/>
          </w:tcPr>
          <w:p w14:paraId="2C56DEDB" w14:textId="7A55846A" w:rsidR="001638F3" w:rsidRPr="0002329A" w:rsidRDefault="68D32274" w:rsidP="16F3CD30">
            <w:pPr>
              <w:rPr>
                <w:rFonts w:ascii="Arial" w:hAnsi="Arial" w:cs="Arial"/>
              </w:rPr>
            </w:pPr>
            <w:r w:rsidRPr="590D692B">
              <w:rPr>
                <w:rFonts w:ascii="Arial" w:eastAsia="Arial" w:hAnsi="Arial" w:cs="Arial"/>
              </w:rPr>
              <w:t xml:space="preserve">It is anticipated that this policy has the potential to have a positive impact on all </w:t>
            </w:r>
            <w:r w:rsidR="1F247FA9" w:rsidRPr="590D692B">
              <w:rPr>
                <w:rFonts w:ascii="Arial" w:eastAsia="Arial" w:hAnsi="Arial" w:cs="Arial"/>
              </w:rPr>
              <w:t>candidate</w:t>
            </w:r>
            <w:r w:rsidRPr="590D692B">
              <w:rPr>
                <w:rFonts w:ascii="Arial" w:eastAsia="Arial" w:hAnsi="Arial" w:cs="Arial"/>
              </w:rPr>
              <w:t>s regardless of their care experience status.</w:t>
            </w:r>
          </w:p>
        </w:tc>
      </w:tr>
    </w:tbl>
    <w:p w14:paraId="6C4A5580" w14:textId="77777777" w:rsidR="00995963" w:rsidRPr="0002329A" w:rsidRDefault="00995963">
      <w:pPr>
        <w:rPr>
          <w:rFonts w:ascii="Arial" w:hAnsi="Arial" w:cs="Arial"/>
          <w:b/>
        </w:rPr>
      </w:pPr>
    </w:p>
    <w:p w14:paraId="27E57B5F" w14:textId="5B97DEC7" w:rsidR="0017415D" w:rsidRPr="0002329A" w:rsidRDefault="0017415D">
      <w:pPr>
        <w:rPr>
          <w:rFonts w:ascii="Arial" w:hAnsi="Arial" w:cs="Arial"/>
          <w:b/>
        </w:rPr>
      </w:pPr>
      <w:r w:rsidRPr="0002329A">
        <w:rPr>
          <w:rFonts w:ascii="Arial" w:hAnsi="Arial" w:cs="Arial"/>
          <w:b/>
        </w:rPr>
        <w:t>Rationale</w:t>
      </w:r>
    </w:p>
    <w:tbl>
      <w:tblPr>
        <w:tblStyle w:val="TableGrid"/>
        <w:tblW w:w="0" w:type="auto"/>
        <w:tblLook w:val="04A0" w:firstRow="1" w:lastRow="0" w:firstColumn="1" w:lastColumn="0" w:noHBand="0" w:noVBand="1"/>
      </w:tblPr>
      <w:tblGrid>
        <w:gridCol w:w="13948"/>
      </w:tblGrid>
      <w:tr w:rsidR="0017415D" w:rsidRPr="00556543" w14:paraId="106EADB0" w14:textId="77777777" w:rsidTr="43961280">
        <w:tc>
          <w:tcPr>
            <w:tcW w:w="13948" w:type="dxa"/>
            <w:shd w:val="clear" w:color="auto" w:fill="BFBFBF" w:themeFill="background1" w:themeFillShade="BF"/>
          </w:tcPr>
          <w:p w14:paraId="578124D4" w14:textId="04B89E5C" w:rsidR="0017415D" w:rsidRPr="0002329A" w:rsidRDefault="0017415D" w:rsidP="001639C0">
            <w:pPr>
              <w:rPr>
                <w:rFonts w:ascii="Arial" w:hAnsi="Arial" w:cs="Arial"/>
                <w:b/>
              </w:rPr>
            </w:pPr>
            <w:r w:rsidRPr="0002329A">
              <w:rPr>
                <w:rStyle w:val="Heading2Char"/>
                <w:rFonts w:eastAsiaTheme="minorHAnsi"/>
                <w:b w:val="0"/>
                <w:i w:val="0"/>
                <w:sz w:val="22"/>
                <w:szCs w:val="22"/>
              </w:rPr>
              <w:t xml:space="preserve">If you are proceeding with a decision that may have a negative impact </w:t>
            </w:r>
            <w:r w:rsidR="00E3092A" w:rsidRPr="0002329A">
              <w:rPr>
                <w:rStyle w:val="Heading2Char"/>
                <w:rFonts w:eastAsiaTheme="minorHAnsi"/>
                <w:b w:val="0"/>
                <w:i w:val="0"/>
                <w:sz w:val="22"/>
                <w:szCs w:val="22"/>
              </w:rPr>
              <w:t>and are not putting in place actions to mitigate against this</w:t>
            </w:r>
            <w:r w:rsidR="00EC4AAD" w:rsidRPr="0002329A">
              <w:rPr>
                <w:rStyle w:val="Heading2Char"/>
                <w:rFonts w:eastAsiaTheme="minorHAnsi"/>
                <w:b w:val="0"/>
                <w:i w:val="0"/>
                <w:sz w:val="22"/>
                <w:szCs w:val="22"/>
              </w:rPr>
              <w:t xml:space="preserve">, please explain how this is objectively justified. </w:t>
            </w:r>
          </w:p>
        </w:tc>
      </w:tr>
      <w:tr w:rsidR="0017415D" w:rsidRPr="00556543" w14:paraId="76351F5D" w14:textId="77777777" w:rsidTr="43961280">
        <w:trPr>
          <w:trHeight w:val="300"/>
        </w:trPr>
        <w:tc>
          <w:tcPr>
            <w:tcW w:w="13948" w:type="dxa"/>
          </w:tcPr>
          <w:p w14:paraId="100A98EE" w14:textId="41651FD3" w:rsidR="0017415D" w:rsidRPr="0002329A" w:rsidRDefault="51DB5F50" w:rsidP="43961280">
            <w:pPr>
              <w:rPr>
                <w:rFonts w:ascii="Arial" w:eastAsia="Arial" w:hAnsi="Arial" w:cs="Arial"/>
              </w:rPr>
            </w:pPr>
            <w:r w:rsidRPr="43961280">
              <w:rPr>
                <w:rFonts w:ascii="Arial" w:eastAsia="Arial" w:hAnsi="Arial" w:cs="Arial"/>
                <w:color w:val="000000" w:themeColor="text1"/>
              </w:rPr>
              <w:t>No negative impacts have been identified. However, we will continue to monitor any enquiries or feedback made to us and address any improvements for candidates where any issues relating to equality groups have been identified as a barrier to accessing our qualifications.</w:t>
            </w:r>
          </w:p>
          <w:p w14:paraId="0109F628" w14:textId="359A0CA8" w:rsidR="0017415D" w:rsidRPr="0002329A" w:rsidRDefault="0017415D" w:rsidP="43961280">
            <w:pPr>
              <w:rPr>
                <w:rFonts w:ascii="Arial" w:eastAsia="Arial" w:hAnsi="Arial" w:cs="Arial"/>
              </w:rPr>
            </w:pPr>
          </w:p>
        </w:tc>
      </w:tr>
    </w:tbl>
    <w:p w14:paraId="21A509D7" w14:textId="77777777" w:rsidR="0017415D" w:rsidRPr="0002329A" w:rsidRDefault="0017415D">
      <w:pPr>
        <w:rPr>
          <w:rFonts w:ascii="Arial" w:hAnsi="Arial" w:cs="Arial"/>
        </w:rPr>
      </w:pPr>
    </w:p>
    <w:p w14:paraId="404F26CE" w14:textId="73CD97A7" w:rsidR="00885943" w:rsidRPr="0002329A" w:rsidRDefault="00885943" w:rsidP="0065153C">
      <w:pPr>
        <w:tabs>
          <w:tab w:val="left" w:pos="5112"/>
        </w:tabs>
        <w:rPr>
          <w:rFonts w:ascii="Arial" w:hAnsi="Arial" w:cs="Arial"/>
        </w:rPr>
      </w:pPr>
    </w:p>
    <w:sectPr w:rsidR="00885943" w:rsidRPr="0002329A" w:rsidSect="00964E9D">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40DA" w14:textId="77777777" w:rsidR="00A024C6" w:rsidRDefault="00A024C6" w:rsidP="0001040B">
      <w:pPr>
        <w:spacing w:after="0" w:line="240" w:lineRule="auto"/>
      </w:pPr>
      <w:r>
        <w:separator/>
      </w:r>
    </w:p>
  </w:endnote>
  <w:endnote w:type="continuationSeparator" w:id="0">
    <w:p w14:paraId="13C8F0C4" w14:textId="77777777" w:rsidR="00A024C6" w:rsidRDefault="00A024C6" w:rsidP="0001040B">
      <w:pPr>
        <w:spacing w:after="0" w:line="240" w:lineRule="auto"/>
      </w:pPr>
      <w:r>
        <w:continuationSeparator/>
      </w:r>
    </w:p>
  </w:endnote>
  <w:endnote w:type="continuationNotice" w:id="1">
    <w:p w14:paraId="2BB38C01" w14:textId="77777777" w:rsidR="00A024C6" w:rsidRDefault="00A02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905625"/>
      <w:docPartObj>
        <w:docPartGallery w:val="Page Numbers (Bottom of Page)"/>
        <w:docPartUnique/>
      </w:docPartObj>
    </w:sdtPr>
    <w:sdtEndPr>
      <w:rPr>
        <w:noProof/>
      </w:rPr>
    </w:sdtEndPr>
    <w:sdtContent>
      <w:p w14:paraId="1FDBBF10" w14:textId="72DDBA9D" w:rsidR="004F0649" w:rsidRDefault="004F0649">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01E732F" w14:textId="77777777" w:rsidR="00D72CDE" w:rsidRDefault="00D72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3740" w14:textId="77777777" w:rsidR="00A024C6" w:rsidRDefault="00A024C6" w:rsidP="0001040B">
      <w:pPr>
        <w:spacing w:after="0" w:line="240" w:lineRule="auto"/>
      </w:pPr>
      <w:r>
        <w:separator/>
      </w:r>
    </w:p>
  </w:footnote>
  <w:footnote w:type="continuationSeparator" w:id="0">
    <w:p w14:paraId="1358D846" w14:textId="77777777" w:rsidR="00A024C6" w:rsidRDefault="00A024C6" w:rsidP="0001040B">
      <w:pPr>
        <w:spacing w:after="0" w:line="240" w:lineRule="auto"/>
      </w:pPr>
      <w:r>
        <w:continuationSeparator/>
      </w:r>
    </w:p>
  </w:footnote>
  <w:footnote w:type="continuationNotice" w:id="1">
    <w:p w14:paraId="54713864" w14:textId="77777777" w:rsidR="00A024C6" w:rsidRDefault="00A024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7C7"/>
    <w:multiLevelType w:val="hybridMultilevel"/>
    <w:tmpl w:val="083AEF7A"/>
    <w:lvl w:ilvl="0" w:tplc="B582D1E2">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52083"/>
    <w:multiLevelType w:val="hybridMultilevel"/>
    <w:tmpl w:val="0B8C5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D2BB2"/>
    <w:multiLevelType w:val="hybridMultilevel"/>
    <w:tmpl w:val="EC5648B2"/>
    <w:lvl w:ilvl="0" w:tplc="BF3273E2">
      <w:start w:val="1"/>
      <w:numFmt w:val="bullet"/>
      <w:lvlText w:val=""/>
      <w:lvlJc w:val="left"/>
      <w:pPr>
        <w:tabs>
          <w:tab w:val="num" w:pos="567"/>
        </w:tabs>
        <w:ind w:left="567" w:hanging="28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1B47"/>
    <w:multiLevelType w:val="hybridMultilevel"/>
    <w:tmpl w:val="7558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A634D"/>
    <w:multiLevelType w:val="hybridMultilevel"/>
    <w:tmpl w:val="31481214"/>
    <w:lvl w:ilvl="0" w:tplc="799A90A0">
      <w:numFmt w:val="bullet"/>
      <w:lvlText w:val="-"/>
      <w:lvlJc w:val="left"/>
      <w:pPr>
        <w:ind w:left="720" w:hanging="360"/>
      </w:pPr>
      <w:rPr>
        <w:rFonts w:ascii="Calibri" w:eastAsiaTheme="minorHAnsi" w:hAnsi="Calibri" w:cstheme="minorHAnsi" w:hint="default"/>
      </w:rPr>
    </w:lvl>
    <w:lvl w:ilvl="1" w:tplc="EAE27D1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D79D4"/>
    <w:multiLevelType w:val="hybridMultilevel"/>
    <w:tmpl w:val="0D56F16C"/>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558A3"/>
    <w:multiLevelType w:val="hybridMultilevel"/>
    <w:tmpl w:val="9BC444B4"/>
    <w:lvl w:ilvl="0" w:tplc="0C403412">
      <w:start w:val="1"/>
      <w:numFmt w:val="decimal"/>
      <w:lvlText w:val="%1."/>
      <w:lvlJc w:val="left"/>
      <w:pPr>
        <w:ind w:left="720" w:hanging="360"/>
      </w:pPr>
    </w:lvl>
    <w:lvl w:ilvl="1" w:tplc="17C2ABD2">
      <w:start w:val="1"/>
      <w:numFmt w:val="lowerLetter"/>
      <w:lvlText w:val="%2."/>
      <w:lvlJc w:val="left"/>
      <w:pPr>
        <w:ind w:left="1440" w:hanging="360"/>
      </w:pPr>
    </w:lvl>
    <w:lvl w:ilvl="2" w:tplc="0F2C510A">
      <w:start w:val="1"/>
      <w:numFmt w:val="lowerRoman"/>
      <w:lvlText w:val="%3."/>
      <w:lvlJc w:val="right"/>
      <w:pPr>
        <w:ind w:left="2160" w:hanging="180"/>
      </w:pPr>
    </w:lvl>
    <w:lvl w:ilvl="3" w:tplc="6F522BB0">
      <w:start w:val="1"/>
      <w:numFmt w:val="decimal"/>
      <w:lvlText w:val="%4."/>
      <w:lvlJc w:val="left"/>
      <w:pPr>
        <w:ind w:left="2880" w:hanging="360"/>
      </w:pPr>
    </w:lvl>
    <w:lvl w:ilvl="4" w:tplc="8638784E">
      <w:start w:val="1"/>
      <w:numFmt w:val="lowerLetter"/>
      <w:lvlText w:val="%5."/>
      <w:lvlJc w:val="left"/>
      <w:pPr>
        <w:ind w:left="3600" w:hanging="360"/>
      </w:pPr>
    </w:lvl>
    <w:lvl w:ilvl="5" w:tplc="BF2C7AAC">
      <w:start w:val="1"/>
      <w:numFmt w:val="lowerRoman"/>
      <w:lvlText w:val="%6."/>
      <w:lvlJc w:val="right"/>
      <w:pPr>
        <w:ind w:left="4320" w:hanging="180"/>
      </w:pPr>
    </w:lvl>
    <w:lvl w:ilvl="6" w:tplc="AD58A532">
      <w:start w:val="1"/>
      <w:numFmt w:val="decimal"/>
      <w:lvlText w:val="%7."/>
      <w:lvlJc w:val="left"/>
      <w:pPr>
        <w:ind w:left="5040" w:hanging="360"/>
      </w:pPr>
    </w:lvl>
    <w:lvl w:ilvl="7" w:tplc="0C50CF22">
      <w:start w:val="1"/>
      <w:numFmt w:val="lowerLetter"/>
      <w:lvlText w:val="%8."/>
      <w:lvlJc w:val="left"/>
      <w:pPr>
        <w:ind w:left="5760" w:hanging="360"/>
      </w:pPr>
    </w:lvl>
    <w:lvl w:ilvl="8" w:tplc="019C2FA0">
      <w:start w:val="1"/>
      <w:numFmt w:val="lowerRoman"/>
      <w:lvlText w:val="%9."/>
      <w:lvlJc w:val="right"/>
      <w:pPr>
        <w:ind w:left="6480" w:hanging="180"/>
      </w:pPr>
    </w:lvl>
  </w:abstractNum>
  <w:abstractNum w:abstractNumId="7" w15:restartNumberingAfterBreak="0">
    <w:nsid w:val="22D853C7"/>
    <w:multiLevelType w:val="hybridMultilevel"/>
    <w:tmpl w:val="F86C0816"/>
    <w:lvl w:ilvl="0" w:tplc="7EC2591A">
      <w:start w:val="1"/>
      <w:numFmt w:val="bullet"/>
      <w:lvlText w:val="·"/>
      <w:lvlJc w:val="left"/>
      <w:pPr>
        <w:ind w:left="720" w:hanging="360"/>
      </w:pPr>
      <w:rPr>
        <w:rFonts w:ascii="Symbol" w:hAnsi="Symbol" w:hint="default"/>
      </w:rPr>
    </w:lvl>
    <w:lvl w:ilvl="1" w:tplc="A49EB4A6">
      <w:start w:val="1"/>
      <w:numFmt w:val="bullet"/>
      <w:lvlText w:val="o"/>
      <w:lvlJc w:val="left"/>
      <w:pPr>
        <w:ind w:left="1440" w:hanging="360"/>
      </w:pPr>
      <w:rPr>
        <w:rFonts w:ascii="Courier New" w:hAnsi="Courier New" w:hint="default"/>
      </w:rPr>
    </w:lvl>
    <w:lvl w:ilvl="2" w:tplc="D8A4B4F2">
      <w:start w:val="1"/>
      <w:numFmt w:val="bullet"/>
      <w:lvlText w:val=""/>
      <w:lvlJc w:val="left"/>
      <w:pPr>
        <w:ind w:left="2160" w:hanging="360"/>
      </w:pPr>
      <w:rPr>
        <w:rFonts w:ascii="Wingdings" w:hAnsi="Wingdings" w:hint="default"/>
      </w:rPr>
    </w:lvl>
    <w:lvl w:ilvl="3" w:tplc="56069046">
      <w:start w:val="1"/>
      <w:numFmt w:val="bullet"/>
      <w:lvlText w:val=""/>
      <w:lvlJc w:val="left"/>
      <w:pPr>
        <w:ind w:left="2880" w:hanging="360"/>
      </w:pPr>
      <w:rPr>
        <w:rFonts w:ascii="Symbol" w:hAnsi="Symbol" w:hint="default"/>
      </w:rPr>
    </w:lvl>
    <w:lvl w:ilvl="4" w:tplc="6DB887F4">
      <w:start w:val="1"/>
      <w:numFmt w:val="bullet"/>
      <w:lvlText w:val="o"/>
      <w:lvlJc w:val="left"/>
      <w:pPr>
        <w:ind w:left="3600" w:hanging="360"/>
      </w:pPr>
      <w:rPr>
        <w:rFonts w:ascii="Courier New" w:hAnsi="Courier New" w:hint="default"/>
      </w:rPr>
    </w:lvl>
    <w:lvl w:ilvl="5" w:tplc="0D8AD10C">
      <w:start w:val="1"/>
      <w:numFmt w:val="bullet"/>
      <w:lvlText w:val=""/>
      <w:lvlJc w:val="left"/>
      <w:pPr>
        <w:ind w:left="4320" w:hanging="360"/>
      </w:pPr>
      <w:rPr>
        <w:rFonts w:ascii="Wingdings" w:hAnsi="Wingdings" w:hint="default"/>
      </w:rPr>
    </w:lvl>
    <w:lvl w:ilvl="6" w:tplc="49EA1150">
      <w:start w:val="1"/>
      <w:numFmt w:val="bullet"/>
      <w:lvlText w:val=""/>
      <w:lvlJc w:val="left"/>
      <w:pPr>
        <w:ind w:left="5040" w:hanging="360"/>
      </w:pPr>
      <w:rPr>
        <w:rFonts w:ascii="Symbol" w:hAnsi="Symbol" w:hint="default"/>
      </w:rPr>
    </w:lvl>
    <w:lvl w:ilvl="7" w:tplc="9856B97E">
      <w:start w:val="1"/>
      <w:numFmt w:val="bullet"/>
      <w:lvlText w:val="o"/>
      <w:lvlJc w:val="left"/>
      <w:pPr>
        <w:ind w:left="5760" w:hanging="360"/>
      </w:pPr>
      <w:rPr>
        <w:rFonts w:ascii="Courier New" w:hAnsi="Courier New" w:hint="default"/>
      </w:rPr>
    </w:lvl>
    <w:lvl w:ilvl="8" w:tplc="B57ABD52">
      <w:start w:val="1"/>
      <w:numFmt w:val="bullet"/>
      <w:lvlText w:val=""/>
      <w:lvlJc w:val="left"/>
      <w:pPr>
        <w:ind w:left="6480" w:hanging="360"/>
      </w:pPr>
      <w:rPr>
        <w:rFonts w:ascii="Wingdings" w:hAnsi="Wingdings" w:hint="default"/>
      </w:rPr>
    </w:lvl>
  </w:abstractNum>
  <w:abstractNum w:abstractNumId="8" w15:restartNumberingAfterBreak="0">
    <w:nsid w:val="23BB7A6C"/>
    <w:multiLevelType w:val="hybridMultilevel"/>
    <w:tmpl w:val="286C028A"/>
    <w:lvl w:ilvl="0" w:tplc="FFFFFFFF">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37D89"/>
    <w:multiLevelType w:val="hybridMultilevel"/>
    <w:tmpl w:val="083AEF7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1A2105"/>
    <w:multiLevelType w:val="hybridMultilevel"/>
    <w:tmpl w:val="0B90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B3481"/>
    <w:multiLevelType w:val="hybridMultilevel"/>
    <w:tmpl w:val="FE0CBE44"/>
    <w:lvl w:ilvl="0" w:tplc="CCF4629C">
      <w:start w:val="1"/>
      <w:numFmt w:val="lowerLetter"/>
      <w:lvlText w:val="%1."/>
      <w:lvlJc w:val="left"/>
      <w:pPr>
        <w:ind w:left="720" w:hanging="360"/>
      </w:pPr>
    </w:lvl>
    <w:lvl w:ilvl="1" w:tplc="76BCA406">
      <w:start w:val="1"/>
      <w:numFmt w:val="lowerLetter"/>
      <w:lvlText w:val="%2."/>
      <w:lvlJc w:val="left"/>
      <w:pPr>
        <w:ind w:left="1440" w:hanging="360"/>
      </w:pPr>
    </w:lvl>
    <w:lvl w:ilvl="2" w:tplc="F03A964A">
      <w:start w:val="1"/>
      <w:numFmt w:val="lowerRoman"/>
      <w:lvlText w:val="%3."/>
      <w:lvlJc w:val="right"/>
      <w:pPr>
        <w:ind w:left="2160" w:hanging="180"/>
      </w:pPr>
    </w:lvl>
    <w:lvl w:ilvl="3" w:tplc="164A67B8">
      <w:start w:val="1"/>
      <w:numFmt w:val="decimal"/>
      <w:lvlText w:val="%4."/>
      <w:lvlJc w:val="left"/>
      <w:pPr>
        <w:ind w:left="2880" w:hanging="360"/>
      </w:pPr>
    </w:lvl>
    <w:lvl w:ilvl="4" w:tplc="88245A1A">
      <w:start w:val="1"/>
      <w:numFmt w:val="lowerLetter"/>
      <w:lvlText w:val="%5."/>
      <w:lvlJc w:val="left"/>
      <w:pPr>
        <w:ind w:left="3600" w:hanging="360"/>
      </w:pPr>
    </w:lvl>
    <w:lvl w:ilvl="5" w:tplc="E8DA7226">
      <w:start w:val="1"/>
      <w:numFmt w:val="lowerRoman"/>
      <w:lvlText w:val="%6."/>
      <w:lvlJc w:val="right"/>
      <w:pPr>
        <w:ind w:left="4320" w:hanging="180"/>
      </w:pPr>
    </w:lvl>
    <w:lvl w:ilvl="6" w:tplc="A7DAD13C">
      <w:start w:val="1"/>
      <w:numFmt w:val="decimal"/>
      <w:lvlText w:val="%7."/>
      <w:lvlJc w:val="left"/>
      <w:pPr>
        <w:ind w:left="5040" w:hanging="360"/>
      </w:pPr>
    </w:lvl>
    <w:lvl w:ilvl="7" w:tplc="8B5817C0">
      <w:start w:val="1"/>
      <w:numFmt w:val="lowerLetter"/>
      <w:lvlText w:val="%8."/>
      <w:lvlJc w:val="left"/>
      <w:pPr>
        <w:ind w:left="5760" w:hanging="360"/>
      </w:pPr>
    </w:lvl>
    <w:lvl w:ilvl="8" w:tplc="8004783A">
      <w:start w:val="1"/>
      <w:numFmt w:val="lowerRoman"/>
      <w:lvlText w:val="%9."/>
      <w:lvlJc w:val="right"/>
      <w:pPr>
        <w:ind w:left="6480" w:hanging="180"/>
      </w:pPr>
    </w:lvl>
  </w:abstractNum>
  <w:abstractNum w:abstractNumId="12" w15:restartNumberingAfterBreak="0">
    <w:nsid w:val="397A39A5"/>
    <w:multiLevelType w:val="hybridMultilevel"/>
    <w:tmpl w:val="C214FA06"/>
    <w:lvl w:ilvl="0" w:tplc="411E6F4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3794A"/>
    <w:multiLevelType w:val="hybridMultilevel"/>
    <w:tmpl w:val="B080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418D7"/>
    <w:multiLevelType w:val="hybridMultilevel"/>
    <w:tmpl w:val="09102408"/>
    <w:lvl w:ilvl="0" w:tplc="C7C0A3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885594"/>
    <w:multiLevelType w:val="hybridMultilevel"/>
    <w:tmpl w:val="B246C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6A651"/>
    <w:multiLevelType w:val="hybridMultilevel"/>
    <w:tmpl w:val="10A03F2A"/>
    <w:lvl w:ilvl="0" w:tplc="82BE30F0">
      <w:start w:val="1"/>
      <w:numFmt w:val="bullet"/>
      <w:lvlText w:val=""/>
      <w:lvlJc w:val="left"/>
      <w:pPr>
        <w:ind w:left="720" w:hanging="360"/>
      </w:pPr>
      <w:rPr>
        <w:rFonts w:ascii="Symbol" w:hAnsi="Symbol" w:hint="default"/>
      </w:rPr>
    </w:lvl>
    <w:lvl w:ilvl="1" w:tplc="B8424142">
      <w:start w:val="1"/>
      <w:numFmt w:val="bullet"/>
      <w:lvlText w:val="o"/>
      <w:lvlJc w:val="left"/>
      <w:pPr>
        <w:ind w:left="1440" w:hanging="360"/>
      </w:pPr>
      <w:rPr>
        <w:rFonts w:ascii="Courier New" w:hAnsi="Courier New" w:hint="default"/>
      </w:rPr>
    </w:lvl>
    <w:lvl w:ilvl="2" w:tplc="12D02242">
      <w:start w:val="1"/>
      <w:numFmt w:val="bullet"/>
      <w:lvlText w:val=""/>
      <w:lvlJc w:val="left"/>
      <w:pPr>
        <w:ind w:left="2160" w:hanging="360"/>
      </w:pPr>
      <w:rPr>
        <w:rFonts w:ascii="Wingdings" w:hAnsi="Wingdings" w:hint="default"/>
      </w:rPr>
    </w:lvl>
    <w:lvl w:ilvl="3" w:tplc="C09CCAAE">
      <w:start w:val="1"/>
      <w:numFmt w:val="bullet"/>
      <w:lvlText w:val=""/>
      <w:lvlJc w:val="left"/>
      <w:pPr>
        <w:ind w:left="2880" w:hanging="360"/>
      </w:pPr>
      <w:rPr>
        <w:rFonts w:ascii="Symbol" w:hAnsi="Symbol" w:hint="default"/>
      </w:rPr>
    </w:lvl>
    <w:lvl w:ilvl="4" w:tplc="03F2ADF8">
      <w:start w:val="1"/>
      <w:numFmt w:val="bullet"/>
      <w:lvlText w:val="o"/>
      <w:lvlJc w:val="left"/>
      <w:pPr>
        <w:ind w:left="3600" w:hanging="360"/>
      </w:pPr>
      <w:rPr>
        <w:rFonts w:ascii="Courier New" w:hAnsi="Courier New" w:hint="default"/>
      </w:rPr>
    </w:lvl>
    <w:lvl w:ilvl="5" w:tplc="9C82BA8A">
      <w:start w:val="1"/>
      <w:numFmt w:val="bullet"/>
      <w:lvlText w:val=""/>
      <w:lvlJc w:val="left"/>
      <w:pPr>
        <w:ind w:left="4320" w:hanging="360"/>
      </w:pPr>
      <w:rPr>
        <w:rFonts w:ascii="Wingdings" w:hAnsi="Wingdings" w:hint="default"/>
      </w:rPr>
    </w:lvl>
    <w:lvl w:ilvl="6" w:tplc="D6620B40">
      <w:start w:val="1"/>
      <w:numFmt w:val="bullet"/>
      <w:lvlText w:val=""/>
      <w:lvlJc w:val="left"/>
      <w:pPr>
        <w:ind w:left="5040" w:hanging="360"/>
      </w:pPr>
      <w:rPr>
        <w:rFonts w:ascii="Symbol" w:hAnsi="Symbol" w:hint="default"/>
      </w:rPr>
    </w:lvl>
    <w:lvl w:ilvl="7" w:tplc="0C58DB82">
      <w:start w:val="1"/>
      <w:numFmt w:val="bullet"/>
      <w:lvlText w:val="o"/>
      <w:lvlJc w:val="left"/>
      <w:pPr>
        <w:ind w:left="5760" w:hanging="360"/>
      </w:pPr>
      <w:rPr>
        <w:rFonts w:ascii="Courier New" w:hAnsi="Courier New" w:hint="default"/>
      </w:rPr>
    </w:lvl>
    <w:lvl w:ilvl="8" w:tplc="ACB88E7E">
      <w:start w:val="1"/>
      <w:numFmt w:val="bullet"/>
      <w:lvlText w:val=""/>
      <w:lvlJc w:val="left"/>
      <w:pPr>
        <w:ind w:left="6480" w:hanging="360"/>
      </w:pPr>
      <w:rPr>
        <w:rFonts w:ascii="Wingdings" w:hAnsi="Wingdings" w:hint="default"/>
      </w:rPr>
    </w:lvl>
  </w:abstractNum>
  <w:abstractNum w:abstractNumId="17" w15:restartNumberingAfterBreak="0">
    <w:nsid w:val="463192E8"/>
    <w:multiLevelType w:val="hybridMultilevel"/>
    <w:tmpl w:val="B8368E92"/>
    <w:lvl w:ilvl="0" w:tplc="E71A6496">
      <w:start w:val="1"/>
      <w:numFmt w:val="bullet"/>
      <w:lvlText w:val=""/>
      <w:lvlJc w:val="left"/>
      <w:pPr>
        <w:ind w:left="720" w:hanging="360"/>
      </w:pPr>
      <w:rPr>
        <w:rFonts w:ascii="Symbol" w:hAnsi="Symbol" w:hint="default"/>
      </w:rPr>
    </w:lvl>
    <w:lvl w:ilvl="1" w:tplc="28209D88">
      <w:start w:val="1"/>
      <w:numFmt w:val="bullet"/>
      <w:lvlText w:val="o"/>
      <w:lvlJc w:val="left"/>
      <w:pPr>
        <w:ind w:left="1440" w:hanging="360"/>
      </w:pPr>
      <w:rPr>
        <w:rFonts w:ascii="Courier New" w:hAnsi="Courier New" w:hint="default"/>
      </w:rPr>
    </w:lvl>
    <w:lvl w:ilvl="2" w:tplc="F42AA85E">
      <w:start w:val="1"/>
      <w:numFmt w:val="bullet"/>
      <w:lvlText w:val=""/>
      <w:lvlJc w:val="left"/>
      <w:pPr>
        <w:ind w:left="2160" w:hanging="360"/>
      </w:pPr>
      <w:rPr>
        <w:rFonts w:ascii="Wingdings" w:hAnsi="Wingdings" w:hint="default"/>
      </w:rPr>
    </w:lvl>
    <w:lvl w:ilvl="3" w:tplc="B0E858BE">
      <w:start w:val="1"/>
      <w:numFmt w:val="bullet"/>
      <w:lvlText w:val=""/>
      <w:lvlJc w:val="left"/>
      <w:pPr>
        <w:ind w:left="2880" w:hanging="360"/>
      </w:pPr>
      <w:rPr>
        <w:rFonts w:ascii="Symbol" w:hAnsi="Symbol" w:hint="default"/>
      </w:rPr>
    </w:lvl>
    <w:lvl w:ilvl="4" w:tplc="E6782B54">
      <w:start w:val="1"/>
      <w:numFmt w:val="bullet"/>
      <w:lvlText w:val="o"/>
      <w:lvlJc w:val="left"/>
      <w:pPr>
        <w:ind w:left="3600" w:hanging="360"/>
      </w:pPr>
      <w:rPr>
        <w:rFonts w:ascii="Courier New" w:hAnsi="Courier New" w:hint="default"/>
      </w:rPr>
    </w:lvl>
    <w:lvl w:ilvl="5" w:tplc="977609EE">
      <w:start w:val="1"/>
      <w:numFmt w:val="bullet"/>
      <w:lvlText w:val=""/>
      <w:lvlJc w:val="left"/>
      <w:pPr>
        <w:ind w:left="4320" w:hanging="360"/>
      </w:pPr>
      <w:rPr>
        <w:rFonts w:ascii="Wingdings" w:hAnsi="Wingdings" w:hint="default"/>
      </w:rPr>
    </w:lvl>
    <w:lvl w:ilvl="6" w:tplc="32181BFA">
      <w:start w:val="1"/>
      <w:numFmt w:val="bullet"/>
      <w:lvlText w:val=""/>
      <w:lvlJc w:val="left"/>
      <w:pPr>
        <w:ind w:left="5040" w:hanging="360"/>
      </w:pPr>
      <w:rPr>
        <w:rFonts w:ascii="Symbol" w:hAnsi="Symbol" w:hint="default"/>
      </w:rPr>
    </w:lvl>
    <w:lvl w:ilvl="7" w:tplc="A8101836">
      <w:start w:val="1"/>
      <w:numFmt w:val="bullet"/>
      <w:lvlText w:val="o"/>
      <w:lvlJc w:val="left"/>
      <w:pPr>
        <w:ind w:left="5760" w:hanging="360"/>
      </w:pPr>
      <w:rPr>
        <w:rFonts w:ascii="Courier New" w:hAnsi="Courier New" w:hint="default"/>
      </w:rPr>
    </w:lvl>
    <w:lvl w:ilvl="8" w:tplc="0F2A3642">
      <w:start w:val="1"/>
      <w:numFmt w:val="bullet"/>
      <w:lvlText w:val=""/>
      <w:lvlJc w:val="left"/>
      <w:pPr>
        <w:ind w:left="6480" w:hanging="360"/>
      </w:pPr>
      <w:rPr>
        <w:rFonts w:ascii="Wingdings" w:hAnsi="Wingdings" w:hint="default"/>
      </w:rPr>
    </w:lvl>
  </w:abstractNum>
  <w:abstractNum w:abstractNumId="18" w15:restartNumberingAfterBreak="0">
    <w:nsid w:val="48036684"/>
    <w:multiLevelType w:val="hybridMultilevel"/>
    <w:tmpl w:val="CB2256CA"/>
    <w:lvl w:ilvl="0" w:tplc="0809000F">
      <w:start w:val="1"/>
      <w:numFmt w:val="decimal"/>
      <w:lvlText w:val="%1."/>
      <w:lvlJc w:val="left"/>
      <w:pPr>
        <w:ind w:left="720" w:hanging="360"/>
      </w:pPr>
    </w:lvl>
    <w:lvl w:ilvl="1" w:tplc="AE36EA08">
      <w:numFmt w:val="bullet"/>
      <w:lvlText w:val="•"/>
      <w:lvlJc w:val="left"/>
      <w:pPr>
        <w:ind w:left="1440" w:hanging="360"/>
      </w:pPr>
      <w:rPr>
        <w:rFonts w:ascii="Calibri" w:eastAsiaTheme="minorHAnsi"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220E0E"/>
    <w:multiLevelType w:val="hybridMultilevel"/>
    <w:tmpl w:val="B9A8DE5E"/>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17230"/>
    <w:multiLevelType w:val="hybridMultilevel"/>
    <w:tmpl w:val="841EF84C"/>
    <w:lvl w:ilvl="0" w:tplc="32FEB1BE">
      <w:start w:val="1"/>
      <w:numFmt w:val="bullet"/>
      <w:lvlText w:val=""/>
      <w:lvlJc w:val="left"/>
      <w:pPr>
        <w:ind w:left="720" w:hanging="360"/>
      </w:pPr>
      <w:rPr>
        <w:rFonts w:ascii="Symbol" w:hAnsi="Symbol" w:hint="default"/>
      </w:rPr>
    </w:lvl>
    <w:lvl w:ilvl="1" w:tplc="48A43D88">
      <w:start w:val="1"/>
      <w:numFmt w:val="bullet"/>
      <w:lvlText w:val="o"/>
      <w:lvlJc w:val="left"/>
      <w:pPr>
        <w:ind w:left="1440" w:hanging="360"/>
      </w:pPr>
      <w:rPr>
        <w:rFonts w:ascii="Courier New" w:hAnsi="Courier New" w:hint="default"/>
      </w:rPr>
    </w:lvl>
    <w:lvl w:ilvl="2" w:tplc="F118AEC4">
      <w:start w:val="1"/>
      <w:numFmt w:val="bullet"/>
      <w:lvlText w:val=""/>
      <w:lvlJc w:val="left"/>
      <w:pPr>
        <w:ind w:left="2160" w:hanging="360"/>
      </w:pPr>
      <w:rPr>
        <w:rFonts w:ascii="Wingdings" w:hAnsi="Wingdings" w:hint="default"/>
      </w:rPr>
    </w:lvl>
    <w:lvl w:ilvl="3" w:tplc="4A6C8968">
      <w:start w:val="1"/>
      <w:numFmt w:val="bullet"/>
      <w:lvlText w:val=""/>
      <w:lvlJc w:val="left"/>
      <w:pPr>
        <w:ind w:left="2880" w:hanging="360"/>
      </w:pPr>
      <w:rPr>
        <w:rFonts w:ascii="Symbol" w:hAnsi="Symbol" w:hint="default"/>
      </w:rPr>
    </w:lvl>
    <w:lvl w:ilvl="4" w:tplc="DA464CAC">
      <w:start w:val="1"/>
      <w:numFmt w:val="bullet"/>
      <w:lvlText w:val="o"/>
      <w:lvlJc w:val="left"/>
      <w:pPr>
        <w:ind w:left="3600" w:hanging="360"/>
      </w:pPr>
      <w:rPr>
        <w:rFonts w:ascii="Courier New" w:hAnsi="Courier New" w:hint="default"/>
      </w:rPr>
    </w:lvl>
    <w:lvl w:ilvl="5" w:tplc="C2361176">
      <w:start w:val="1"/>
      <w:numFmt w:val="bullet"/>
      <w:lvlText w:val=""/>
      <w:lvlJc w:val="left"/>
      <w:pPr>
        <w:ind w:left="4320" w:hanging="360"/>
      </w:pPr>
      <w:rPr>
        <w:rFonts w:ascii="Wingdings" w:hAnsi="Wingdings" w:hint="default"/>
      </w:rPr>
    </w:lvl>
    <w:lvl w:ilvl="6" w:tplc="533EFBFA">
      <w:start w:val="1"/>
      <w:numFmt w:val="bullet"/>
      <w:lvlText w:val=""/>
      <w:lvlJc w:val="left"/>
      <w:pPr>
        <w:ind w:left="5040" w:hanging="360"/>
      </w:pPr>
      <w:rPr>
        <w:rFonts w:ascii="Symbol" w:hAnsi="Symbol" w:hint="default"/>
      </w:rPr>
    </w:lvl>
    <w:lvl w:ilvl="7" w:tplc="640A71A2">
      <w:start w:val="1"/>
      <w:numFmt w:val="bullet"/>
      <w:lvlText w:val="o"/>
      <w:lvlJc w:val="left"/>
      <w:pPr>
        <w:ind w:left="5760" w:hanging="360"/>
      </w:pPr>
      <w:rPr>
        <w:rFonts w:ascii="Courier New" w:hAnsi="Courier New" w:hint="default"/>
      </w:rPr>
    </w:lvl>
    <w:lvl w:ilvl="8" w:tplc="C436E4B8">
      <w:start w:val="1"/>
      <w:numFmt w:val="bullet"/>
      <w:lvlText w:val=""/>
      <w:lvlJc w:val="left"/>
      <w:pPr>
        <w:ind w:left="6480" w:hanging="360"/>
      </w:pPr>
      <w:rPr>
        <w:rFonts w:ascii="Wingdings" w:hAnsi="Wingdings" w:hint="default"/>
      </w:rPr>
    </w:lvl>
  </w:abstractNum>
  <w:abstractNum w:abstractNumId="21" w15:restartNumberingAfterBreak="0">
    <w:nsid w:val="4A722DF4"/>
    <w:multiLevelType w:val="hybridMultilevel"/>
    <w:tmpl w:val="3C84DDE2"/>
    <w:lvl w:ilvl="0" w:tplc="4886D26A">
      <w:start w:val="1"/>
      <w:numFmt w:val="bullet"/>
      <w:lvlText w:val=""/>
      <w:lvlJc w:val="left"/>
      <w:pPr>
        <w:tabs>
          <w:tab w:val="num" w:pos="567"/>
        </w:tabs>
        <w:ind w:left="567" w:hanging="283"/>
      </w:pPr>
      <w:rPr>
        <w:rFonts w:ascii="Symbol" w:hAnsi="Symbol" w:hint="default"/>
        <w:color w:val="auto"/>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D033DB6"/>
    <w:multiLevelType w:val="hybridMultilevel"/>
    <w:tmpl w:val="7C1E2A60"/>
    <w:lvl w:ilvl="0" w:tplc="799A90A0">
      <w:numFmt w:val="bullet"/>
      <w:lvlText w:val="-"/>
      <w:lvlJc w:val="left"/>
      <w:pPr>
        <w:ind w:left="720" w:hanging="360"/>
      </w:pPr>
      <w:rPr>
        <w:rFonts w:ascii="Calibri" w:eastAsiaTheme="minorHAnsi" w:hAnsi="Calibri"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BCC56B"/>
    <w:multiLevelType w:val="hybridMultilevel"/>
    <w:tmpl w:val="255A5538"/>
    <w:lvl w:ilvl="0" w:tplc="963AA772">
      <w:start w:val="1"/>
      <w:numFmt w:val="bullet"/>
      <w:lvlText w:val="·"/>
      <w:lvlJc w:val="left"/>
      <w:pPr>
        <w:ind w:left="720" w:hanging="360"/>
      </w:pPr>
      <w:rPr>
        <w:rFonts w:ascii="Symbol" w:hAnsi="Symbol" w:hint="default"/>
      </w:rPr>
    </w:lvl>
    <w:lvl w:ilvl="1" w:tplc="6C461D38">
      <w:start w:val="1"/>
      <w:numFmt w:val="bullet"/>
      <w:lvlText w:val="o"/>
      <w:lvlJc w:val="left"/>
      <w:pPr>
        <w:ind w:left="1440" w:hanging="360"/>
      </w:pPr>
      <w:rPr>
        <w:rFonts w:ascii="Courier New" w:hAnsi="Courier New" w:hint="default"/>
      </w:rPr>
    </w:lvl>
    <w:lvl w:ilvl="2" w:tplc="4C4ED4C0">
      <w:start w:val="1"/>
      <w:numFmt w:val="bullet"/>
      <w:lvlText w:val=""/>
      <w:lvlJc w:val="left"/>
      <w:pPr>
        <w:ind w:left="2160" w:hanging="360"/>
      </w:pPr>
      <w:rPr>
        <w:rFonts w:ascii="Wingdings" w:hAnsi="Wingdings" w:hint="default"/>
      </w:rPr>
    </w:lvl>
    <w:lvl w:ilvl="3" w:tplc="6D9A20FA">
      <w:start w:val="1"/>
      <w:numFmt w:val="bullet"/>
      <w:lvlText w:val=""/>
      <w:lvlJc w:val="left"/>
      <w:pPr>
        <w:ind w:left="2880" w:hanging="360"/>
      </w:pPr>
      <w:rPr>
        <w:rFonts w:ascii="Symbol" w:hAnsi="Symbol" w:hint="default"/>
      </w:rPr>
    </w:lvl>
    <w:lvl w:ilvl="4" w:tplc="8B408590">
      <w:start w:val="1"/>
      <w:numFmt w:val="bullet"/>
      <w:lvlText w:val="o"/>
      <w:lvlJc w:val="left"/>
      <w:pPr>
        <w:ind w:left="3600" w:hanging="360"/>
      </w:pPr>
      <w:rPr>
        <w:rFonts w:ascii="Courier New" w:hAnsi="Courier New" w:hint="default"/>
      </w:rPr>
    </w:lvl>
    <w:lvl w:ilvl="5" w:tplc="8B6E7484">
      <w:start w:val="1"/>
      <w:numFmt w:val="bullet"/>
      <w:lvlText w:val=""/>
      <w:lvlJc w:val="left"/>
      <w:pPr>
        <w:ind w:left="4320" w:hanging="360"/>
      </w:pPr>
      <w:rPr>
        <w:rFonts w:ascii="Wingdings" w:hAnsi="Wingdings" w:hint="default"/>
      </w:rPr>
    </w:lvl>
    <w:lvl w:ilvl="6" w:tplc="53E29AF8">
      <w:start w:val="1"/>
      <w:numFmt w:val="bullet"/>
      <w:lvlText w:val=""/>
      <w:lvlJc w:val="left"/>
      <w:pPr>
        <w:ind w:left="5040" w:hanging="360"/>
      </w:pPr>
      <w:rPr>
        <w:rFonts w:ascii="Symbol" w:hAnsi="Symbol" w:hint="default"/>
      </w:rPr>
    </w:lvl>
    <w:lvl w:ilvl="7" w:tplc="86C6D754">
      <w:start w:val="1"/>
      <w:numFmt w:val="bullet"/>
      <w:lvlText w:val="o"/>
      <w:lvlJc w:val="left"/>
      <w:pPr>
        <w:ind w:left="5760" w:hanging="360"/>
      </w:pPr>
      <w:rPr>
        <w:rFonts w:ascii="Courier New" w:hAnsi="Courier New" w:hint="default"/>
      </w:rPr>
    </w:lvl>
    <w:lvl w:ilvl="8" w:tplc="55BC9FA4">
      <w:start w:val="1"/>
      <w:numFmt w:val="bullet"/>
      <w:lvlText w:val=""/>
      <w:lvlJc w:val="left"/>
      <w:pPr>
        <w:ind w:left="6480" w:hanging="360"/>
      </w:pPr>
      <w:rPr>
        <w:rFonts w:ascii="Wingdings" w:hAnsi="Wingdings" w:hint="default"/>
      </w:rPr>
    </w:lvl>
  </w:abstractNum>
  <w:abstractNum w:abstractNumId="24" w15:restartNumberingAfterBreak="0">
    <w:nsid w:val="502C6F2B"/>
    <w:multiLevelType w:val="hybridMultilevel"/>
    <w:tmpl w:val="408E1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3E6C77"/>
    <w:multiLevelType w:val="hybridMultilevel"/>
    <w:tmpl w:val="E5A23D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1F1F21"/>
    <w:multiLevelType w:val="hybridMultilevel"/>
    <w:tmpl w:val="ECEA589C"/>
    <w:lvl w:ilvl="0" w:tplc="0BF867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69F4C89"/>
    <w:multiLevelType w:val="hybridMultilevel"/>
    <w:tmpl w:val="083AEF7A"/>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F37955"/>
    <w:multiLevelType w:val="hybridMultilevel"/>
    <w:tmpl w:val="F8103640"/>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83352"/>
    <w:multiLevelType w:val="hybridMultilevel"/>
    <w:tmpl w:val="55D2D302"/>
    <w:lvl w:ilvl="0" w:tplc="6C5446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B622D5"/>
    <w:multiLevelType w:val="hybridMultilevel"/>
    <w:tmpl w:val="F43424CC"/>
    <w:lvl w:ilvl="0" w:tplc="799A90A0">
      <w:numFmt w:val="bullet"/>
      <w:lvlText w:val="-"/>
      <w:lvlJc w:val="left"/>
      <w:pPr>
        <w:ind w:left="720" w:hanging="360"/>
      </w:pPr>
      <w:rPr>
        <w:rFonts w:ascii="Calibri" w:eastAsiaTheme="minorHAnsi" w:hAnsi="Calibri" w:cstheme="minorHAnsi"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37419"/>
    <w:multiLevelType w:val="hybridMultilevel"/>
    <w:tmpl w:val="57FE18EE"/>
    <w:lvl w:ilvl="0" w:tplc="BB449198">
      <w:start w:val="1"/>
      <w:numFmt w:val="lowerLetter"/>
      <w:lvlText w:val="%1."/>
      <w:lvlJc w:val="left"/>
      <w:pPr>
        <w:ind w:left="720" w:hanging="360"/>
      </w:pPr>
    </w:lvl>
    <w:lvl w:ilvl="1" w:tplc="1F0EA11E">
      <w:start w:val="1"/>
      <w:numFmt w:val="lowerLetter"/>
      <w:lvlText w:val="%2."/>
      <w:lvlJc w:val="left"/>
      <w:pPr>
        <w:ind w:left="1440" w:hanging="360"/>
      </w:pPr>
    </w:lvl>
    <w:lvl w:ilvl="2" w:tplc="98069C72">
      <w:start w:val="1"/>
      <w:numFmt w:val="lowerRoman"/>
      <w:lvlText w:val="%3."/>
      <w:lvlJc w:val="right"/>
      <w:pPr>
        <w:ind w:left="2160" w:hanging="180"/>
      </w:pPr>
    </w:lvl>
    <w:lvl w:ilvl="3" w:tplc="3814D1C6">
      <w:start w:val="1"/>
      <w:numFmt w:val="decimal"/>
      <w:lvlText w:val="%4."/>
      <w:lvlJc w:val="left"/>
      <w:pPr>
        <w:ind w:left="2880" w:hanging="360"/>
      </w:pPr>
    </w:lvl>
    <w:lvl w:ilvl="4" w:tplc="0E38F3AC">
      <w:start w:val="1"/>
      <w:numFmt w:val="lowerLetter"/>
      <w:lvlText w:val="%5."/>
      <w:lvlJc w:val="left"/>
      <w:pPr>
        <w:ind w:left="3600" w:hanging="360"/>
      </w:pPr>
    </w:lvl>
    <w:lvl w:ilvl="5" w:tplc="AD180B86">
      <w:start w:val="1"/>
      <w:numFmt w:val="lowerRoman"/>
      <w:lvlText w:val="%6."/>
      <w:lvlJc w:val="right"/>
      <w:pPr>
        <w:ind w:left="4320" w:hanging="180"/>
      </w:pPr>
    </w:lvl>
    <w:lvl w:ilvl="6" w:tplc="7DCEE0EA">
      <w:start w:val="1"/>
      <w:numFmt w:val="decimal"/>
      <w:lvlText w:val="%7."/>
      <w:lvlJc w:val="left"/>
      <w:pPr>
        <w:ind w:left="5040" w:hanging="360"/>
      </w:pPr>
    </w:lvl>
    <w:lvl w:ilvl="7" w:tplc="228007AA">
      <w:start w:val="1"/>
      <w:numFmt w:val="lowerLetter"/>
      <w:lvlText w:val="%8."/>
      <w:lvlJc w:val="left"/>
      <w:pPr>
        <w:ind w:left="5760" w:hanging="360"/>
      </w:pPr>
    </w:lvl>
    <w:lvl w:ilvl="8" w:tplc="85989528">
      <w:start w:val="1"/>
      <w:numFmt w:val="lowerRoman"/>
      <w:lvlText w:val="%9."/>
      <w:lvlJc w:val="right"/>
      <w:pPr>
        <w:ind w:left="6480" w:hanging="180"/>
      </w:pPr>
    </w:lvl>
  </w:abstractNum>
  <w:abstractNum w:abstractNumId="32" w15:restartNumberingAfterBreak="0">
    <w:nsid w:val="65843BF1"/>
    <w:multiLevelType w:val="hybridMultilevel"/>
    <w:tmpl w:val="BBA8A022"/>
    <w:lvl w:ilvl="0" w:tplc="B892442A">
      <w:start w:val="1"/>
      <w:numFmt w:val="lowerLetter"/>
      <w:lvlText w:val="%1."/>
      <w:lvlJc w:val="left"/>
      <w:pPr>
        <w:ind w:left="720" w:hanging="360"/>
      </w:pPr>
    </w:lvl>
    <w:lvl w:ilvl="1" w:tplc="4CF6C862">
      <w:start w:val="1"/>
      <w:numFmt w:val="lowerLetter"/>
      <w:lvlText w:val="%2."/>
      <w:lvlJc w:val="left"/>
      <w:pPr>
        <w:ind w:left="1440" w:hanging="360"/>
      </w:pPr>
    </w:lvl>
    <w:lvl w:ilvl="2" w:tplc="0FC67A72">
      <w:start w:val="1"/>
      <w:numFmt w:val="lowerRoman"/>
      <w:lvlText w:val="%3."/>
      <w:lvlJc w:val="right"/>
      <w:pPr>
        <w:ind w:left="2160" w:hanging="180"/>
      </w:pPr>
    </w:lvl>
    <w:lvl w:ilvl="3" w:tplc="01429034">
      <w:start w:val="1"/>
      <w:numFmt w:val="decimal"/>
      <w:lvlText w:val="%4."/>
      <w:lvlJc w:val="left"/>
      <w:pPr>
        <w:ind w:left="2880" w:hanging="360"/>
      </w:pPr>
    </w:lvl>
    <w:lvl w:ilvl="4" w:tplc="821E4B94">
      <w:start w:val="1"/>
      <w:numFmt w:val="lowerLetter"/>
      <w:lvlText w:val="%5."/>
      <w:lvlJc w:val="left"/>
      <w:pPr>
        <w:ind w:left="3600" w:hanging="360"/>
      </w:pPr>
    </w:lvl>
    <w:lvl w:ilvl="5" w:tplc="D4126658">
      <w:start w:val="1"/>
      <w:numFmt w:val="lowerRoman"/>
      <w:lvlText w:val="%6."/>
      <w:lvlJc w:val="right"/>
      <w:pPr>
        <w:ind w:left="4320" w:hanging="180"/>
      </w:pPr>
    </w:lvl>
    <w:lvl w:ilvl="6" w:tplc="B1F0F080">
      <w:start w:val="1"/>
      <w:numFmt w:val="decimal"/>
      <w:lvlText w:val="%7."/>
      <w:lvlJc w:val="left"/>
      <w:pPr>
        <w:ind w:left="5040" w:hanging="360"/>
      </w:pPr>
    </w:lvl>
    <w:lvl w:ilvl="7" w:tplc="1E6EEC9C">
      <w:start w:val="1"/>
      <w:numFmt w:val="lowerLetter"/>
      <w:lvlText w:val="%8."/>
      <w:lvlJc w:val="left"/>
      <w:pPr>
        <w:ind w:left="5760" w:hanging="360"/>
      </w:pPr>
    </w:lvl>
    <w:lvl w:ilvl="8" w:tplc="C22492B4">
      <w:start w:val="1"/>
      <w:numFmt w:val="lowerRoman"/>
      <w:lvlText w:val="%9."/>
      <w:lvlJc w:val="right"/>
      <w:pPr>
        <w:ind w:left="6480" w:hanging="180"/>
      </w:pPr>
    </w:lvl>
  </w:abstractNum>
  <w:abstractNum w:abstractNumId="33" w15:restartNumberingAfterBreak="0">
    <w:nsid w:val="65EE3724"/>
    <w:multiLevelType w:val="hybridMultilevel"/>
    <w:tmpl w:val="8D662AE8"/>
    <w:lvl w:ilvl="0" w:tplc="513CD87A">
      <w:start w:val="1"/>
      <w:numFmt w:val="bullet"/>
      <w:lvlText w:val=""/>
      <w:lvlJc w:val="left"/>
      <w:pPr>
        <w:ind w:left="720" w:hanging="360"/>
      </w:pPr>
      <w:rPr>
        <w:rFonts w:ascii="Symbol" w:hAnsi="Symbol" w:hint="default"/>
      </w:rPr>
    </w:lvl>
    <w:lvl w:ilvl="1" w:tplc="5A9EB282">
      <w:start w:val="1"/>
      <w:numFmt w:val="bullet"/>
      <w:lvlText w:val="o"/>
      <w:lvlJc w:val="left"/>
      <w:pPr>
        <w:ind w:left="1440" w:hanging="360"/>
      </w:pPr>
      <w:rPr>
        <w:rFonts w:ascii="Courier New" w:hAnsi="Courier New" w:hint="default"/>
      </w:rPr>
    </w:lvl>
    <w:lvl w:ilvl="2" w:tplc="CA34AF8E">
      <w:start w:val="1"/>
      <w:numFmt w:val="bullet"/>
      <w:lvlText w:val=""/>
      <w:lvlJc w:val="left"/>
      <w:pPr>
        <w:ind w:left="2160" w:hanging="360"/>
      </w:pPr>
      <w:rPr>
        <w:rFonts w:ascii="Wingdings" w:hAnsi="Wingdings" w:hint="default"/>
      </w:rPr>
    </w:lvl>
    <w:lvl w:ilvl="3" w:tplc="459E3AEE">
      <w:start w:val="1"/>
      <w:numFmt w:val="bullet"/>
      <w:lvlText w:val=""/>
      <w:lvlJc w:val="left"/>
      <w:pPr>
        <w:ind w:left="2880" w:hanging="360"/>
      </w:pPr>
      <w:rPr>
        <w:rFonts w:ascii="Symbol" w:hAnsi="Symbol" w:hint="default"/>
      </w:rPr>
    </w:lvl>
    <w:lvl w:ilvl="4" w:tplc="08724870">
      <w:start w:val="1"/>
      <w:numFmt w:val="bullet"/>
      <w:lvlText w:val="o"/>
      <w:lvlJc w:val="left"/>
      <w:pPr>
        <w:ind w:left="3600" w:hanging="360"/>
      </w:pPr>
      <w:rPr>
        <w:rFonts w:ascii="Courier New" w:hAnsi="Courier New" w:hint="default"/>
      </w:rPr>
    </w:lvl>
    <w:lvl w:ilvl="5" w:tplc="8702D93A">
      <w:start w:val="1"/>
      <w:numFmt w:val="bullet"/>
      <w:lvlText w:val=""/>
      <w:lvlJc w:val="left"/>
      <w:pPr>
        <w:ind w:left="4320" w:hanging="360"/>
      </w:pPr>
      <w:rPr>
        <w:rFonts w:ascii="Wingdings" w:hAnsi="Wingdings" w:hint="default"/>
      </w:rPr>
    </w:lvl>
    <w:lvl w:ilvl="6" w:tplc="03C63FB6">
      <w:start w:val="1"/>
      <w:numFmt w:val="bullet"/>
      <w:lvlText w:val=""/>
      <w:lvlJc w:val="left"/>
      <w:pPr>
        <w:ind w:left="5040" w:hanging="360"/>
      </w:pPr>
      <w:rPr>
        <w:rFonts w:ascii="Symbol" w:hAnsi="Symbol" w:hint="default"/>
      </w:rPr>
    </w:lvl>
    <w:lvl w:ilvl="7" w:tplc="7E028950">
      <w:start w:val="1"/>
      <w:numFmt w:val="bullet"/>
      <w:lvlText w:val="o"/>
      <w:lvlJc w:val="left"/>
      <w:pPr>
        <w:ind w:left="5760" w:hanging="360"/>
      </w:pPr>
      <w:rPr>
        <w:rFonts w:ascii="Courier New" w:hAnsi="Courier New" w:hint="default"/>
      </w:rPr>
    </w:lvl>
    <w:lvl w:ilvl="8" w:tplc="3022DA54">
      <w:start w:val="1"/>
      <w:numFmt w:val="bullet"/>
      <w:lvlText w:val=""/>
      <w:lvlJc w:val="left"/>
      <w:pPr>
        <w:ind w:left="6480" w:hanging="360"/>
      </w:pPr>
      <w:rPr>
        <w:rFonts w:ascii="Wingdings" w:hAnsi="Wingdings" w:hint="default"/>
      </w:rPr>
    </w:lvl>
  </w:abstractNum>
  <w:abstractNum w:abstractNumId="34" w15:restartNumberingAfterBreak="0">
    <w:nsid w:val="67531990"/>
    <w:multiLevelType w:val="hybridMultilevel"/>
    <w:tmpl w:val="A086D076"/>
    <w:lvl w:ilvl="0" w:tplc="799A90A0">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AE1C2"/>
    <w:multiLevelType w:val="hybridMultilevel"/>
    <w:tmpl w:val="2034D24C"/>
    <w:lvl w:ilvl="0" w:tplc="6B40FD76">
      <w:start w:val="1"/>
      <w:numFmt w:val="decimal"/>
      <w:lvlText w:val="%1."/>
      <w:lvlJc w:val="left"/>
      <w:pPr>
        <w:ind w:left="720" w:hanging="360"/>
      </w:pPr>
      <w:rPr>
        <w:b w:val="0"/>
        <w:bCs w:val="0"/>
      </w:rPr>
    </w:lvl>
    <w:lvl w:ilvl="1" w:tplc="C9602608">
      <w:start w:val="1"/>
      <w:numFmt w:val="lowerLetter"/>
      <w:lvlText w:val="%2."/>
      <w:lvlJc w:val="left"/>
      <w:pPr>
        <w:ind w:left="1440" w:hanging="360"/>
      </w:pPr>
    </w:lvl>
    <w:lvl w:ilvl="2" w:tplc="7292C936">
      <w:start w:val="1"/>
      <w:numFmt w:val="lowerRoman"/>
      <w:lvlText w:val="%3."/>
      <w:lvlJc w:val="right"/>
      <w:pPr>
        <w:ind w:left="2160" w:hanging="180"/>
      </w:pPr>
    </w:lvl>
    <w:lvl w:ilvl="3" w:tplc="9FAE685A">
      <w:start w:val="1"/>
      <w:numFmt w:val="decimal"/>
      <w:lvlText w:val="%4."/>
      <w:lvlJc w:val="left"/>
      <w:pPr>
        <w:ind w:left="2880" w:hanging="360"/>
      </w:pPr>
    </w:lvl>
    <w:lvl w:ilvl="4" w:tplc="A21C9AB2">
      <w:start w:val="1"/>
      <w:numFmt w:val="lowerLetter"/>
      <w:lvlText w:val="%5."/>
      <w:lvlJc w:val="left"/>
      <w:pPr>
        <w:ind w:left="3600" w:hanging="360"/>
      </w:pPr>
    </w:lvl>
    <w:lvl w:ilvl="5" w:tplc="1AFC85FA">
      <w:start w:val="1"/>
      <w:numFmt w:val="lowerRoman"/>
      <w:lvlText w:val="%6."/>
      <w:lvlJc w:val="right"/>
      <w:pPr>
        <w:ind w:left="4320" w:hanging="180"/>
      </w:pPr>
    </w:lvl>
    <w:lvl w:ilvl="6" w:tplc="4C863C5A">
      <w:start w:val="1"/>
      <w:numFmt w:val="decimal"/>
      <w:lvlText w:val="%7."/>
      <w:lvlJc w:val="left"/>
      <w:pPr>
        <w:ind w:left="5040" w:hanging="360"/>
      </w:pPr>
    </w:lvl>
    <w:lvl w:ilvl="7" w:tplc="A13E2E70">
      <w:start w:val="1"/>
      <w:numFmt w:val="lowerLetter"/>
      <w:lvlText w:val="%8."/>
      <w:lvlJc w:val="left"/>
      <w:pPr>
        <w:ind w:left="5760" w:hanging="360"/>
      </w:pPr>
    </w:lvl>
    <w:lvl w:ilvl="8" w:tplc="CFBE4AAA">
      <w:start w:val="1"/>
      <w:numFmt w:val="lowerRoman"/>
      <w:lvlText w:val="%9."/>
      <w:lvlJc w:val="right"/>
      <w:pPr>
        <w:ind w:left="6480" w:hanging="180"/>
      </w:pPr>
    </w:lvl>
  </w:abstractNum>
  <w:abstractNum w:abstractNumId="36" w15:restartNumberingAfterBreak="0">
    <w:nsid w:val="6B334595"/>
    <w:multiLevelType w:val="hybridMultilevel"/>
    <w:tmpl w:val="47CEF936"/>
    <w:lvl w:ilvl="0" w:tplc="4C18A864">
      <w:start w:val="1"/>
      <w:numFmt w:val="bullet"/>
      <w:lvlText w:val="-"/>
      <w:lvlJc w:val="left"/>
      <w:pPr>
        <w:ind w:left="720" w:hanging="360"/>
      </w:pPr>
      <w:rPr>
        <w:rFonts w:ascii="Arial" w:hAnsi="Arial" w:hint="default"/>
      </w:rPr>
    </w:lvl>
    <w:lvl w:ilvl="1" w:tplc="A02E9B12">
      <w:start w:val="1"/>
      <w:numFmt w:val="bullet"/>
      <w:lvlText w:val="o"/>
      <w:lvlJc w:val="left"/>
      <w:pPr>
        <w:ind w:left="1440" w:hanging="360"/>
      </w:pPr>
      <w:rPr>
        <w:rFonts w:ascii="Courier New" w:hAnsi="Courier New" w:hint="default"/>
      </w:rPr>
    </w:lvl>
    <w:lvl w:ilvl="2" w:tplc="946C65BC">
      <w:start w:val="1"/>
      <w:numFmt w:val="bullet"/>
      <w:lvlText w:val=""/>
      <w:lvlJc w:val="left"/>
      <w:pPr>
        <w:ind w:left="2160" w:hanging="360"/>
      </w:pPr>
      <w:rPr>
        <w:rFonts w:ascii="Wingdings" w:hAnsi="Wingdings" w:hint="default"/>
      </w:rPr>
    </w:lvl>
    <w:lvl w:ilvl="3" w:tplc="7020F378">
      <w:start w:val="1"/>
      <w:numFmt w:val="bullet"/>
      <w:lvlText w:val=""/>
      <w:lvlJc w:val="left"/>
      <w:pPr>
        <w:ind w:left="2880" w:hanging="360"/>
      </w:pPr>
      <w:rPr>
        <w:rFonts w:ascii="Symbol" w:hAnsi="Symbol" w:hint="default"/>
      </w:rPr>
    </w:lvl>
    <w:lvl w:ilvl="4" w:tplc="0C06B580">
      <w:start w:val="1"/>
      <w:numFmt w:val="bullet"/>
      <w:lvlText w:val="o"/>
      <w:lvlJc w:val="left"/>
      <w:pPr>
        <w:ind w:left="3600" w:hanging="360"/>
      </w:pPr>
      <w:rPr>
        <w:rFonts w:ascii="Courier New" w:hAnsi="Courier New" w:hint="default"/>
      </w:rPr>
    </w:lvl>
    <w:lvl w:ilvl="5" w:tplc="6248DB58">
      <w:start w:val="1"/>
      <w:numFmt w:val="bullet"/>
      <w:lvlText w:val=""/>
      <w:lvlJc w:val="left"/>
      <w:pPr>
        <w:ind w:left="4320" w:hanging="360"/>
      </w:pPr>
      <w:rPr>
        <w:rFonts w:ascii="Wingdings" w:hAnsi="Wingdings" w:hint="default"/>
      </w:rPr>
    </w:lvl>
    <w:lvl w:ilvl="6" w:tplc="65B0988A">
      <w:start w:val="1"/>
      <w:numFmt w:val="bullet"/>
      <w:lvlText w:val=""/>
      <w:lvlJc w:val="left"/>
      <w:pPr>
        <w:ind w:left="5040" w:hanging="360"/>
      </w:pPr>
      <w:rPr>
        <w:rFonts w:ascii="Symbol" w:hAnsi="Symbol" w:hint="default"/>
      </w:rPr>
    </w:lvl>
    <w:lvl w:ilvl="7" w:tplc="8A16CEF0">
      <w:start w:val="1"/>
      <w:numFmt w:val="bullet"/>
      <w:lvlText w:val="o"/>
      <w:lvlJc w:val="left"/>
      <w:pPr>
        <w:ind w:left="5760" w:hanging="360"/>
      </w:pPr>
      <w:rPr>
        <w:rFonts w:ascii="Courier New" w:hAnsi="Courier New" w:hint="default"/>
      </w:rPr>
    </w:lvl>
    <w:lvl w:ilvl="8" w:tplc="54222D6E">
      <w:start w:val="1"/>
      <w:numFmt w:val="bullet"/>
      <w:lvlText w:val=""/>
      <w:lvlJc w:val="left"/>
      <w:pPr>
        <w:ind w:left="6480" w:hanging="360"/>
      </w:pPr>
      <w:rPr>
        <w:rFonts w:ascii="Wingdings" w:hAnsi="Wingdings" w:hint="default"/>
      </w:rPr>
    </w:lvl>
  </w:abstractNum>
  <w:abstractNum w:abstractNumId="37" w15:restartNumberingAfterBreak="0">
    <w:nsid w:val="6D1B6FA5"/>
    <w:multiLevelType w:val="hybridMultilevel"/>
    <w:tmpl w:val="85966AE8"/>
    <w:lvl w:ilvl="0" w:tplc="F9467B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F3EB1"/>
    <w:multiLevelType w:val="hybridMultilevel"/>
    <w:tmpl w:val="86E8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9BC70"/>
    <w:multiLevelType w:val="hybridMultilevel"/>
    <w:tmpl w:val="C7F6D600"/>
    <w:lvl w:ilvl="0" w:tplc="36FCAB34">
      <w:start w:val="1"/>
      <w:numFmt w:val="bullet"/>
      <w:lvlText w:val="·"/>
      <w:lvlJc w:val="left"/>
      <w:pPr>
        <w:ind w:left="720" w:hanging="360"/>
      </w:pPr>
      <w:rPr>
        <w:rFonts w:ascii="Symbol" w:hAnsi="Symbol" w:hint="default"/>
      </w:rPr>
    </w:lvl>
    <w:lvl w:ilvl="1" w:tplc="6720D402">
      <w:start w:val="1"/>
      <w:numFmt w:val="bullet"/>
      <w:lvlText w:val="o"/>
      <w:lvlJc w:val="left"/>
      <w:pPr>
        <w:ind w:left="1440" w:hanging="360"/>
      </w:pPr>
      <w:rPr>
        <w:rFonts w:ascii="Courier New" w:hAnsi="Courier New" w:hint="default"/>
      </w:rPr>
    </w:lvl>
    <w:lvl w:ilvl="2" w:tplc="E4F63ADE">
      <w:start w:val="1"/>
      <w:numFmt w:val="bullet"/>
      <w:lvlText w:val=""/>
      <w:lvlJc w:val="left"/>
      <w:pPr>
        <w:ind w:left="2160" w:hanging="360"/>
      </w:pPr>
      <w:rPr>
        <w:rFonts w:ascii="Wingdings" w:hAnsi="Wingdings" w:hint="default"/>
      </w:rPr>
    </w:lvl>
    <w:lvl w:ilvl="3" w:tplc="E0AE2DA6">
      <w:start w:val="1"/>
      <w:numFmt w:val="bullet"/>
      <w:lvlText w:val=""/>
      <w:lvlJc w:val="left"/>
      <w:pPr>
        <w:ind w:left="2880" w:hanging="360"/>
      </w:pPr>
      <w:rPr>
        <w:rFonts w:ascii="Symbol" w:hAnsi="Symbol" w:hint="default"/>
      </w:rPr>
    </w:lvl>
    <w:lvl w:ilvl="4" w:tplc="AA561708">
      <w:start w:val="1"/>
      <w:numFmt w:val="bullet"/>
      <w:lvlText w:val="o"/>
      <w:lvlJc w:val="left"/>
      <w:pPr>
        <w:ind w:left="3600" w:hanging="360"/>
      </w:pPr>
      <w:rPr>
        <w:rFonts w:ascii="Courier New" w:hAnsi="Courier New" w:hint="default"/>
      </w:rPr>
    </w:lvl>
    <w:lvl w:ilvl="5" w:tplc="176E4722">
      <w:start w:val="1"/>
      <w:numFmt w:val="bullet"/>
      <w:lvlText w:val=""/>
      <w:lvlJc w:val="left"/>
      <w:pPr>
        <w:ind w:left="4320" w:hanging="360"/>
      </w:pPr>
      <w:rPr>
        <w:rFonts w:ascii="Wingdings" w:hAnsi="Wingdings" w:hint="default"/>
      </w:rPr>
    </w:lvl>
    <w:lvl w:ilvl="6" w:tplc="5CD858B0">
      <w:start w:val="1"/>
      <w:numFmt w:val="bullet"/>
      <w:lvlText w:val=""/>
      <w:lvlJc w:val="left"/>
      <w:pPr>
        <w:ind w:left="5040" w:hanging="360"/>
      </w:pPr>
      <w:rPr>
        <w:rFonts w:ascii="Symbol" w:hAnsi="Symbol" w:hint="default"/>
      </w:rPr>
    </w:lvl>
    <w:lvl w:ilvl="7" w:tplc="C35AD960">
      <w:start w:val="1"/>
      <w:numFmt w:val="bullet"/>
      <w:lvlText w:val="o"/>
      <w:lvlJc w:val="left"/>
      <w:pPr>
        <w:ind w:left="5760" w:hanging="360"/>
      </w:pPr>
      <w:rPr>
        <w:rFonts w:ascii="Courier New" w:hAnsi="Courier New" w:hint="default"/>
      </w:rPr>
    </w:lvl>
    <w:lvl w:ilvl="8" w:tplc="B1882FAE">
      <w:start w:val="1"/>
      <w:numFmt w:val="bullet"/>
      <w:lvlText w:val=""/>
      <w:lvlJc w:val="left"/>
      <w:pPr>
        <w:ind w:left="6480" w:hanging="360"/>
      </w:pPr>
      <w:rPr>
        <w:rFonts w:ascii="Wingdings" w:hAnsi="Wingdings" w:hint="default"/>
      </w:rPr>
    </w:lvl>
  </w:abstractNum>
  <w:abstractNum w:abstractNumId="40" w15:restartNumberingAfterBreak="0">
    <w:nsid w:val="74E9A315"/>
    <w:multiLevelType w:val="hybridMultilevel"/>
    <w:tmpl w:val="2C50417E"/>
    <w:lvl w:ilvl="0" w:tplc="0A9EABC6">
      <w:start w:val="1"/>
      <w:numFmt w:val="bullet"/>
      <w:lvlText w:val="·"/>
      <w:lvlJc w:val="left"/>
      <w:pPr>
        <w:ind w:left="720" w:hanging="360"/>
      </w:pPr>
      <w:rPr>
        <w:rFonts w:ascii="Symbol" w:hAnsi="Symbol" w:hint="default"/>
      </w:rPr>
    </w:lvl>
    <w:lvl w:ilvl="1" w:tplc="7A1AB95A">
      <w:start w:val="1"/>
      <w:numFmt w:val="bullet"/>
      <w:lvlText w:val="o"/>
      <w:lvlJc w:val="left"/>
      <w:pPr>
        <w:ind w:left="1440" w:hanging="360"/>
      </w:pPr>
      <w:rPr>
        <w:rFonts w:ascii="Courier New" w:hAnsi="Courier New" w:hint="default"/>
      </w:rPr>
    </w:lvl>
    <w:lvl w:ilvl="2" w:tplc="5D68EBEA">
      <w:start w:val="1"/>
      <w:numFmt w:val="bullet"/>
      <w:lvlText w:val=""/>
      <w:lvlJc w:val="left"/>
      <w:pPr>
        <w:ind w:left="2160" w:hanging="360"/>
      </w:pPr>
      <w:rPr>
        <w:rFonts w:ascii="Wingdings" w:hAnsi="Wingdings" w:hint="default"/>
      </w:rPr>
    </w:lvl>
    <w:lvl w:ilvl="3" w:tplc="246C9A98">
      <w:start w:val="1"/>
      <w:numFmt w:val="bullet"/>
      <w:lvlText w:val=""/>
      <w:lvlJc w:val="left"/>
      <w:pPr>
        <w:ind w:left="2880" w:hanging="360"/>
      </w:pPr>
      <w:rPr>
        <w:rFonts w:ascii="Symbol" w:hAnsi="Symbol" w:hint="default"/>
      </w:rPr>
    </w:lvl>
    <w:lvl w:ilvl="4" w:tplc="305469C0">
      <w:start w:val="1"/>
      <w:numFmt w:val="bullet"/>
      <w:lvlText w:val="o"/>
      <w:lvlJc w:val="left"/>
      <w:pPr>
        <w:ind w:left="3600" w:hanging="360"/>
      </w:pPr>
      <w:rPr>
        <w:rFonts w:ascii="Courier New" w:hAnsi="Courier New" w:hint="default"/>
      </w:rPr>
    </w:lvl>
    <w:lvl w:ilvl="5" w:tplc="7E18F022">
      <w:start w:val="1"/>
      <w:numFmt w:val="bullet"/>
      <w:lvlText w:val=""/>
      <w:lvlJc w:val="left"/>
      <w:pPr>
        <w:ind w:left="4320" w:hanging="360"/>
      </w:pPr>
      <w:rPr>
        <w:rFonts w:ascii="Wingdings" w:hAnsi="Wingdings" w:hint="default"/>
      </w:rPr>
    </w:lvl>
    <w:lvl w:ilvl="6" w:tplc="D8F0236A">
      <w:start w:val="1"/>
      <w:numFmt w:val="bullet"/>
      <w:lvlText w:val=""/>
      <w:lvlJc w:val="left"/>
      <w:pPr>
        <w:ind w:left="5040" w:hanging="360"/>
      </w:pPr>
      <w:rPr>
        <w:rFonts w:ascii="Symbol" w:hAnsi="Symbol" w:hint="default"/>
      </w:rPr>
    </w:lvl>
    <w:lvl w:ilvl="7" w:tplc="F0161E94">
      <w:start w:val="1"/>
      <w:numFmt w:val="bullet"/>
      <w:lvlText w:val="o"/>
      <w:lvlJc w:val="left"/>
      <w:pPr>
        <w:ind w:left="5760" w:hanging="360"/>
      </w:pPr>
      <w:rPr>
        <w:rFonts w:ascii="Courier New" w:hAnsi="Courier New" w:hint="default"/>
      </w:rPr>
    </w:lvl>
    <w:lvl w:ilvl="8" w:tplc="805266E0">
      <w:start w:val="1"/>
      <w:numFmt w:val="bullet"/>
      <w:lvlText w:val=""/>
      <w:lvlJc w:val="left"/>
      <w:pPr>
        <w:ind w:left="6480" w:hanging="360"/>
      </w:pPr>
      <w:rPr>
        <w:rFonts w:ascii="Wingdings" w:hAnsi="Wingdings" w:hint="default"/>
      </w:rPr>
    </w:lvl>
  </w:abstractNum>
  <w:abstractNum w:abstractNumId="41" w15:restartNumberingAfterBreak="0">
    <w:nsid w:val="765F5F23"/>
    <w:multiLevelType w:val="hybridMultilevel"/>
    <w:tmpl w:val="C4383FF2"/>
    <w:lvl w:ilvl="0" w:tplc="2E027B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600E69"/>
    <w:multiLevelType w:val="hybridMultilevel"/>
    <w:tmpl w:val="4C4C6DF4"/>
    <w:lvl w:ilvl="0" w:tplc="21BA62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54308"/>
    <w:multiLevelType w:val="hybridMultilevel"/>
    <w:tmpl w:val="95B4B35A"/>
    <w:lvl w:ilvl="0" w:tplc="799A90A0">
      <w:numFmt w:val="bullet"/>
      <w:lvlText w:val="-"/>
      <w:lvlJc w:val="left"/>
      <w:pPr>
        <w:ind w:left="720" w:hanging="360"/>
      </w:pPr>
      <w:rPr>
        <w:rFonts w:ascii="Calibri" w:eastAsiaTheme="minorHAnsi" w:hAnsi="Calibri" w:cstheme="minorHAnsi" w:hint="default"/>
      </w:rPr>
    </w:lvl>
    <w:lvl w:ilvl="1" w:tplc="799A90A0">
      <w:numFmt w:val="bullet"/>
      <w:lvlText w:val="-"/>
      <w:lvlJc w:val="left"/>
      <w:pPr>
        <w:ind w:left="1440" w:hanging="360"/>
      </w:pPr>
      <w:rPr>
        <w:rFonts w:ascii="Calibri" w:eastAsiaTheme="minorHAnsi" w:hAnsi="Calibr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CE49D"/>
    <w:multiLevelType w:val="hybridMultilevel"/>
    <w:tmpl w:val="67FA754A"/>
    <w:lvl w:ilvl="0" w:tplc="2B887AA8">
      <w:start w:val="1"/>
      <w:numFmt w:val="bullet"/>
      <w:lvlText w:val=""/>
      <w:lvlJc w:val="left"/>
      <w:pPr>
        <w:ind w:left="720" w:hanging="360"/>
      </w:pPr>
      <w:rPr>
        <w:rFonts w:ascii="Symbol" w:hAnsi="Symbol" w:hint="default"/>
      </w:rPr>
    </w:lvl>
    <w:lvl w:ilvl="1" w:tplc="1F86CFEE">
      <w:start w:val="1"/>
      <w:numFmt w:val="bullet"/>
      <w:lvlText w:val="o"/>
      <w:lvlJc w:val="left"/>
      <w:pPr>
        <w:ind w:left="1440" w:hanging="360"/>
      </w:pPr>
      <w:rPr>
        <w:rFonts w:ascii="Courier New" w:hAnsi="Courier New" w:hint="default"/>
      </w:rPr>
    </w:lvl>
    <w:lvl w:ilvl="2" w:tplc="91CCC384">
      <w:start w:val="1"/>
      <w:numFmt w:val="bullet"/>
      <w:lvlText w:val=""/>
      <w:lvlJc w:val="left"/>
      <w:pPr>
        <w:ind w:left="2160" w:hanging="360"/>
      </w:pPr>
      <w:rPr>
        <w:rFonts w:ascii="Wingdings" w:hAnsi="Wingdings" w:hint="default"/>
      </w:rPr>
    </w:lvl>
    <w:lvl w:ilvl="3" w:tplc="28FA874E">
      <w:start w:val="1"/>
      <w:numFmt w:val="bullet"/>
      <w:lvlText w:val=""/>
      <w:lvlJc w:val="left"/>
      <w:pPr>
        <w:ind w:left="2880" w:hanging="360"/>
      </w:pPr>
      <w:rPr>
        <w:rFonts w:ascii="Symbol" w:hAnsi="Symbol" w:hint="default"/>
      </w:rPr>
    </w:lvl>
    <w:lvl w:ilvl="4" w:tplc="2A6E175C">
      <w:start w:val="1"/>
      <w:numFmt w:val="bullet"/>
      <w:lvlText w:val="o"/>
      <w:lvlJc w:val="left"/>
      <w:pPr>
        <w:ind w:left="3600" w:hanging="360"/>
      </w:pPr>
      <w:rPr>
        <w:rFonts w:ascii="Courier New" w:hAnsi="Courier New" w:hint="default"/>
      </w:rPr>
    </w:lvl>
    <w:lvl w:ilvl="5" w:tplc="ABAEC776">
      <w:start w:val="1"/>
      <w:numFmt w:val="bullet"/>
      <w:lvlText w:val=""/>
      <w:lvlJc w:val="left"/>
      <w:pPr>
        <w:ind w:left="4320" w:hanging="360"/>
      </w:pPr>
      <w:rPr>
        <w:rFonts w:ascii="Wingdings" w:hAnsi="Wingdings" w:hint="default"/>
      </w:rPr>
    </w:lvl>
    <w:lvl w:ilvl="6" w:tplc="79763EAA">
      <w:start w:val="1"/>
      <w:numFmt w:val="bullet"/>
      <w:lvlText w:val=""/>
      <w:lvlJc w:val="left"/>
      <w:pPr>
        <w:ind w:left="5040" w:hanging="360"/>
      </w:pPr>
      <w:rPr>
        <w:rFonts w:ascii="Symbol" w:hAnsi="Symbol" w:hint="default"/>
      </w:rPr>
    </w:lvl>
    <w:lvl w:ilvl="7" w:tplc="720EFE9C">
      <w:start w:val="1"/>
      <w:numFmt w:val="bullet"/>
      <w:lvlText w:val="o"/>
      <w:lvlJc w:val="left"/>
      <w:pPr>
        <w:ind w:left="5760" w:hanging="360"/>
      </w:pPr>
      <w:rPr>
        <w:rFonts w:ascii="Courier New" w:hAnsi="Courier New" w:hint="default"/>
      </w:rPr>
    </w:lvl>
    <w:lvl w:ilvl="8" w:tplc="6D2A60F6">
      <w:start w:val="1"/>
      <w:numFmt w:val="bullet"/>
      <w:lvlText w:val=""/>
      <w:lvlJc w:val="left"/>
      <w:pPr>
        <w:ind w:left="6480" w:hanging="360"/>
      </w:pPr>
      <w:rPr>
        <w:rFonts w:ascii="Wingdings" w:hAnsi="Wingdings" w:hint="default"/>
      </w:rPr>
    </w:lvl>
  </w:abstractNum>
  <w:abstractNum w:abstractNumId="45" w15:restartNumberingAfterBreak="0">
    <w:nsid w:val="7DA8571E"/>
    <w:multiLevelType w:val="hybridMultilevel"/>
    <w:tmpl w:val="E0B63330"/>
    <w:lvl w:ilvl="0" w:tplc="44BC649C">
      <w:start w:val="1"/>
      <w:numFmt w:val="bullet"/>
      <w:lvlText w:val="·"/>
      <w:lvlJc w:val="left"/>
      <w:pPr>
        <w:ind w:left="720" w:hanging="360"/>
      </w:pPr>
      <w:rPr>
        <w:rFonts w:ascii="Symbol" w:hAnsi="Symbol" w:hint="default"/>
      </w:rPr>
    </w:lvl>
    <w:lvl w:ilvl="1" w:tplc="336E6C06">
      <w:start w:val="1"/>
      <w:numFmt w:val="bullet"/>
      <w:lvlText w:val="o"/>
      <w:lvlJc w:val="left"/>
      <w:pPr>
        <w:ind w:left="1440" w:hanging="360"/>
      </w:pPr>
      <w:rPr>
        <w:rFonts w:ascii="Courier New" w:hAnsi="Courier New" w:hint="default"/>
      </w:rPr>
    </w:lvl>
    <w:lvl w:ilvl="2" w:tplc="7B92EE86">
      <w:start w:val="1"/>
      <w:numFmt w:val="bullet"/>
      <w:lvlText w:val=""/>
      <w:lvlJc w:val="left"/>
      <w:pPr>
        <w:ind w:left="2160" w:hanging="360"/>
      </w:pPr>
      <w:rPr>
        <w:rFonts w:ascii="Wingdings" w:hAnsi="Wingdings" w:hint="default"/>
      </w:rPr>
    </w:lvl>
    <w:lvl w:ilvl="3" w:tplc="51465F40">
      <w:start w:val="1"/>
      <w:numFmt w:val="bullet"/>
      <w:lvlText w:val=""/>
      <w:lvlJc w:val="left"/>
      <w:pPr>
        <w:ind w:left="2880" w:hanging="360"/>
      </w:pPr>
      <w:rPr>
        <w:rFonts w:ascii="Symbol" w:hAnsi="Symbol" w:hint="default"/>
      </w:rPr>
    </w:lvl>
    <w:lvl w:ilvl="4" w:tplc="AA04E284">
      <w:start w:val="1"/>
      <w:numFmt w:val="bullet"/>
      <w:lvlText w:val="o"/>
      <w:lvlJc w:val="left"/>
      <w:pPr>
        <w:ind w:left="3600" w:hanging="360"/>
      </w:pPr>
      <w:rPr>
        <w:rFonts w:ascii="Courier New" w:hAnsi="Courier New" w:hint="default"/>
      </w:rPr>
    </w:lvl>
    <w:lvl w:ilvl="5" w:tplc="5E80DA46">
      <w:start w:val="1"/>
      <w:numFmt w:val="bullet"/>
      <w:lvlText w:val=""/>
      <w:lvlJc w:val="left"/>
      <w:pPr>
        <w:ind w:left="4320" w:hanging="360"/>
      </w:pPr>
      <w:rPr>
        <w:rFonts w:ascii="Wingdings" w:hAnsi="Wingdings" w:hint="default"/>
      </w:rPr>
    </w:lvl>
    <w:lvl w:ilvl="6" w:tplc="63D44450">
      <w:start w:val="1"/>
      <w:numFmt w:val="bullet"/>
      <w:lvlText w:val=""/>
      <w:lvlJc w:val="left"/>
      <w:pPr>
        <w:ind w:left="5040" w:hanging="360"/>
      </w:pPr>
      <w:rPr>
        <w:rFonts w:ascii="Symbol" w:hAnsi="Symbol" w:hint="default"/>
      </w:rPr>
    </w:lvl>
    <w:lvl w:ilvl="7" w:tplc="2FFAD542">
      <w:start w:val="1"/>
      <w:numFmt w:val="bullet"/>
      <w:lvlText w:val="o"/>
      <w:lvlJc w:val="left"/>
      <w:pPr>
        <w:ind w:left="5760" w:hanging="360"/>
      </w:pPr>
      <w:rPr>
        <w:rFonts w:ascii="Courier New" w:hAnsi="Courier New" w:hint="default"/>
      </w:rPr>
    </w:lvl>
    <w:lvl w:ilvl="8" w:tplc="C65EAB78">
      <w:start w:val="1"/>
      <w:numFmt w:val="bullet"/>
      <w:lvlText w:val=""/>
      <w:lvlJc w:val="left"/>
      <w:pPr>
        <w:ind w:left="6480" w:hanging="360"/>
      </w:pPr>
      <w:rPr>
        <w:rFonts w:ascii="Wingdings" w:hAnsi="Wingdings" w:hint="default"/>
      </w:rPr>
    </w:lvl>
  </w:abstractNum>
  <w:num w:numId="1" w16cid:durableId="1167675484">
    <w:abstractNumId w:val="23"/>
  </w:num>
  <w:num w:numId="2" w16cid:durableId="1709723504">
    <w:abstractNumId w:val="7"/>
  </w:num>
  <w:num w:numId="3" w16cid:durableId="792410106">
    <w:abstractNumId w:val="39"/>
  </w:num>
  <w:num w:numId="4" w16cid:durableId="718632540">
    <w:abstractNumId w:val="40"/>
  </w:num>
  <w:num w:numId="5" w16cid:durableId="1145662243">
    <w:abstractNumId w:val="45"/>
  </w:num>
  <w:num w:numId="6" w16cid:durableId="632174380">
    <w:abstractNumId w:val="35"/>
  </w:num>
  <w:num w:numId="7" w16cid:durableId="924613295">
    <w:abstractNumId w:val="16"/>
  </w:num>
  <w:num w:numId="8" w16cid:durableId="1640069348">
    <w:abstractNumId w:val="44"/>
  </w:num>
  <w:num w:numId="9" w16cid:durableId="2064986284">
    <w:abstractNumId w:val="33"/>
  </w:num>
  <w:num w:numId="10" w16cid:durableId="1702121624">
    <w:abstractNumId w:val="17"/>
  </w:num>
  <w:num w:numId="11" w16cid:durableId="592473863">
    <w:abstractNumId w:val="36"/>
  </w:num>
  <w:num w:numId="12" w16cid:durableId="1415936900">
    <w:abstractNumId w:val="20"/>
  </w:num>
  <w:num w:numId="13" w16cid:durableId="1945650058">
    <w:abstractNumId w:val="32"/>
  </w:num>
  <w:num w:numId="14" w16cid:durableId="1684741537">
    <w:abstractNumId w:val="11"/>
  </w:num>
  <w:num w:numId="15" w16cid:durableId="738749549">
    <w:abstractNumId w:val="31"/>
  </w:num>
  <w:num w:numId="16" w16cid:durableId="611280831">
    <w:abstractNumId w:val="18"/>
  </w:num>
  <w:num w:numId="17" w16cid:durableId="1338271340">
    <w:abstractNumId w:val="24"/>
  </w:num>
  <w:num w:numId="18" w16cid:durableId="1757088234">
    <w:abstractNumId w:val="1"/>
  </w:num>
  <w:num w:numId="19" w16cid:durableId="939681770">
    <w:abstractNumId w:val="28"/>
  </w:num>
  <w:num w:numId="20" w16cid:durableId="1657345876">
    <w:abstractNumId w:val="4"/>
  </w:num>
  <w:num w:numId="21" w16cid:durableId="1111895210">
    <w:abstractNumId w:val="34"/>
  </w:num>
  <w:num w:numId="22" w16cid:durableId="2002925754">
    <w:abstractNumId w:val="5"/>
  </w:num>
  <w:num w:numId="23" w16cid:durableId="2124617552">
    <w:abstractNumId w:val="22"/>
  </w:num>
  <w:num w:numId="24" w16cid:durableId="1497961583">
    <w:abstractNumId w:val="43"/>
  </w:num>
  <w:num w:numId="25" w16cid:durableId="2079131927">
    <w:abstractNumId w:val="29"/>
  </w:num>
  <w:num w:numId="26" w16cid:durableId="939601242">
    <w:abstractNumId w:val="19"/>
  </w:num>
  <w:num w:numId="27" w16cid:durableId="1909730475">
    <w:abstractNumId w:val="10"/>
  </w:num>
  <w:num w:numId="28" w16cid:durableId="1364480656">
    <w:abstractNumId w:val="30"/>
  </w:num>
  <w:num w:numId="29" w16cid:durableId="1629816774">
    <w:abstractNumId w:val="21"/>
  </w:num>
  <w:num w:numId="30" w16cid:durableId="1134644215">
    <w:abstractNumId w:val="2"/>
  </w:num>
  <w:num w:numId="31" w16cid:durableId="237522629">
    <w:abstractNumId w:val="13"/>
  </w:num>
  <w:num w:numId="32" w16cid:durableId="466512542">
    <w:abstractNumId w:val="25"/>
  </w:num>
  <w:num w:numId="33" w16cid:durableId="1641768481">
    <w:abstractNumId w:val="0"/>
  </w:num>
  <w:num w:numId="34" w16cid:durableId="1587835413">
    <w:abstractNumId w:val="37"/>
  </w:num>
  <w:num w:numId="35" w16cid:durableId="1809277160">
    <w:abstractNumId w:val="26"/>
  </w:num>
  <w:num w:numId="36" w16cid:durableId="527717586">
    <w:abstractNumId w:val="41"/>
  </w:num>
  <w:num w:numId="37" w16cid:durableId="315845383">
    <w:abstractNumId w:val="14"/>
  </w:num>
  <w:num w:numId="38" w16cid:durableId="1737824309">
    <w:abstractNumId w:val="27"/>
  </w:num>
  <w:num w:numId="39" w16cid:durableId="317154973">
    <w:abstractNumId w:val="9"/>
  </w:num>
  <w:num w:numId="40" w16cid:durableId="150760573">
    <w:abstractNumId w:val="12"/>
  </w:num>
  <w:num w:numId="41" w16cid:durableId="2017460969">
    <w:abstractNumId w:val="8"/>
  </w:num>
  <w:num w:numId="42" w16cid:durableId="1849902028">
    <w:abstractNumId w:val="42"/>
  </w:num>
  <w:num w:numId="43" w16cid:durableId="478499559">
    <w:abstractNumId w:val="15"/>
  </w:num>
  <w:num w:numId="44" w16cid:durableId="762189071">
    <w:abstractNumId w:val="6"/>
  </w:num>
  <w:num w:numId="45" w16cid:durableId="127094505">
    <w:abstractNumId w:val="3"/>
  </w:num>
  <w:num w:numId="46" w16cid:durableId="15747768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0B"/>
    <w:rsid w:val="000001A1"/>
    <w:rsid w:val="00000455"/>
    <w:rsid w:val="00000B09"/>
    <w:rsid w:val="0000112C"/>
    <w:rsid w:val="000014C1"/>
    <w:rsid w:val="0000219A"/>
    <w:rsid w:val="0000380E"/>
    <w:rsid w:val="000038DE"/>
    <w:rsid w:val="00005585"/>
    <w:rsid w:val="00005D66"/>
    <w:rsid w:val="000062D3"/>
    <w:rsid w:val="000065F1"/>
    <w:rsid w:val="00006915"/>
    <w:rsid w:val="0000713E"/>
    <w:rsid w:val="00007679"/>
    <w:rsid w:val="0001009B"/>
    <w:rsid w:val="0001040B"/>
    <w:rsid w:val="00010C2B"/>
    <w:rsid w:val="00011A29"/>
    <w:rsid w:val="00011BE2"/>
    <w:rsid w:val="00012F0F"/>
    <w:rsid w:val="00013093"/>
    <w:rsid w:val="0001438A"/>
    <w:rsid w:val="000143FE"/>
    <w:rsid w:val="0001443F"/>
    <w:rsid w:val="00014AF9"/>
    <w:rsid w:val="000153B5"/>
    <w:rsid w:val="0001630A"/>
    <w:rsid w:val="00016BB9"/>
    <w:rsid w:val="000174B8"/>
    <w:rsid w:val="00017ECB"/>
    <w:rsid w:val="000200F7"/>
    <w:rsid w:val="000209F9"/>
    <w:rsid w:val="00021422"/>
    <w:rsid w:val="00021CC1"/>
    <w:rsid w:val="00021DBF"/>
    <w:rsid w:val="0002277E"/>
    <w:rsid w:val="00022A4A"/>
    <w:rsid w:val="0002329A"/>
    <w:rsid w:val="000244C4"/>
    <w:rsid w:val="00024855"/>
    <w:rsid w:val="0002636F"/>
    <w:rsid w:val="000263AB"/>
    <w:rsid w:val="00027107"/>
    <w:rsid w:val="0002761F"/>
    <w:rsid w:val="00027A1D"/>
    <w:rsid w:val="00027DA5"/>
    <w:rsid w:val="00027E2E"/>
    <w:rsid w:val="00030A5C"/>
    <w:rsid w:val="00031253"/>
    <w:rsid w:val="00031B08"/>
    <w:rsid w:val="0003222A"/>
    <w:rsid w:val="00032702"/>
    <w:rsid w:val="0003285C"/>
    <w:rsid w:val="00033A5F"/>
    <w:rsid w:val="00033CBF"/>
    <w:rsid w:val="00033ECA"/>
    <w:rsid w:val="00033F5F"/>
    <w:rsid w:val="00035606"/>
    <w:rsid w:val="00037AD1"/>
    <w:rsid w:val="00040352"/>
    <w:rsid w:val="00040770"/>
    <w:rsid w:val="0004123F"/>
    <w:rsid w:val="000415D6"/>
    <w:rsid w:val="00042540"/>
    <w:rsid w:val="00042F6F"/>
    <w:rsid w:val="00043075"/>
    <w:rsid w:val="00043120"/>
    <w:rsid w:val="00043E00"/>
    <w:rsid w:val="00043E99"/>
    <w:rsid w:val="000442CF"/>
    <w:rsid w:val="00044793"/>
    <w:rsid w:val="00044DD8"/>
    <w:rsid w:val="000468B3"/>
    <w:rsid w:val="00046A4C"/>
    <w:rsid w:val="00046B06"/>
    <w:rsid w:val="0005107E"/>
    <w:rsid w:val="000511A6"/>
    <w:rsid w:val="00051235"/>
    <w:rsid w:val="00051704"/>
    <w:rsid w:val="00051F8E"/>
    <w:rsid w:val="000526AE"/>
    <w:rsid w:val="00052AC7"/>
    <w:rsid w:val="00052B7F"/>
    <w:rsid w:val="00053064"/>
    <w:rsid w:val="000531A5"/>
    <w:rsid w:val="00053619"/>
    <w:rsid w:val="00053CEE"/>
    <w:rsid w:val="00053D22"/>
    <w:rsid w:val="00055679"/>
    <w:rsid w:val="000557C0"/>
    <w:rsid w:val="000559CA"/>
    <w:rsid w:val="00056721"/>
    <w:rsid w:val="000576CE"/>
    <w:rsid w:val="0006203F"/>
    <w:rsid w:val="00062412"/>
    <w:rsid w:val="000633A5"/>
    <w:rsid w:val="000633FE"/>
    <w:rsid w:val="0006438A"/>
    <w:rsid w:val="00064C0E"/>
    <w:rsid w:val="000664CC"/>
    <w:rsid w:val="0006689F"/>
    <w:rsid w:val="00067850"/>
    <w:rsid w:val="00067A7D"/>
    <w:rsid w:val="0007078A"/>
    <w:rsid w:val="00070CD9"/>
    <w:rsid w:val="000717CB"/>
    <w:rsid w:val="00071F08"/>
    <w:rsid w:val="00072B23"/>
    <w:rsid w:val="000732DF"/>
    <w:rsid w:val="000735CC"/>
    <w:rsid w:val="00073AA8"/>
    <w:rsid w:val="00074C3A"/>
    <w:rsid w:val="00075342"/>
    <w:rsid w:val="00075B67"/>
    <w:rsid w:val="000761FB"/>
    <w:rsid w:val="000764D8"/>
    <w:rsid w:val="000766A7"/>
    <w:rsid w:val="000767A5"/>
    <w:rsid w:val="00076B3D"/>
    <w:rsid w:val="0007727D"/>
    <w:rsid w:val="000773A8"/>
    <w:rsid w:val="00077D5B"/>
    <w:rsid w:val="00077FE6"/>
    <w:rsid w:val="00080388"/>
    <w:rsid w:val="00080B3B"/>
    <w:rsid w:val="000816A1"/>
    <w:rsid w:val="00081EC6"/>
    <w:rsid w:val="0008220E"/>
    <w:rsid w:val="00082A5B"/>
    <w:rsid w:val="00083CDC"/>
    <w:rsid w:val="00084D6F"/>
    <w:rsid w:val="000851A1"/>
    <w:rsid w:val="00085870"/>
    <w:rsid w:val="000863BC"/>
    <w:rsid w:val="000916C4"/>
    <w:rsid w:val="00091914"/>
    <w:rsid w:val="00092B88"/>
    <w:rsid w:val="000930C0"/>
    <w:rsid w:val="000931C6"/>
    <w:rsid w:val="00093701"/>
    <w:rsid w:val="00093A62"/>
    <w:rsid w:val="00093D1A"/>
    <w:rsid w:val="000946EE"/>
    <w:rsid w:val="0009575B"/>
    <w:rsid w:val="00095B6D"/>
    <w:rsid w:val="00095D8E"/>
    <w:rsid w:val="00095FE5"/>
    <w:rsid w:val="00096015"/>
    <w:rsid w:val="000961DF"/>
    <w:rsid w:val="000964EB"/>
    <w:rsid w:val="00096A57"/>
    <w:rsid w:val="00096C90"/>
    <w:rsid w:val="0009711A"/>
    <w:rsid w:val="0009742A"/>
    <w:rsid w:val="000A0BCF"/>
    <w:rsid w:val="000A0C1C"/>
    <w:rsid w:val="000A13A3"/>
    <w:rsid w:val="000A211D"/>
    <w:rsid w:val="000A2EC8"/>
    <w:rsid w:val="000A391C"/>
    <w:rsid w:val="000A3AB1"/>
    <w:rsid w:val="000A4096"/>
    <w:rsid w:val="000A4BD6"/>
    <w:rsid w:val="000A5001"/>
    <w:rsid w:val="000A52FB"/>
    <w:rsid w:val="000A546E"/>
    <w:rsid w:val="000A5809"/>
    <w:rsid w:val="000A59CD"/>
    <w:rsid w:val="000A7ABD"/>
    <w:rsid w:val="000A7B64"/>
    <w:rsid w:val="000B0CCE"/>
    <w:rsid w:val="000B0CFF"/>
    <w:rsid w:val="000B0F96"/>
    <w:rsid w:val="000B22CB"/>
    <w:rsid w:val="000B22D8"/>
    <w:rsid w:val="000B2EA9"/>
    <w:rsid w:val="000B2FE8"/>
    <w:rsid w:val="000B3984"/>
    <w:rsid w:val="000B3D8A"/>
    <w:rsid w:val="000B443E"/>
    <w:rsid w:val="000B47BE"/>
    <w:rsid w:val="000B53F8"/>
    <w:rsid w:val="000B5812"/>
    <w:rsid w:val="000B7A25"/>
    <w:rsid w:val="000C0714"/>
    <w:rsid w:val="000C0D94"/>
    <w:rsid w:val="000C10C8"/>
    <w:rsid w:val="000C170B"/>
    <w:rsid w:val="000C1C19"/>
    <w:rsid w:val="000C2041"/>
    <w:rsid w:val="000C40B1"/>
    <w:rsid w:val="000C593B"/>
    <w:rsid w:val="000C5D3A"/>
    <w:rsid w:val="000C6820"/>
    <w:rsid w:val="000C75DB"/>
    <w:rsid w:val="000C7998"/>
    <w:rsid w:val="000C7CA3"/>
    <w:rsid w:val="000D0BE8"/>
    <w:rsid w:val="000D16AD"/>
    <w:rsid w:val="000D17B8"/>
    <w:rsid w:val="000D1A26"/>
    <w:rsid w:val="000D3633"/>
    <w:rsid w:val="000D4BED"/>
    <w:rsid w:val="000D4DDD"/>
    <w:rsid w:val="000D5351"/>
    <w:rsid w:val="000D5A77"/>
    <w:rsid w:val="000D5EA5"/>
    <w:rsid w:val="000D60B8"/>
    <w:rsid w:val="000D6C52"/>
    <w:rsid w:val="000D7095"/>
    <w:rsid w:val="000D7A51"/>
    <w:rsid w:val="000D7DE8"/>
    <w:rsid w:val="000E0CDF"/>
    <w:rsid w:val="000E0F3E"/>
    <w:rsid w:val="000E11B4"/>
    <w:rsid w:val="000E19CC"/>
    <w:rsid w:val="000E1A79"/>
    <w:rsid w:val="000E1DD2"/>
    <w:rsid w:val="000E2446"/>
    <w:rsid w:val="000E2479"/>
    <w:rsid w:val="000E2795"/>
    <w:rsid w:val="000E29F9"/>
    <w:rsid w:val="000E2D2A"/>
    <w:rsid w:val="000E2EA1"/>
    <w:rsid w:val="000E422E"/>
    <w:rsid w:val="000E4347"/>
    <w:rsid w:val="000E4609"/>
    <w:rsid w:val="000E6164"/>
    <w:rsid w:val="000E6A3A"/>
    <w:rsid w:val="000E70BA"/>
    <w:rsid w:val="000E790A"/>
    <w:rsid w:val="000E7D7E"/>
    <w:rsid w:val="000F0D58"/>
    <w:rsid w:val="000F0E8F"/>
    <w:rsid w:val="000F19C7"/>
    <w:rsid w:val="000F19DB"/>
    <w:rsid w:val="000F1FCC"/>
    <w:rsid w:val="000F293A"/>
    <w:rsid w:val="000F2A3E"/>
    <w:rsid w:val="000F346B"/>
    <w:rsid w:val="000F48B7"/>
    <w:rsid w:val="000F4F6F"/>
    <w:rsid w:val="000F5279"/>
    <w:rsid w:val="000F535B"/>
    <w:rsid w:val="000F5414"/>
    <w:rsid w:val="000F58A0"/>
    <w:rsid w:val="000F59CA"/>
    <w:rsid w:val="000F5D13"/>
    <w:rsid w:val="000F658C"/>
    <w:rsid w:val="000F74D1"/>
    <w:rsid w:val="000F7D25"/>
    <w:rsid w:val="0010034B"/>
    <w:rsid w:val="001006F0"/>
    <w:rsid w:val="00101205"/>
    <w:rsid w:val="00102D76"/>
    <w:rsid w:val="0010361A"/>
    <w:rsid w:val="00103C8F"/>
    <w:rsid w:val="00103F42"/>
    <w:rsid w:val="0010456F"/>
    <w:rsid w:val="00104CF8"/>
    <w:rsid w:val="00105E99"/>
    <w:rsid w:val="00106030"/>
    <w:rsid w:val="00106BE3"/>
    <w:rsid w:val="00107253"/>
    <w:rsid w:val="001105BC"/>
    <w:rsid w:val="001105FC"/>
    <w:rsid w:val="001110AB"/>
    <w:rsid w:val="001123A6"/>
    <w:rsid w:val="00112D3A"/>
    <w:rsid w:val="00114800"/>
    <w:rsid w:val="00115395"/>
    <w:rsid w:val="00116C43"/>
    <w:rsid w:val="001200D3"/>
    <w:rsid w:val="001204AC"/>
    <w:rsid w:val="0012087E"/>
    <w:rsid w:val="001209C1"/>
    <w:rsid w:val="0012214E"/>
    <w:rsid w:val="00123786"/>
    <w:rsid w:val="00124CF0"/>
    <w:rsid w:val="0012506B"/>
    <w:rsid w:val="00125331"/>
    <w:rsid w:val="001255B5"/>
    <w:rsid w:val="00126225"/>
    <w:rsid w:val="001267DD"/>
    <w:rsid w:val="00126FD4"/>
    <w:rsid w:val="0012711D"/>
    <w:rsid w:val="001272C3"/>
    <w:rsid w:val="001272E7"/>
    <w:rsid w:val="00127357"/>
    <w:rsid w:val="00127505"/>
    <w:rsid w:val="00130893"/>
    <w:rsid w:val="00131441"/>
    <w:rsid w:val="00131445"/>
    <w:rsid w:val="001314CA"/>
    <w:rsid w:val="00131656"/>
    <w:rsid w:val="00131A48"/>
    <w:rsid w:val="00131C99"/>
    <w:rsid w:val="00132AF5"/>
    <w:rsid w:val="00133497"/>
    <w:rsid w:val="00133AEA"/>
    <w:rsid w:val="00134475"/>
    <w:rsid w:val="0013486E"/>
    <w:rsid w:val="00135086"/>
    <w:rsid w:val="001352A5"/>
    <w:rsid w:val="00135365"/>
    <w:rsid w:val="00135477"/>
    <w:rsid w:val="0013596F"/>
    <w:rsid w:val="00135D66"/>
    <w:rsid w:val="00137110"/>
    <w:rsid w:val="0013744C"/>
    <w:rsid w:val="00140499"/>
    <w:rsid w:val="001404F2"/>
    <w:rsid w:val="00140578"/>
    <w:rsid w:val="001416C2"/>
    <w:rsid w:val="00141AA8"/>
    <w:rsid w:val="001421D7"/>
    <w:rsid w:val="001429C5"/>
    <w:rsid w:val="00142D7E"/>
    <w:rsid w:val="001434FB"/>
    <w:rsid w:val="0014363A"/>
    <w:rsid w:val="00143976"/>
    <w:rsid w:val="00144C2D"/>
    <w:rsid w:val="00144DA3"/>
    <w:rsid w:val="00144EE4"/>
    <w:rsid w:val="0014596D"/>
    <w:rsid w:val="001460E3"/>
    <w:rsid w:val="001461DA"/>
    <w:rsid w:val="001463DD"/>
    <w:rsid w:val="001464A7"/>
    <w:rsid w:val="001464FB"/>
    <w:rsid w:val="00147083"/>
    <w:rsid w:val="00147659"/>
    <w:rsid w:val="00147841"/>
    <w:rsid w:val="0014A4CF"/>
    <w:rsid w:val="0015001F"/>
    <w:rsid w:val="00151225"/>
    <w:rsid w:val="00151F35"/>
    <w:rsid w:val="00152552"/>
    <w:rsid w:val="00152927"/>
    <w:rsid w:val="00153F15"/>
    <w:rsid w:val="0015457F"/>
    <w:rsid w:val="00154F96"/>
    <w:rsid w:val="00156136"/>
    <w:rsid w:val="001563AA"/>
    <w:rsid w:val="00156A83"/>
    <w:rsid w:val="00156D3B"/>
    <w:rsid w:val="001572C8"/>
    <w:rsid w:val="001574CD"/>
    <w:rsid w:val="00157968"/>
    <w:rsid w:val="00157EEF"/>
    <w:rsid w:val="00157F19"/>
    <w:rsid w:val="00160EE9"/>
    <w:rsid w:val="001618DB"/>
    <w:rsid w:val="001625E7"/>
    <w:rsid w:val="0016306D"/>
    <w:rsid w:val="001638F3"/>
    <w:rsid w:val="00163978"/>
    <w:rsid w:val="001639C0"/>
    <w:rsid w:val="00164A05"/>
    <w:rsid w:val="00164E5D"/>
    <w:rsid w:val="0016578F"/>
    <w:rsid w:val="00165A55"/>
    <w:rsid w:val="00165E83"/>
    <w:rsid w:val="00166749"/>
    <w:rsid w:val="0017049E"/>
    <w:rsid w:val="0017054D"/>
    <w:rsid w:val="00170F7F"/>
    <w:rsid w:val="00171509"/>
    <w:rsid w:val="00171646"/>
    <w:rsid w:val="00171DCD"/>
    <w:rsid w:val="00171E06"/>
    <w:rsid w:val="00172C90"/>
    <w:rsid w:val="0017370D"/>
    <w:rsid w:val="0017371B"/>
    <w:rsid w:val="0017375F"/>
    <w:rsid w:val="0017415D"/>
    <w:rsid w:val="001745C2"/>
    <w:rsid w:val="001748B7"/>
    <w:rsid w:val="00176541"/>
    <w:rsid w:val="0017663A"/>
    <w:rsid w:val="001767DD"/>
    <w:rsid w:val="00177348"/>
    <w:rsid w:val="001775AF"/>
    <w:rsid w:val="00180009"/>
    <w:rsid w:val="00180337"/>
    <w:rsid w:val="0018040D"/>
    <w:rsid w:val="0018057D"/>
    <w:rsid w:val="00180B04"/>
    <w:rsid w:val="00180BB0"/>
    <w:rsid w:val="00180BD9"/>
    <w:rsid w:val="001812DF"/>
    <w:rsid w:val="00181C5F"/>
    <w:rsid w:val="0018233A"/>
    <w:rsid w:val="001827A9"/>
    <w:rsid w:val="001828E2"/>
    <w:rsid w:val="0018308F"/>
    <w:rsid w:val="00183B28"/>
    <w:rsid w:val="00184043"/>
    <w:rsid w:val="00184A36"/>
    <w:rsid w:val="00184CBF"/>
    <w:rsid w:val="00185A68"/>
    <w:rsid w:val="0018668B"/>
    <w:rsid w:val="001868C0"/>
    <w:rsid w:val="00186C0D"/>
    <w:rsid w:val="00186F6C"/>
    <w:rsid w:val="00187630"/>
    <w:rsid w:val="001912CD"/>
    <w:rsid w:val="0019147C"/>
    <w:rsid w:val="0019181F"/>
    <w:rsid w:val="00192314"/>
    <w:rsid w:val="00193C26"/>
    <w:rsid w:val="0019502C"/>
    <w:rsid w:val="00195132"/>
    <w:rsid w:val="00195324"/>
    <w:rsid w:val="00195F00"/>
    <w:rsid w:val="00196347"/>
    <w:rsid w:val="0019639D"/>
    <w:rsid w:val="00196609"/>
    <w:rsid w:val="00196A32"/>
    <w:rsid w:val="001971F8"/>
    <w:rsid w:val="001A08FE"/>
    <w:rsid w:val="001A0F63"/>
    <w:rsid w:val="001A13CF"/>
    <w:rsid w:val="001A2A1F"/>
    <w:rsid w:val="001A2D02"/>
    <w:rsid w:val="001A398B"/>
    <w:rsid w:val="001A399F"/>
    <w:rsid w:val="001A481E"/>
    <w:rsid w:val="001A5037"/>
    <w:rsid w:val="001A6011"/>
    <w:rsid w:val="001A6473"/>
    <w:rsid w:val="001A750C"/>
    <w:rsid w:val="001B0BE5"/>
    <w:rsid w:val="001B0D85"/>
    <w:rsid w:val="001B2031"/>
    <w:rsid w:val="001B237A"/>
    <w:rsid w:val="001B365A"/>
    <w:rsid w:val="001B3E62"/>
    <w:rsid w:val="001B4AAD"/>
    <w:rsid w:val="001B54C3"/>
    <w:rsid w:val="001B56C6"/>
    <w:rsid w:val="001B60D7"/>
    <w:rsid w:val="001B6435"/>
    <w:rsid w:val="001B64C0"/>
    <w:rsid w:val="001B684A"/>
    <w:rsid w:val="001B6DB7"/>
    <w:rsid w:val="001B7F36"/>
    <w:rsid w:val="001C00AD"/>
    <w:rsid w:val="001C036A"/>
    <w:rsid w:val="001C1479"/>
    <w:rsid w:val="001C18AD"/>
    <w:rsid w:val="001C18E3"/>
    <w:rsid w:val="001C26D7"/>
    <w:rsid w:val="001C3039"/>
    <w:rsid w:val="001C346B"/>
    <w:rsid w:val="001C3525"/>
    <w:rsid w:val="001C3BA3"/>
    <w:rsid w:val="001C407A"/>
    <w:rsid w:val="001C499F"/>
    <w:rsid w:val="001C49D2"/>
    <w:rsid w:val="001C54F3"/>
    <w:rsid w:val="001C6026"/>
    <w:rsid w:val="001D025A"/>
    <w:rsid w:val="001D0EF6"/>
    <w:rsid w:val="001D156F"/>
    <w:rsid w:val="001D18A8"/>
    <w:rsid w:val="001D1F34"/>
    <w:rsid w:val="001D21B0"/>
    <w:rsid w:val="001D2491"/>
    <w:rsid w:val="001D2613"/>
    <w:rsid w:val="001D2E94"/>
    <w:rsid w:val="001D31CF"/>
    <w:rsid w:val="001D4310"/>
    <w:rsid w:val="001D46DC"/>
    <w:rsid w:val="001D5072"/>
    <w:rsid w:val="001D63E7"/>
    <w:rsid w:val="001D6EC7"/>
    <w:rsid w:val="001D7509"/>
    <w:rsid w:val="001D7DD5"/>
    <w:rsid w:val="001E0709"/>
    <w:rsid w:val="001E1287"/>
    <w:rsid w:val="001E2E8F"/>
    <w:rsid w:val="001E33B1"/>
    <w:rsid w:val="001E3F08"/>
    <w:rsid w:val="001E4AB1"/>
    <w:rsid w:val="001E4D01"/>
    <w:rsid w:val="001E58F5"/>
    <w:rsid w:val="001E5FE5"/>
    <w:rsid w:val="001E6D25"/>
    <w:rsid w:val="001E6F2F"/>
    <w:rsid w:val="001F01A7"/>
    <w:rsid w:val="001F038D"/>
    <w:rsid w:val="001F14B9"/>
    <w:rsid w:val="001F299A"/>
    <w:rsid w:val="001F4317"/>
    <w:rsid w:val="001F4EDF"/>
    <w:rsid w:val="001F4F5D"/>
    <w:rsid w:val="001F5B53"/>
    <w:rsid w:val="001F5EC5"/>
    <w:rsid w:val="001F6CA4"/>
    <w:rsid w:val="001F7073"/>
    <w:rsid w:val="001F747C"/>
    <w:rsid w:val="001F797F"/>
    <w:rsid w:val="001F7A6F"/>
    <w:rsid w:val="001F7CBA"/>
    <w:rsid w:val="00201042"/>
    <w:rsid w:val="00201954"/>
    <w:rsid w:val="0020278C"/>
    <w:rsid w:val="00203185"/>
    <w:rsid w:val="002032A4"/>
    <w:rsid w:val="002033A3"/>
    <w:rsid w:val="0020444C"/>
    <w:rsid w:val="0020485C"/>
    <w:rsid w:val="0020544E"/>
    <w:rsid w:val="00205EB9"/>
    <w:rsid w:val="00206023"/>
    <w:rsid w:val="002061DC"/>
    <w:rsid w:val="00207229"/>
    <w:rsid w:val="00207CE1"/>
    <w:rsid w:val="002101D0"/>
    <w:rsid w:val="002106BD"/>
    <w:rsid w:val="00210D73"/>
    <w:rsid w:val="00211242"/>
    <w:rsid w:val="00211452"/>
    <w:rsid w:val="00211A23"/>
    <w:rsid w:val="00211C7C"/>
    <w:rsid w:val="0021345E"/>
    <w:rsid w:val="002135E8"/>
    <w:rsid w:val="002137DD"/>
    <w:rsid w:val="00213F11"/>
    <w:rsid w:val="00215BF6"/>
    <w:rsid w:val="0021636C"/>
    <w:rsid w:val="002169B8"/>
    <w:rsid w:val="002175D9"/>
    <w:rsid w:val="0021770B"/>
    <w:rsid w:val="00217B98"/>
    <w:rsid w:val="00220BAE"/>
    <w:rsid w:val="002212E5"/>
    <w:rsid w:val="00222699"/>
    <w:rsid w:val="00223B92"/>
    <w:rsid w:val="00223FAC"/>
    <w:rsid w:val="002240E4"/>
    <w:rsid w:val="00224975"/>
    <w:rsid w:val="00224DC5"/>
    <w:rsid w:val="00224F97"/>
    <w:rsid w:val="002257F4"/>
    <w:rsid w:val="00226463"/>
    <w:rsid w:val="002264F3"/>
    <w:rsid w:val="00226F7B"/>
    <w:rsid w:val="002273C2"/>
    <w:rsid w:val="0022777D"/>
    <w:rsid w:val="00227920"/>
    <w:rsid w:val="00227E97"/>
    <w:rsid w:val="0023201D"/>
    <w:rsid w:val="0023345F"/>
    <w:rsid w:val="0023354A"/>
    <w:rsid w:val="00233717"/>
    <w:rsid w:val="0023469B"/>
    <w:rsid w:val="0023469D"/>
    <w:rsid w:val="00234B97"/>
    <w:rsid w:val="00235685"/>
    <w:rsid w:val="00236189"/>
    <w:rsid w:val="00237278"/>
    <w:rsid w:val="00237A6A"/>
    <w:rsid w:val="00237D72"/>
    <w:rsid w:val="00238A57"/>
    <w:rsid w:val="00240114"/>
    <w:rsid w:val="00240A5E"/>
    <w:rsid w:val="00240EA6"/>
    <w:rsid w:val="0024110E"/>
    <w:rsid w:val="00241690"/>
    <w:rsid w:val="0024210A"/>
    <w:rsid w:val="0024267B"/>
    <w:rsid w:val="002433A2"/>
    <w:rsid w:val="0024364F"/>
    <w:rsid w:val="00244487"/>
    <w:rsid w:val="00244762"/>
    <w:rsid w:val="00244B5B"/>
    <w:rsid w:val="00244F42"/>
    <w:rsid w:val="00245573"/>
    <w:rsid w:val="00246F53"/>
    <w:rsid w:val="002502DB"/>
    <w:rsid w:val="00250C73"/>
    <w:rsid w:val="00251F5F"/>
    <w:rsid w:val="00251F60"/>
    <w:rsid w:val="00252061"/>
    <w:rsid w:val="0025226E"/>
    <w:rsid w:val="00254570"/>
    <w:rsid w:val="00254BD1"/>
    <w:rsid w:val="00255289"/>
    <w:rsid w:val="00255B75"/>
    <w:rsid w:val="00256424"/>
    <w:rsid w:val="00257BE3"/>
    <w:rsid w:val="002601B0"/>
    <w:rsid w:val="00261806"/>
    <w:rsid w:val="002618D2"/>
    <w:rsid w:val="00261A8C"/>
    <w:rsid w:val="002622CB"/>
    <w:rsid w:val="00262766"/>
    <w:rsid w:val="002627D0"/>
    <w:rsid w:val="002642E1"/>
    <w:rsid w:val="002644FB"/>
    <w:rsid w:val="0026490D"/>
    <w:rsid w:val="002649FF"/>
    <w:rsid w:val="00264E10"/>
    <w:rsid w:val="002653CB"/>
    <w:rsid w:val="002657ED"/>
    <w:rsid w:val="00267824"/>
    <w:rsid w:val="00272564"/>
    <w:rsid w:val="00273123"/>
    <w:rsid w:val="002737EE"/>
    <w:rsid w:val="00274BF4"/>
    <w:rsid w:val="00274C93"/>
    <w:rsid w:val="00276570"/>
    <w:rsid w:val="00276973"/>
    <w:rsid w:val="00276A21"/>
    <w:rsid w:val="00276DE2"/>
    <w:rsid w:val="0027760B"/>
    <w:rsid w:val="00280296"/>
    <w:rsid w:val="00280B54"/>
    <w:rsid w:val="00280CFD"/>
    <w:rsid w:val="002811E5"/>
    <w:rsid w:val="002817B3"/>
    <w:rsid w:val="00282586"/>
    <w:rsid w:val="00282B29"/>
    <w:rsid w:val="00283E4F"/>
    <w:rsid w:val="002845DC"/>
    <w:rsid w:val="002846B5"/>
    <w:rsid w:val="0028542F"/>
    <w:rsid w:val="00285484"/>
    <w:rsid w:val="002860FB"/>
    <w:rsid w:val="002868BB"/>
    <w:rsid w:val="002923E3"/>
    <w:rsid w:val="002930F0"/>
    <w:rsid w:val="0029348D"/>
    <w:rsid w:val="00293742"/>
    <w:rsid w:val="002945A7"/>
    <w:rsid w:val="002946F2"/>
    <w:rsid w:val="00295505"/>
    <w:rsid w:val="00295507"/>
    <w:rsid w:val="00295939"/>
    <w:rsid w:val="00295D05"/>
    <w:rsid w:val="00295FF3"/>
    <w:rsid w:val="002965AA"/>
    <w:rsid w:val="00296D0C"/>
    <w:rsid w:val="002A1502"/>
    <w:rsid w:val="002A18BC"/>
    <w:rsid w:val="002A1D9D"/>
    <w:rsid w:val="002A2DFB"/>
    <w:rsid w:val="002A32FB"/>
    <w:rsid w:val="002A3920"/>
    <w:rsid w:val="002A3C33"/>
    <w:rsid w:val="002A3FA9"/>
    <w:rsid w:val="002A4101"/>
    <w:rsid w:val="002A422B"/>
    <w:rsid w:val="002A42B8"/>
    <w:rsid w:val="002A44BF"/>
    <w:rsid w:val="002A53B9"/>
    <w:rsid w:val="002A5781"/>
    <w:rsid w:val="002A5FFA"/>
    <w:rsid w:val="002A62BA"/>
    <w:rsid w:val="002A6748"/>
    <w:rsid w:val="002A756B"/>
    <w:rsid w:val="002A7F48"/>
    <w:rsid w:val="002B01C8"/>
    <w:rsid w:val="002B0AFF"/>
    <w:rsid w:val="002B1589"/>
    <w:rsid w:val="002B41A2"/>
    <w:rsid w:val="002B4363"/>
    <w:rsid w:val="002B4E8D"/>
    <w:rsid w:val="002B6270"/>
    <w:rsid w:val="002B76FB"/>
    <w:rsid w:val="002C00C3"/>
    <w:rsid w:val="002C08F9"/>
    <w:rsid w:val="002C0CE1"/>
    <w:rsid w:val="002C1E1A"/>
    <w:rsid w:val="002C1F9A"/>
    <w:rsid w:val="002C2068"/>
    <w:rsid w:val="002C20F8"/>
    <w:rsid w:val="002C29AE"/>
    <w:rsid w:val="002C2B4B"/>
    <w:rsid w:val="002C2C04"/>
    <w:rsid w:val="002C4023"/>
    <w:rsid w:val="002C4443"/>
    <w:rsid w:val="002C4D84"/>
    <w:rsid w:val="002C4E6F"/>
    <w:rsid w:val="002C5B87"/>
    <w:rsid w:val="002C6074"/>
    <w:rsid w:val="002C74D8"/>
    <w:rsid w:val="002C7567"/>
    <w:rsid w:val="002D0133"/>
    <w:rsid w:val="002D08A0"/>
    <w:rsid w:val="002D1079"/>
    <w:rsid w:val="002D1A35"/>
    <w:rsid w:val="002D2987"/>
    <w:rsid w:val="002D2FA7"/>
    <w:rsid w:val="002D32DF"/>
    <w:rsid w:val="002D49C6"/>
    <w:rsid w:val="002D4CD7"/>
    <w:rsid w:val="002D5113"/>
    <w:rsid w:val="002D626F"/>
    <w:rsid w:val="002D735B"/>
    <w:rsid w:val="002E0D2D"/>
    <w:rsid w:val="002E28D3"/>
    <w:rsid w:val="002E2CE4"/>
    <w:rsid w:val="002E490F"/>
    <w:rsid w:val="002E562E"/>
    <w:rsid w:val="002E570C"/>
    <w:rsid w:val="002E5F46"/>
    <w:rsid w:val="002E6294"/>
    <w:rsid w:val="002E6593"/>
    <w:rsid w:val="002E67CA"/>
    <w:rsid w:val="002E6960"/>
    <w:rsid w:val="002E7356"/>
    <w:rsid w:val="002E763F"/>
    <w:rsid w:val="002E7C03"/>
    <w:rsid w:val="002F062A"/>
    <w:rsid w:val="002F1215"/>
    <w:rsid w:val="002F1381"/>
    <w:rsid w:val="002F155E"/>
    <w:rsid w:val="002F1A28"/>
    <w:rsid w:val="002F1C03"/>
    <w:rsid w:val="002F2E48"/>
    <w:rsid w:val="002F325E"/>
    <w:rsid w:val="002F3456"/>
    <w:rsid w:val="002F4F16"/>
    <w:rsid w:val="002F651F"/>
    <w:rsid w:val="002F6D1F"/>
    <w:rsid w:val="002F7102"/>
    <w:rsid w:val="0030108E"/>
    <w:rsid w:val="00301FD1"/>
    <w:rsid w:val="00302D81"/>
    <w:rsid w:val="00303C76"/>
    <w:rsid w:val="00303EEA"/>
    <w:rsid w:val="00304DB3"/>
    <w:rsid w:val="00305721"/>
    <w:rsid w:val="0030583A"/>
    <w:rsid w:val="003062EF"/>
    <w:rsid w:val="003064A9"/>
    <w:rsid w:val="0030664B"/>
    <w:rsid w:val="00306A5C"/>
    <w:rsid w:val="00306EEC"/>
    <w:rsid w:val="00307850"/>
    <w:rsid w:val="00310245"/>
    <w:rsid w:val="003118CE"/>
    <w:rsid w:val="003125A6"/>
    <w:rsid w:val="003128AA"/>
    <w:rsid w:val="00312FD1"/>
    <w:rsid w:val="00313B3C"/>
    <w:rsid w:val="00315932"/>
    <w:rsid w:val="0031610A"/>
    <w:rsid w:val="0031634A"/>
    <w:rsid w:val="00316FE8"/>
    <w:rsid w:val="00317504"/>
    <w:rsid w:val="00317ABB"/>
    <w:rsid w:val="00320316"/>
    <w:rsid w:val="00320F27"/>
    <w:rsid w:val="00321047"/>
    <w:rsid w:val="00321AAC"/>
    <w:rsid w:val="00321D48"/>
    <w:rsid w:val="00321F76"/>
    <w:rsid w:val="0032307D"/>
    <w:rsid w:val="003231B3"/>
    <w:rsid w:val="00324083"/>
    <w:rsid w:val="00324A48"/>
    <w:rsid w:val="00324F35"/>
    <w:rsid w:val="003256D5"/>
    <w:rsid w:val="003258BD"/>
    <w:rsid w:val="00325AAE"/>
    <w:rsid w:val="00325E6D"/>
    <w:rsid w:val="00326144"/>
    <w:rsid w:val="00326996"/>
    <w:rsid w:val="00327377"/>
    <w:rsid w:val="00327FE5"/>
    <w:rsid w:val="00330811"/>
    <w:rsid w:val="0033112E"/>
    <w:rsid w:val="003323AD"/>
    <w:rsid w:val="0033265E"/>
    <w:rsid w:val="00333064"/>
    <w:rsid w:val="00333153"/>
    <w:rsid w:val="003345D7"/>
    <w:rsid w:val="003346AE"/>
    <w:rsid w:val="0033594F"/>
    <w:rsid w:val="00335955"/>
    <w:rsid w:val="00335C54"/>
    <w:rsid w:val="00336DD5"/>
    <w:rsid w:val="00337866"/>
    <w:rsid w:val="00340CA5"/>
    <w:rsid w:val="00344D2B"/>
    <w:rsid w:val="00344E45"/>
    <w:rsid w:val="003458BE"/>
    <w:rsid w:val="00345C5D"/>
    <w:rsid w:val="003464E4"/>
    <w:rsid w:val="00346F90"/>
    <w:rsid w:val="00347075"/>
    <w:rsid w:val="00347877"/>
    <w:rsid w:val="00350518"/>
    <w:rsid w:val="0035071F"/>
    <w:rsid w:val="003508AE"/>
    <w:rsid w:val="00352757"/>
    <w:rsid w:val="00353395"/>
    <w:rsid w:val="00354133"/>
    <w:rsid w:val="003541EE"/>
    <w:rsid w:val="003555E2"/>
    <w:rsid w:val="00355D31"/>
    <w:rsid w:val="00355D62"/>
    <w:rsid w:val="003604B5"/>
    <w:rsid w:val="003608FE"/>
    <w:rsid w:val="00361081"/>
    <w:rsid w:val="0036111D"/>
    <w:rsid w:val="00361A0C"/>
    <w:rsid w:val="00361ABE"/>
    <w:rsid w:val="00361F63"/>
    <w:rsid w:val="003628AC"/>
    <w:rsid w:val="00362AAF"/>
    <w:rsid w:val="00362E93"/>
    <w:rsid w:val="00362FB4"/>
    <w:rsid w:val="00363286"/>
    <w:rsid w:val="003643C4"/>
    <w:rsid w:val="00365243"/>
    <w:rsid w:val="003653F0"/>
    <w:rsid w:val="003654C8"/>
    <w:rsid w:val="00366146"/>
    <w:rsid w:val="00367512"/>
    <w:rsid w:val="00367DF3"/>
    <w:rsid w:val="0037015A"/>
    <w:rsid w:val="003702F9"/>
    <w:rsid w:val="003726BD"/>
    <w:rsid w:val="00372AC8"/>
    <w:rsid w:val="00372E26"/>
    <w:rsid w:val="003737C8"/>
    <w:rsid w:val="00373F95"/>
    <w:rsid w:val="00374461"/>
    <w:rsid w:val="00374529"/>
    <w:rsid w:val="00374EA2"/>
    <w:rsid w:val="00375491"/>
    <w:rsid w:val="003757D6"/>
    <w:rsid w:val="0037661D"/>
    <w:rsid w:val="0037708F"/>
    <w:rsid w:val="00377683"/>
    <w:rsid w:val="003779BD"/>
    <w:rsid w:val="00377CDD"/>
    <w:rsid w:val="00380E03"/>
    <w:rsid w:val="00381726"/>
    <w:rsid w:val="0038201E"/>
    <w:rsid w:val="003826BF"/>
    <w:rsid w:val="003827B3"/>
    <w:rsid w:val="00382B66"/>
    <w:rsid w:val="003833FE"/>
    <w:rsid w:val="003839B9"/>
    <w:rsid w:val="00384370"/>
    <w:rsid w:val="003850A0"/>
    <w:rsid w:val="003860BB"/>
    <w:rsid w:val="0038758F"/>
    <w:rsid w:val="00387B00"/>
    <w:rsid w:val="00387FA5"/>
    <w:rsid w:val="003904EB"/>
    <w:rsid w:val="003905DA"/>
    <w:rsid w:val="00390AC0"/>
    <w:rsid w:val="00390D06"/>
    <w:rsid w:val="00390FC8"/>
    <w:rsid w:val="003912C9"/>
    <w:rsid w:val="00391A9F"/>
    <w:rsid w:val="00391CA5"/>
    <w:rsid w:val="00391E53"/>
    <w:rsid w:val="00392044"/>
    <w:rsid w:val="00393328"/>
    <w:rsid w:val="00393740"/>
    <w:rsid w:val="00393BC7"/>
    <w:rsid w:val="00394F15"/>
    <w:rsid w:val="0039536F"/>
    <w:rsid w:val="00395387"/>
    <w:rsid w:val="0039573A"/>
    <w:rsid w:val="0039575F"/>
    <w:rsid w:val="0039602A"/>
    <w:rsid w:val="0039610B"/>
    <w:rsid w:val="003961D9"/>
    <w:rsid w:val="00396D7D"/>
    <w:rsid w:val="00396F6C"/>
    <w:rsid w:val="00397738"/>
    <w:rsid w:val="003979FE"/>
    <w:rsid w:val="00397B64"/>
    <w:rsid w:val="003A0781"/>
    <w:rsid w:val="003A0A75"/>
    <w:rsid w:val="003A109A"/>
    <w:rsid w:val="003A136E"/>
    <w:rsid w:val="003A158B"/>
    <w:rsid w:val="003A1835"/>
    <w:rsid w:val="003A1CDE"/>
    <w:rsid w:val="003A2101"/>
    <w:rsid w:val="003A3657"/>
    <w:rsid w:val="003A4509"/>
    <w:rsid w:val="003A45BE"/>
    <w:rsid w:val="003A5716"/>
    <w:rsid w:val="003A5D92"/>
    <w:rsid w:val="003A5EF5"/>
    <w:rsid w:val="003A6BD7"/>
    <w:rsid w:val="003A75E7"/>
    <w:rsid w:val="003A7720"/>
    <w:rsid w:val="003B05AB"/>
    <w:rsid w:val="003B05BE"/>
    <w:rsid w:val="003B14E6"/>
    <w:rsid w:val="003B16E7"/>
    <w:rsid w:val="003B16F5"/>
    <w:rsid w:val="003B18BA"/>
    <w:rsid w:val="003B1994"/>
    <w:rsid w:val="003B2908"/>
    <w:rsid w:val="003B2BDE"/>
    <w:rsid w:val="003B36BA"/>
    <w:rsid w:val="003B379A"/>
    <w:rsid w:val="003B4766"/>
    <w:rsid w:val="003B492E"/>
    <w:rsid w:val="003B56FF"/>
    <w:rsid w:val="003B5DAF"/>
    <w:rsid w:val="003B6D60"/>
    <w:rsid w:val="003B71B9"/>
    <w:rsid w:val="003B76F8"/>
    <w:rsid w:val="003C0ED8"/>
    <w:rsid w:val="003C1ACE"/>
    <w:rsid w:val="003C1D2B"/>
    <w:rsid w:val="003C2A66"/>
    <w:rsid w:val="003C32C5"/>
    <w:rsid w:val="003C3ABA"/>
    <w:rsid w:val="003C51F9"/>
    <w:rsid w:val="003C52A2"/>
    <w:rsid w:val="003C68F9"/>
    <w:rsid w:val="003C70C7"/>
    <w:rsid w:val="003C7F08"/>
    <w:rsid w:val="003D0864"/>
    <w:rsid w:val="003D3397"/>
    <w:rsid w:val="003D3996"/>
    <w:rsid w:val="003D4EF3"/>
    <w:rsid w:val="003D500E"/>
    <w:rsid w:val="003D54C6"/>
    <w:rsid w:val="003D5CDC"/>
    <w:rsid w:val="003D736C"/>
    <w:rsid w:val="003D73D1"/>
    <w:rsid w:val="003D7439"/>
    <w:rsid w:val="003E00B1"/>
    <w:rsid w:val="003E0162"/>
    <w:rsid w:val="003E051C"/>
    <w:rsid w:val="003E1AD9"/>
    <w:rsid w:val="003E2B7C"/>
    <w:rsid w:val="003E2E58"/>
    <w:rsid w:val="003E307E"/>
    <w:rsid w:val="003E40B0"/>
    <w:rsid w:val="003E42BA"/>
    <w:rsid w:val="003E4664"/>
    <w:rsid w:val="003E5094"/>
    <w:rsid w:val="003E562D"/>
    <w:rsid w:val="003E5A8F"/>
    <w:rsid w:val="003E6A56"/>
    <w:rsid w:val="003F00F5"/>
    <w:rsid w:val="003F0A1F"/>
    <w:rsid w:val="003F0D94"/>
    <w:rsid w:val="003F0F2C"/>
    <w:rsid w:val="003F17BA"/>
    <w:rsid w:val="003F1FBC"/>
    <w:rsid w:val="003F341F"/>
    <w:rsid w:val="003F38A2"/>
    <w:rsid w:val="003F3E3C"/>
    <w:rsid w:val="003F3F27"/>
    <w:rsid w:val="003F42A6"/>
    <w:rsid w:val="003F4F26"/>
    <w:rsid w:val="003F5F2B"/>
    <w:rsid w:val="003F7BF3"/>
    <w:rsid w:val="00400404"/>
    <w:rsid w:val="00400DC5"/>
    <w:rsid w:val="00400FEE"/>
    <w:rsid w:val="0040160B"/>
    <w:rsid w:val="004028F9"/>
    <w:rsid w:val="00402D9E"/>
    <w:rsid w:val="0040334C"/>
    <w:rsid w:val="0040445F"/>
    <w:rsid w:val="004045B5"/>
    <w:rsid w:val="00405223"/>
    <w:rsid w:val="00405287"/>
    <w:rsid w:val="004056A4"/>
    <w:rsid w:val="00405BC3"/>
    <w:rsid w:val="00406C4C"/>
    <w:rsid w:val="00406F5C"/>
    <w:rsid w:val="00407EEB"/>
    <w:rsid w:val="00410314"/>
    <w:rsid w:val="00410D84"/>
    <w:rsid w:val="0041107C"/>
    <w:rsid w:val="004115D7"/>
    <w:rsid w:val="0041182B"/>
    <w:rsid w:val="00411F46"/>
    <w:rsid w:val="0041249E"/>
    <w:rsid w:val="00412CBE"/>
    <w:rsid w:val="00415128"/>
    <w:rsid w:val="00415174"/>
    <w:rsid w:val="00415B57"/>
    <w:rsid w:val="00415E8A"/>
    <w:rsid w:val="00420857"/>
    <w:rsid w:val="004215D0"/>
    <w:rsid w:val="0042247E"/>
    <w:rsid w:val="004226BA"/>
    <w:rsid w:val="004247AF"/>
    <w:rsid w:val="00424986"/>
    <w:rsid w:val="00425463"/>
    <w:rsid w:val="0042794A"/>
    <w:rsid w:val="00430380"/>
    <w:rsid w:val="00430CA1"/>
    <w:rsid w:val="004316D8"/>
    <w:rsid w:val="00431E40"/>
    <w:rsid w:val="004332E2"/>
    <w:rsid w:val="004337F2"/>
    <w:rsid w:val="00433A6C"/>
    <w:rsid w:val="00433E5A"/>
    <w:rsid w:val="00435CDF"/>
    <w:rsid w:val="004367C7"/>
    <w:rsid w:val="00436894"/>
    <w:rsid w:val="00437241"/>
    <w:rsid w:val="00437DC5"/>
    <w:rsid w:val="0044027A"/>
    <w:rsid w:val="00440468"/>
    <w:rsid w:val="00440B7A"/>
    <w:rsid w:val="00440C17"/>
    <w:rsid w:val="0044128C"/>
    <w:rsid w:val="0044190C"/>
    <w:rsid w:val="00442615"/>
    <w:rsid w:val="00442BA2"/>
    <w:rsid w:val="004434BD"/>
    <w:rsid w:val="004439D5"/>
    <w:rsid w:val="00444A24"/>
    <w:rsid w:val="00444CBD"/>
    <w:rsid w:val="00444F27"/>
    <w:rsid w:val="00444FCD"/>
    <w:rsid w:val="00445BEF"/>
    <w:rsid w:val="00446B37"/>
    <w:rsid w:val="004477FD"/>
    <w:rsid w:val="00447E30"/>
    <w:rsid w:val="00450250"/>
    <w:rsid w:val="00450AA1"/>
    <w:rsid w:val="0045150D"/>
    <w:rsid w:val="00451947"/>
    <w:rsid w:val="0045194F"/>
    <w:rsid w:val="00451B25"/>
    <w:rsid w:val="00452609"/>
    <w:rsid w:val="00453080"/>
    <w:rsid w:val="00453D87"/>
    <w:rsid w:val="00453DC1"/>
    <w:rsid w:val="004544E3"/>
    <w:rsid w:val="00454A1B"/>
    <w:rsid w:val="00454FDF"/>
    <w:rsid w:val="00455366"/>
    <w:rsid w:val="004555ED"/>
    <w:rsid w:val="0045582B"/>
    <w:rsid w:val="00455846"/>
    <w:rsid w:val="00455A16"/>
    <w:rsid w:val="00455A43"/>
    <w:rsid w:val="0045650A"/>
    <w:rsid w:val="00456C04"/>
    <w:rsid w:val="00457496"/>
    <w:rsid w:val="00457D89"/>
    <w:rsid w:val="00460B8A"/>
    <w:rsid w:val="00460D81"/>
    <w:rsid w:val="004610B3"/>
    <w:rsid w:val="00461FFE"/>
    <w:rsid w:val="0046200D"/>
    <w:rsid w:val="004630D3"/>
    <w:rsid w:val="0046485A"/>
    <w:rsid w:val="004652F4"/>
    <w:rsid w:val="004655CC"/>
    <w:rsid w:val="00465F55"/>
    <w:rsid w:val="00467222"/>
    <w:rsid w:val="00470D99"/>
    <w:rsid w:val="004720CB"/>
    <w:rsid w:val="0047276C"/>
    <w:rsid w:val="004727FD"/>
    <w:rsid w:val="004728E7"/>
    <w:rsid w:val="00473A44"/>
    <w:rsid w:val="00473E8F"/>
    <w:rsid w:val="00475552"/>
    <w:rsid w:val="00475DF3"/>
    <w:rsid w:val="00475F13"/>
    <w:rsid w:val="00475F48"/>
    <w:rsid w:val="00476875"/>
    <w:rsid w:val="00476AF6"/>
    <w:rsid w:val="00477309"/>
    <w:rsid w:val="004806F5"/>
    <w:rsid w:val="00480985"/>
    <w:rsid w:val="00480C1F"/>
    <w:rsid w:val="00481AD0"/>
    <w:rsid w:val="0048231D"/>
    <w:rsid w:val="004824E5"/>
    <w:rsid w:val="00482F44"/>
    <w:rsid w:val="00485E7A"/>
    <w:rsid w:val="00486802"/>
    <w:rsid w:val="00486A39"/>
    <w:rsid w:val="00486C8A"/>
    <w:rsid w:val="0048728A"/>
    <w:rsid w:val="004872CF"/>
    <w:rsid w:val="004873B7"/>
    <w:rsid w:val="00487502"/>
    <w:rsid w:val="00487A36"/>
    <w:rsid w:val="00490243"/>
    <w:rsid w:val="004902F0"/>
    <w:rsid w:val="00490C8D"/>
    <w:rsid w:val="00490D35"/>
    <w:rsid w:val="00490F66"/>
    <w:rsid w:val="00491349"/>
    <w:rsid w:val="0049152E"/>
    <w:rsid w:val="00491C7A"/>
    <w:rsid w:val="00492135"/>
    <w:rsid w:val="004921F9"/>
    <w:rsid w:val="004926F4"/>
    <w:rsid w:val="00492F4E"/>
    <w:rsid w:val="004933E7"/>
    <w:rsid w:val="00493541"/>
    <w:rsid w:val="00493CCD"/>
    <w:rsid w:val="00493E94"/>
    <w:rsid w:val="00494BDD"/>
    <w:rsid w:val="00494CBD"/>
    <w:rsid w:val="0049676E"/>
    <w:rsid w:val="00497B11"/>
    <w:rsid w:val="004A0383"/>
    <w:rsid w:val="004A0B41"/>
    <w:rsid w:val="004A0DCD"/>
    <w:rsid w:val="004A118B"/>
    <w:rsid w:val="004A1CF1"/>
    <w:rsid w:val="004A27B3"/>
    <w:rsid w:val="004A2B82"/>
    <w:rsid w:val="004A2DC3"/>
    <w:rsid w:val="004A2E6D"/>
    <w:rsid w:val="004A4538"/>
    <w:rsid w:val="004A4B49"/>
    <w:rsid w:val="004A4C5D"/>
    <w:rsid w:val="004A4E2F"/>
    <w:rsid w:val="004A58E3"/>
    <w:rsid w:val="004A6AEE"/>
    <w:rsid w:val="004A7604"/>
    <w:rsid w:val="004A7C51"/>
    <w:rsid w:val="004B0D03"/>
    <w:rsid w:val="004B1416"/>
    <w:rsid w:val="004B1BA7"/>
    <w:rsid w:val="004B26E7"/>
    <w:rsid w:val="004B27FB"/>
    <w:rsid w:val="004B3354"/>
    <w:rsid w:val="004B375F"/>
    <w:rsid w:val="004B3C8B"/>
    <w:rsid w:val="004B3DC1"/>
    <w:rsid w:val="004B3FCA"/>
    <w:rsid w:val="004B4254"/>
    <w:rsid w:val="004B4DEA"/>
    <w:rsid w:val="004B4F64"/>
    <w:rsid w:val="004B50E2"/>
    <w:rsid w:val="004B5B20"/>
    <w:rsid w:val="004B664C"/>
    <w:rsid w:val="004B6A59"/>
    <w:rsid w:val="004C0638"/>
    <w:rsid w:val="004C202F"/>
    <w:rsid w:val="004C25A7"/>
    <w:rsid w:val="004C275A"/>
    <w:rsid w:val="004C2B74"/>
    <w:rsid w:val="004C2D54"/>
    <w:rsid w:val="004C3F9E"/>
    <w:rsid w:val="004C4191"/>
    <w:rsid w:val="004C4C22"/>
    <w:rsid w:val="004C4F29"/>
    <w:rsid w:val="004C5265"/>
    <w:rsid w:val="004C70F1"/>
    <w:rsid w:val="004C73A2"/>
    <w:rsid w:val="004D04AD"/>
    <w:rsid w:val="004D08CD"/>
    <w:rsid w:val="004D095E"/>
    <w:rsid w:val="004D1855"/>
    <w:rsid w:val="004D20E3"/>
    <w:rsid w:val="004D27FF"/>
    <w:rsid w:val="004D2A1C"/>
    <w:rsid w:val="004D2A44"/>
    <w:rsid w:val="004D2F87"/>
    <w:rsid w:val="004D38BD"/>
    <w:rsid w:val="004D3E93"/>
    <w:rsid w:val="004D47F0"/>
    <w:rsid w:val="004D56DC"/>
    <w:rsid w:val="004D57D2"/>
    <w:rsid w:val="004D5AF1"/>
    <w:rsid w:val="004D611A"/>
    <w:rsid w:val="004D6321"/>
    <w:rsid w:val="004D6B3E"/>
    <w:rsid w:val="004D7706"/>
    <w:rsid w:val="004E1752"/>
    <w:rsid w:val="004E1D16"/>
    <w:rsid w:val="004E2A05"/>
    <w:rsid w:val="004E3201"/>
    <w:rsid w:val="004E354B"/>
    <w:rsid w:val="004E38AC"/>
    <w:rsid w:val="004E3924"/>
    <w:rsid w:val="004E556D"/>
    <w:rsid w:val="004E570D"/>
    <w:rsid w:val="004E5E63"/>
    <w:rsid w:val="004E65D5"/>
    <w:rsid w:val="004E6F81"/>
    <w:rsid w:val="004E7692"/>
    <w:rsid w:val="004E7FCF"/>
    <w:rsid w:val="004E7FF8"/>
    <w:rsid w:val="004F0081"/>
    <w:rsid w:val="004F0649"/>
    <w:rsid w:val="004F1285"/>
    <w:rsid w:val="004F17F6"/>
    <w:rsid w:val="004F1B41"/>
    <w:rsid w:val="004F21CC"/>
    <w:rsid w:val="004F22E8"/>
    <w:rsid w:val="004F239B"/>
    <w:rsid w:val="004F3404"/>
    <w:rsid w:val="004F459F"/>
    <w:rsid w:val="004F46AE"/>
    <w:rsid w:val="004F53E7"/>
    <w:rsid w:val="004F5BC4"/>
    <w:rsid w:val="004F6C56"/>
    <w:rsid w:val="004F7CED"/>
    <w:rsid w:val="004F7D6C"/>
    <w:rsid w:val="005008F7"/>
    <w:rsid w:val="00500CF9"/>
    <w:rsid w:val="005019E8"/>
    <w:rsid w:val="00501EED"/>
    <w:rsid w:val="005020E4"/>
    <w:rsid w:val="0050240A"/>
    <w:rsid w:val="0050269C"/>
    <w:rsid w:val="00502759"/>
    <w:rsid w:val="00502B5A"/>
    <w:rsid w:val="00503B72"/>
    <w:rsid w:val="00503BE0"/>
    <w:rsid w:val="00503FED"/>
    <w:rsid w:val="0050404C"/>
    <w:rsid w:val="00504125"/>
    <w:rsid w:val="005073A9"/>
    <w:rsid w:val="00508591"/>
    <w:rsid w:val="00510455"/>
    <w:rsid w:val="00512062"/>
    <w:rsid w:val="00512880"/>
    <w:rsid w:val="005131ED"/>
    <w:rsid w:val="00513BD2"/>
    <w:rsid w:val="0051408E"/>
    <w:rsid w:val="005144CA"/>
    <w:rsid w:val="00514563"/>
    <w:rsid w:val="00514AE4"/>
    <w:rsid w:val="00514B3A"/>
    <w:rsid w:val="005151A8"/>
    <w:rsid w:val="00515634"/>
    <w:rsid w:val="00515B61"/>
    <w:rsid w:val="0051732D"/>
    <w:rsid w:val="0051768A"/>
    <w:rsid w:val="0052195E"/>
    <w:rsid w:val="00521A8F"/>
    <w:rsid w:val="00521B83"/>
    <w:rsid w:val="005222CA"/>
    <w:rsid w:val="0052236F"/>
    <w:rsid w:val="00522D45"/>
    <w:rsid w:val="00523578"/>
    <w:rsid w:val="005243FC"/>
    <w:rsid w:val="0052481C"/>
    <w:rsid w:val="00524F73"/>
    <w:rsid w:val="00525058"/>
    <w:rsid w:val="00525EA7"/>
    <w:rsid w:val="00526B13"/>
    <w:rsid w:val="00526C78"/>
    <w:rsid w:val="00530916"/>
    <w:rsid w:val="00530D42"/>
    <w:rsid w:val="00532BAC"/>
    <w:rsid w:val="00532BC7"/>
    <w:rsid w:val="00533429"/>
    <w:rsid w:val="005336AB"/>
    <w:rsid w:val="005338AE"/>
    <w:rsid w:val="00533F09"/>
    <w:rsid w:val="00534793"/>
    <w:rsid w:val="005356DD"/>
    <w:rsid w:val="005359FC"/>
    <w:rsid w:val="005361E6"/>
    <w:rsid w:val="00536708"/>
    <w:rsid w:val="0053679F"/>
    <w:rsid w:val="005400BE"/>
    <w:rsid w:val="00540287"/>
    <w:rsid w:val="0054057F"/>
    <w:rsid w:val="00541343"/>
    <w:rsid w:val="005413DA"/>
    <w:rsid w:val="0054152F"/>
    <w:rsid w:val="00541532"/>
    <w:rsid w:val="005415F6"/>
    <w:rsid w:val="005422DF"/>
    <w:rsid w:val="00542872"/>
    <w:rsid w:val="005428B5"/>
    <w:rsid w:val="00543180"/>
    <w:rsid w:val="005437E4"/>
    <w:rsid w:val="005443F0"/>
    <w:rsid w:val="0054519C"/>
    <w:rsid w:val="00547375"/>
    <w:rsid w:val="00551CFC"/>
    <w:rsid w:val="00552F90"/>
    <w:rsid w:val="0055351F"/>
    <w:rsid w:val="005554BD"/>
    <w:rsid w:val="00556165"/>
    <w:rsid w:val="00556543"/>
    <w:rsid w:val="005567F8"/>
    <w:rsid w:val="00556822"/>
    <w:rsid w:val="00556B76"/>
    <w:rsid w:val="00557615"/>
    <w:rsid w:val="0055795E"/>
    <w:rsid w:val="00557C4E"/>
    <w:rsid w:val="005602C0"/>
    <w:rsid w:val="005617E1"/>
    <w:rsid w:val="005618D1"/>
    <w:rsid w:val="00561BDA"/>
    <w:rsid w:val="00561DE5"/>
    <w:rsid w:val="00562E20"/>
    <w:rsid w:val="00562EAB"/>
    <w:rsid w:val="0056389A"/>
    <w:rsid w:val="00563A5D"/>
    <w:rsid w:val="00564723"/>
    <w:rsid w:val="005650E8"/>
    <w:rsid w:val="00565BE0"/>
    <w:rsid w:val="005661AF"/>
    <w:rsid w:val="005662CF"/>
    <w:rsid w:val="00566DC8"/>
    <w:rsid w:val="005676E1"/>
    <w:rsid w:val="00567C9A"/>
    <w:rsid w:val="005704F3"/>
    <w:rsid w:val="00570BFA"/>
    <w:rsid w:val="00570CFA"/>
    <w:rsid w:val="0057251F"/>
    <w:rsid w:val="0057299F"/>
    <w:rsid w:val="00573185"/>
    <w:rsid w:val="005747F2"/>
    <w:rsid w:val="00575164"/>
    <w:rsid w:val="00575CB0"/>
    <w:rsid w:val="00575F2C"/>
    <w:rsid w:val="00576352"/>
    <w:rsid w:val="00576576"/>
    <w:rsid w:val="00576B28"/>
    <w:rsid w:val="0057718D"/>
    <w:rsid w:val="005773BF"/>
    <w:rsid w:val="005776DE"/>
    <w:rsid w:val="0058022A"/>
    <w:rsid w:val="00580E40"/>
    <w:rsid w:val="00580EFE"/>
    <w:rsid w:val="00581269"/>
    <w:rsid w:val="0058199E"/>
    <w:rsid w:val="0058301C"/>
    <w:rsid w:val="00585C12"/>
    <w:rsid w:val="0058600D"/>
    <w:rsid w:val="0058624D"/>
    <w:rsid w:val="00586359"/>
    <w:rsid w:val="0058758E"/>
    <w:rsid w:val="00587C48"/>
    <w:rsid w:val="0059023C"/>
    <w:rsid w:val="005905B0"/>
    <w:rsid w:val="00590BB2"/>
    <w:rsid w:val="00590EA8"/>
    <w:rsid w:val="00591471"/>
    <w:rsid w:val="00591519"/>
    <w:rsid w:val="00591DD4"/>
    <w:rsid w:val="0059356D"/>
    <w:rsid w:val="00594723"/>
    <w:rsid w:val="00594778"/>
    <w:rsid w:val="00594ADA"/>
    <w:rsid w:val="00594B8E"/>
    <w:rsid w:val="00594DC5"/>
    <w:rsid w:val="00595269"/>
    <w:rsid w:val="00595395"/>
    <w:rsid w:val="005953E7"/>
    <w:rsid w:val="00596B3B"/>
    <w:rsid w:val="00596D2B"/>
    <w:rsid w:val="00596E65"/>
    <w:rsid w:val="00597A0C"/>
    <w:rsid w:val="005A0531"/>
    <w:rsid w:val="005A0B30"/>
    <w:rsid w:val="005A13C0"/>
    <w:rsid w:val="005A199C"/>
    <w:rsid w:val="005A1DFE"/>
    <w:rsid w:val="005A3599"/>
    <w:rsid w:val="005A4422"/>
    <w:rsid w:val="005A4773"/>
    <w:rsid w:val="005A5013"/>
    <w:rsid w:val="005A5615"/>
    <w:rsid w:val="005A5716"/>
    <w:rsid w:val="005A57CD"/>
    <w:rsid w:val="005A5B2C"/>
    <w:rsid w:val="005A5F13"/>
    <w:rsid w:val="005A6F1C"/>
    <w:rsid w:val="005A78B3"/>
    <w:rsid w:val="005B0057"/>
    <w:rsid w:val="005B0297"/>
    <w:rsid w:val="005B089E"/>
    <w:rsid w:val="005B11E6"/>
    <w:rsid w:val="005B13B2"/>
    <w:rsid w:val="005B17B3"/>
    <w:rsid w:val="005B22BC"/>
    <w:rsid w:val="005B31FE"/>
    <w:rsid w:val="005B3DE9"/>
    <w:rsid w:val="005B43BA"/>
    <w:rsid w:val="005B4C35"/>
    <w:rsid w:val="005B4C9A"/>
    <w:rsid w:val="005B64AB"/>
    <w:rsid w:val="005B6514"/>
    <w:rsid w:val="005B761E"/>
    <w:rsid w:val="005B7BD9"/>
    <w:rsid w:val="005C027A"/>
    <w:rsid w:val="005C0360"/>
    <w:rsid w:val="005C1532"/>
    <w:rsid w:val="005C1979"/>
    <w:rsid w:val="005C39EA"/>
    <w:rsid w:val="005C3ADB"/>
    <w:rsid w:val="005C451C"/>
    <w:rsid w:val="005C4611"/>
    <w:rsid w:val="005C4A0C"/>
    <w:rsid w:val="005C4BE5"/>
    <w:rsid w:val="005C5F67"/>
    <w:rsid w:val="005C6F87"/>
    <w:rsid w:val="005C76D1"/>
    <w:rsid w:val="005D206C"/>
    <w:rsid w:val="005D2D32"/>
    <w:rsid w:val="005D40EE"/>
    <w:rsid w:val="005D4383"/>
    <w:rsid w:val="005D4DC7"/>
    <w:rsid w:val="005D5053"/>
    <w:rsid w:val="005D607C"/>
    <w:rsid w:val="005D7586"/>
    <w:rsid w:val="005D7EFD"/>
    <w:rsid w:val="005E0867"/>
    <w:rsid w:val="005E0B14"/>
    <w:rsid w:val="005E1001"/>
    <w:rsid w:val="005E1386"/>
    <w:rsid w:val="005E2929"/>
    <w:rsid w:val="005E3759"/>
    <w:rsid w:val="005E4274"/>
    <w:rsid w:val="005E50F2"/>
    <w:rsid w:val="005E53B3"/>
    <w:rsid w:val="005E54E1"/>
    <w:rsid w:val="005E55E3"/>
    <w:rsid w:val="005F0751"/>
    <w:rsid w:val="005F0FC8"/>
    <w:rsid w:val="005F1CE3"/>
    <w:rsid w:val="005F2512"/>
    <w:rsid w:val="005F30AA"/>
    <w:rsid w:val="005F360A"/>
    <w:rsid w:val="005F69F0"/>
    <w:rsid w:val="005F6A9B"/>
    <w:rsid w:val="005F7048"/>
    <w:rsid w:val="005F776D"/>
    <w:rsid w:val="006007A2"/>
    <w:rsid w:val="0060087A"/>
    <w:rsid w:val="006010B5"/>
    <w:rsid w:val="006014D8"/>
    <w:rsid w:val="00601DB3"/>
    <w:rsid w:val="00601F17"/>
    <w:rsid w:val="00601FC6"/>
    <w:rsid w:val="0060205E"/>
    <w:rsid w:val="00602E86"/>
    <w:rsid w:val="006038A3"/>
    <w:rsid w:val="00603ADA"/>
    <w:rsid w:val="0060401F"/>
    <w:rsid w:val="006040F5"/>
    <w:rsid w:val="0060428F"/>
    <w:rsid w:val="00604376"/>
    <w:rsid w:val="00605392"/>
    <w:rsid w:val="00606385"/>
    <w:rsid w:val="006063C9"/>
    <w:rsid w:val="00607117"/>
    <w:rsid w:val="00607A2C"/>
    <w:rsid w:val="006106BE"/>
    <w:rsid w:val="00611778"/>
    <w:rsid w:val="00612234"/>
    <w:rsid w:val="006125AB"/>
    <w:rsid w:val="00613BD9"/>
    <w:rsid w:val="00613DEA"/>
    <w:rsid w:val="006140D5"/>
    <w:rsid w:val="006145BE"/>
    <w:rsid w:val="00614A62"/>
    <w:rsid w:val="00614BAB"/>
    <w:rsid w:val="00615646"/>
    <w:rsid w:val="00615DCC"/>
    <w:rsid w:val="00616760"/>
    <w:rsid w:val="00616813"/>
    <w:rsid w:val="006169A5"/>
    <w:rsid w:val="006169AB"/>
    <w:rsid w:val="00617C47"/>
    <w:rsid w:val="006202A4"/>
    <w:rsid w:val="00620BE4"/>
    <w:rsid w:val="0062100C"/>
    <w:rsid w:val="00621456"/>
    <w:rsid w:val="0062199E"/>
    <w:rsid w:val="00622CAA"/>
    <w:rsid w:val="0062328F"/>
    <w:rsid w:val="006233E5"/>
    <w:rsid w:val="006243D5"/>
    <w:rsid w:val="00624CB7"/>
    <w:rsid w:val="00624F13"/>
    <w:rsid w:val="006252C4"/>
    <w:rsid w:val="006263C9"/>
    <w:rsid w:val="006268E8"/>
    <w:rsid w:val="00626F7F"/>
    <w:rsid w:val="00631117"/>
    <w:rsid w:val="006319E9"/>
    <w:rsid w:val="00632D30"/>
    <w:rsid w:val="0063317B"/>
    <w:rsid w:val="00633F66"/>
    <w:rsid w:val="00634CCF"/>
    <w:rsid w:val="00634D83"/>
    <w:rsid w:val="00634F37"/>
    <w:rsid w:val="00635835"/>
    <w:rsid w:val="00635DC4"/>
    <w:rsid w:val="00635E0E"/>
    <w:rsid w:val="006360BB"/>
    <w:rsid w:val="00636B91"/>
    <w:rsid w:val="0064041D"/>
    <w:rsid w:val="00642AFB"/>
    <w:rsid w:val="00642C33"/>
    <w:rsid w:val="00642E4A"/>
    <w:rsid w:val="00643133"/>
    <w:rsid w:val="00643350"/>
    <w:rsid w:val="00643E1A"/>
    <w:rsid w:val="0064420A"/>
    <w:rsid w:val="006444AE"/>
    <w:rsid w:val="006444B2"/>
    <w:rsid w:val="006447CF"/>
    <w:rsid w:val="00645E66"/>
    <w:rsid w:val="00646079"/>
    <w:rsid w:val="006461EC"/>
    <w:rsid w:val="00646CF8"/>
    <w:rsid w:val="00647E68"/>
    <w:rsid w:val="006507D9"/>
    <w:rsid w:val="00650877"/>
    <w:rsid w:val="00650990"/>
    <w:rsid w:val="0065153C"/>
    <w:rsid w:val="006515C3"/>
    <w:rsid w:val="00651AA6"/>
    <w:rsid w:val="00651B80"/>
    <w:rsid w:val="006533F6"/>
    <w:rsid w:val="006534A8"/>
    <w:rsid w:val="0065466B"/>
    <w:rsid w:val="006547D0"/>
    <w:rsid w:val="00654C8A"/>
    <w:rsid w:val="00656E37"/>
    <w:rsid w:val="00657329"/>
    <w:rsid w:val="006574D2"/>
    <w:rsid w:val="00660731"/>
    <w:rsid w:val="00660950"/>
    <w:rsid w:val="00660AA5"/>
    <w:rsid w:val="00660D1A"/>
    <w:rsid w:val="00660D8D"/>
    <w:rsid w:val="00661179"/>
    <w:rsid w:val="0066185B"/>
    <w:rsid w:val="00661A60"/>
    <w:rsid w:val="0066208D"/>
    <w:rsid w:val="0066417B"/>
    <w:rsid w:val="006647BE"/>
    <w:rsid w:val="00664B72"/>
    <w:rsid w:val="00666042"/>
    <w:rsid w:val="006665B0"/>
    <w:rsid w:val="0066EE0A"/>
    <w:rsid w:val="006701A1"/>
    <w:rsid w:val="0067088A"/>
    <w:rsid w:val="00673C51"/>
    <w:rsid w:val="00673E44"/>
    <w:rsid w:val="00674108"/>
    <w:rsid w:val="00674607"/>
    <w:rsid w:val="00674885"/>
    <w:rsid w:val="00674BAE"/>
    <w:rsid w:val="00674C71"/>
    <w:rsid w:val="00674FFC"/>
    <w:rsid w:val="00675387"/>
    <w:rsid w:val="00675569"/>
    <w:rsid w:val="0067662B"/>
    <w:rsid w:val="006768F3"/>
    <w:rsid w:val="006775F5"/>
    <w:rsid w:val="006777AF"/>
    <w:rsid w:val="00680808"/>
    <w:rsid w:val="0068090C"/>
    <w:rsid w:val="00681176"/>
    <w:rsid w:val="00681C1C"/>
    <w:rsid w:val="006827AB"/>
    <w:rsid w:val="006830CF"/>
    <w:rsid w:val="006833C5"/>
    <w:rsid w:val="00683818"/>
    <w:rsid w:val="00684BD2"/>
    <w:rsid w:val="00685003"/>
    <w:rsid w:val="006858DA"/>
    <w:rsid w:val="00685EEB"/>
    <w:rsid w:val="00686726"/>
    <w:rsid w:val="006867B3"/>
    <w:rsid w:val="006908C0"/>
    <w:rsid w:val="00691863"/>
    <w:rsid w:val="00691FF2"/>
    <w:rsid w:val="006927C6"/>
    <w:rsid w:val="006939B3"/>
    <w:rsid w:val="0069484B"/>
    <w:rsid w:val="0069498D"/>
    <w:rsid w:val="00694D40"/>
    <w:rsid w:val="00695847"/>
    <w:rsid w:val="0069593C"/>
    <w:rsid w:val="00695994"/>
    <w:rsid w:val="00696303"/>
    <w:rsid w:val="006964BC"/>
    <w:rsid w:val="006965D2"/>
    <w:rsid w:val="006965E2"/>
    <w:rsid w:val="00696715"/>
    <w:rsid w:val="00696F1B"/>
    <w:rsid w:val="00697A35"/>
    <w:rsid w:val="00697D2E"/>
    <w:rsid w:val="00697FF1"/>
    <w:rsid w:val="006A12D9"/>
    <w:rsid w:val="006A2534"/>
    <w:rsid w:val="006A4155"/>
    <w:rsid w:val="006A494C"/>
    <w:rsid w:val="006A54D2"/>
    <w:rsid w:val="006A5791"/>
    <w:rsid w:val="006A5F1B"/>
    <w:rsid w:val="006A667A"/>
    <w:rsid w:val="006A6C5C"/>
    <w:rsid w:val="006A7136"/>
    <w:rsid w:val="006A7306"/>
    <w:rsid w:val="006A7893"/>
    <w:rsid w:val="006A7A6C"/>
    <w:rsid w:val="006B0101"/>
    <w:rsid w:val="006B080A"/>
    <w:rsid w:val="006B0DF8"/>
    <w:rsid w:val="006B0E1D"/>
    <w:rsid w:val="006B0E66"/>
    <w:rsid w:val="006B18EA"/>
    <w:rsid w:val="006B2905"/>
    <w:rsid w:val="006B2A6A"/>
    <w:rsid w:val="006B2FD0"/>
    <w:rsid w:val="006B3682"/>
    <w:rsid w:val="006B41D1"/>
    <w:rsid w:val="006B4B82"/>
    <w:rsid w:val="006B5576"/>
    <w:rsid w:val="006B5DBB"/>
    <w:rsid w:val="006B6F12"/>
    <w:rsid w:val="006B796C"/>
    <w:rsid w:val="006B7BF9"/>
    <w:rsid w:val="006C1360"/>
    <w:rsid w:val="006C1879"/>
    <w:rsid w:val="006C1DEB"/>
    <w:rsid w:val="006C2FA8"/>
    <w:rsid w:val="006C301E"/>
    <w:rsid w:val="006C3BB9"/>
    <w:rsid w:val="006C4726"/>
    <w:rsid w:val="006C4ED9"/>
    <w:rsid w:val="006C5EB7"/>
    <w:rsid w:val="006C658A"/>
    <w:rsid w:val="006C6A79"/>
    <w:rsid w:val="006C76AE"/>
    <w:rsid w:val="006C7F26"/>
    <w:rsid w:val="006D0F1E"/>
    <w:rsid w:val="006D15FD"/>
    <w:rsid w:val="006D2183"/>
    <w:rsid w:val="006D278C"/>
    <w:rsid w:val="006D2CD4"/>
    <w:rsid w:val="006D31C0"/>
    <w:rsid w:val="006D3AB0"/>
    <w:rsid w:val="006D3D28"/>
    <w:rsid w:val="006D47BC"/>
    <w:rsid w:val="006D5867"/>
    <w:rsid w:val="006D7001"/>
    <w:rsid w:val="006D7114"/>
    <w:rsid w:val="006E01B2"/>
    <w:rsid w:val="006E01D6"/>
    <w:rsid w:val="006E06A6"/>
    <w:rsid w:val="006E0855"/>
    <w:rsid w:val="006E1063"/>
    <w:rsid w:val="006E347B"/>
    <w:rsid w:val="006E3A4D"/>
    <w:rsid w:val="006E3B4D"/>
    <w:rsid w:val="006E3CE1"/>
    <w:rsid w:val="006E4561"/>
    <w:rsid w:val="006E46D1"/>
    <w:rsid w:val="006E4BD5"/>
    <w:rsid w:val="006E4D91"/>
    <w:rsid w:val="006E5541"/>
    <w:rsid w:val="006E5C68"/>
    <w:rsid w:val="006E5E97"/>
    <w:rsid w:val="006E6B36"/>
    <w:rsid w:val="006E7799"/>
    <w:rsid w:val="006F10B3"/>
    <w:rsid w:val="006F1423"/>
    <w:rsid w:val="006F153F"/>
    <w:rsid w:val="006F183B"/>
    <w:rsid w:val="006F188C"/>
    <w:rsid w:val="006F1BA4"/>
    <w:rsid w:val="006F2412"/>
    <w:rsid w:val="006F262F"/>
    <w:rsid w:val="006F388F"/>
    <w:rsid w:val="006F560E"/>
    <w:rsid w:val="006F5E4A"/>
    <w:rsid w:val="006F64D5"/>
    <w:rsid w:val="006F6935"/>
    <w:rsid w:val="006F6ACD"/>
    <w:rsid w:val="006F6F69"/>
    <w:rsid w:val="006F7128"/>
    <w:rsid w:val="006F7B20"/>
    <w:rsid w:val="0070088D"/>
    <w:rsid w:val="00701362"/>
    <w:rsid w:val="00702886"/>
    <w:rsid w:val="00702AE1"/>
    <w:rsid w:val="00702D6E"/>
    <w:rsid w:val="007049DD"/>
    <w:rsid w:val="00704ED9"/>
    <w:rsid w:val="00705932"/>
    <w:rsid w:val="00705A9B"/>
    <w:rsid w:val="00705B33"/>
    <w:rsid w:val="00705BC1"/>
    <w:rsid w:val="0070660E"/>
    <w:rsid w:val="00707204"/>
    <w:rsid w:val="00707866"/>
    <w:rsid w:val="00707C48"/>
    <w:rsid w:val="00711E7D"/>
    <w:rsid w:val="007126DF"/>
    <w:rsid w:val="00712C33"/>
    <w:rsid w:val="00712DE1"/>
    <w:rsid w:val="00712F98"/>
    <w:rsid w:val="007138FC"/>
    <w:rsid w:val="00713C8D"/>
    <w:rsid w:val="007154ED"/>
    <w:rsid w:val="00715699"/>
    <w:rsid w:val="00715A10"/>
    <w:rsid w:val="00716608"/>
    <w:rsid w:val="0071663C"/>
    <w:rsid w:val="00716CFE"/>
    <w:rsid w:val="007170B3"/>
    <w:rsid w:val="007178DF"/>
    <w:rsid w:val="00717AB4"/>
    <w:rsid w:val="00717BAA"/>
    <w:rsid w:val="00717BD3"/>
    <w:rsid w:val="00717D13"/>
    <w:rsid w:val="00717E8B"/>
    <w:rsid w:val="00721D48"/>
    <w:rsid w:val="00721EED"/>
    <w:rsid w:val="0072209D"/>
    <w:rsid w:val="0072264A"/>
    <w:rsid w:val="00722909"/>
    <w:rsid w:val="00722C65"/>
    <w:rsid w:val="00723C59"/>
    <w:rsid w:val="00724715"/>
    <w:rsid w:val="00724941"/>
    <w:rsid w:val="0072545D"/>
    <w:rsid w:val="0072580B"/>
    <w:rsid w:val="00725A6C"/>
    <w:rsid w:val="00726A60"/>
    <w:rsid w:val="00726B9D"/>
    <w:rsid w:val="00730AD9"/>
    <w:rsid w:val="00730CB2"/>
    <w:rsid w:val="007311AE"/>
    <w:rsid w:val="00732187"/>
    <w:rsid w:val="00732844"/>
    <w:rsid w:val="00732E03"/>
    <w:rsid w:val="00733A51"/>
    <w:rsid w:val="00733F5E"/>
    <w:rsid w:val="00735029"/>
    <w:rsid w:val="007358FB"/>
    <w:rsid w:val="007369A9"/>
    <w:rsid w:val="00737558"/>
    <w:rsid w:val="007377E6"/>
    <w:rsid w:val="0074001B"/>
    <w:rsid w:val="007408B8"/>
    <w:rsid w:val="007427B7"/>
    <w:rsid w:val="00742955"/>
    <w:rsid w:val="00742DB2"/>
    <w:rsid w:val="00742E77"/>
    <w:rsid w:val="00743424"/>
    <w:rsid w:val="00743967"/>
    <w:rsid w:val="00744666"/>
    <w:rsid w:val="00744B4E"/>
    <w:rsid w:val="00745D98"/>
    <w:rsid w:val="00745E1D"/>
    <w:rsid w:val="00746466"/>
    <w:rsid w:val="007473DC"/>
    <w:rsid w:val="007477A6"/>
    <w:rsid w:val="00747814"/>
    <w:rsid w:val="00747953"/>
    <w:rsid w:val="00747B4A"/>
    <w:rsid w:val="007500E3"/>
    <w:rsid w:val="00750B16"/>
    <w:rsid w:val="00750C42"/>
    <w:rsid w:val="00751EF2"/>
    <w:rsid w:val="0075243E"/>
    <w:rsid w:val="0075251D"/>
    <w:rsid w:val="0075315D"/>
    <w:rsid w:val="00753D1E"/>
    <w:rsid w:val="007541B8"/>
    <w:rsid w:val="00755377"/>
    <w:rsid w:val="00755395"/>
    <w:rsid w:val="0075551B"/>
    <w:rsid w:val="00757B41"/>
    <w:rsid w:val="00761A0E"/>
    <w:rsid w:val="00762081"/>
    <w:rsid w:val="007627B4"/>
    <w:rsid w:val="00762D78"/>
    <w:rsid w:val="00762E13"/>
    <w:rsid w:val="007637E8"/>
    <w:rsid w:val="00763A38"/>
    <w:rsid w:val="00764212"/>
    <w:rsid w:val="0076497C"/>
    <w:rsid w:val="00765704"/>
    <w:rsid w:val="00766245"/>
    <w:rsid w:val="007669D0"/>
    <w:rsid w:val="00766C93"/>
    <w:rsid w:val="007671BF"/>
    <w:rsid w:val="00770826"/>
    <w:rsid w:val="00771D53"/>
    <w:rsid w:val="00772AB9"/>
    <w:rsid w:val="00772F59"/>
    <w:rsid w:val="0077380B"/>
    <w:rsid w:val="00773A24"/>
    <w:rsid w:val="00774CEB"/>
    <w:rsid w:val="00775989"/>
    <w:rsid w:val="007765AD"/>
    <w:rsid w:val="00776FEB"/>
    <w:rsid w:val="00780AE9"/>
    <w:rsid w:val="00780B1E"/>
    <w:rsid w:val="00781664"/>
    <w:rsid w:val="007816B5"/>
    <w:rsid w:val="00781CD5"/>
    <w:rsid w:val="007838CB"/>
    <w:rsid w:val="00783A6F"/>
    <w:rsid w:val="00784D2C"/>
    <w:rsid w:val="00784DFD"/>
    <w:rsid w:val="00785CDE"/>
    <w:rsid w:val="00785D68"/>
    <w:rsid w:val="007862A7"/>
    <w:rsid w:val="007862C3"/>
    <w:rsid w:val="00788A2E"/>
    <w:rsid w:val="00790498"/>
    <w:rsid w:val="00791173"/>
    <w:rsid w:val="0079196B"/>
    <w:rsid w:val="00792CF5"/>
    <w:rsid w:val="00793173"/>
    <w:rsid w:val="007932DF"/>
    <w:rsid w:val="00793963"/>
    <w:rsid w:val="00794831"/>
    <w:rsid w:val="00795234"/>
    <w:rsid w:val="0079560A"/>
    <w:rsid w:val="00795F2E"/>
    <w:rsid w:val="007967D6"/>
    <w:rsid w:val="007967F0"/>
    <w:rsid w:val="0079732B"/>
    <w:rsid w:val="00797BF4"/>
    <w:rsid w:val="00797C4F"/>
    <w:rsid w:val="007A15C9"/>
    <w:rsid w:val="007A16CA"/>
    <w:rsid w:val="007A1B42"/>
    <w:rsid w:val="007A26C8"/>
    <w:rsid w:val="007A28E0"/>
    <w:rsid w:val="007A2D9D"/>
    <w:rsid w:val="007A311C"/>
    <w:rsid w:val="007A3589"/>
    <w:rsid w:val="007A3C65"/>
    <w:rsid w:val="007A3E1D"/>
    <w:rsid w:val="007A4152"/>
    <w:rsid w:val="007A4514"/>
    <w:rsid w:val="007A4799"/>
    <w:rsid w:val="007A4B72"/>
    <w:rsid w:val="007A5862"/>
    <w:rsid w:val="007A5A17"/>
    <w:rsid w:val="007A7C7E"/>
    <w:rsid w:val="007A7F0F"/>
    <w:rsid w:val="007B0338"/>
    <w:rsid w:val="007B0381"/>
    <w:rsid w:val="007B0521"/>
    <w:rsid w:val="007B0DD2"/>
    <w:rsid w:val="007B12D7"/>
    <w:rsid w:val="007B1358"/>
    <w:rsid w:val="007B1A92"/>
    <w:rsid w:val="007B1D7F"/>
    <w:rsid w:val="007B2236"/>
    <w:rsid w:val="007B240B"/>
    <w:rsid w:val="007B2B75"/>
    <w:rsid w:val="007B40ED"/>
    <w:rsid w:val="007B4600"/>
    <w:rsid w:val="007B5A10"/>
    <w:rsid w:val="007B70CF"/>
    <w:rsid w:val="007B74C0"/>
    <w:rsid w:val="007B7E0B"/>
    <w:rsid w:val="007B7FFE"/>
    <w:rsid w:val="007C01D6"/>
    <w:rsid w:val="007C0650"/>
    <w:rsid w:val="007C085D"/>
    <w:rsid w:val="007C0EE4"/>
    <w:rsid w:val="007C15A1"/>
    <w:rsid w:val="007C19A3"/>
    <w:rsid w:val="007C1B0D"/>
    <w:rsid w:val="007C1FA7"/>
    <w:rsid w:val="007C2EBF"/>
    <w:rsid w:val="007C305F"/>
    <w:rsid w:val="007C3982"/>
    <w:rsid w:val="007C40F8"/>
    <w:rsid w:val="007C45AA"/>
    <w:rsid w:val="007C4EB2"/>
    <w:rsid w:val="007C4F43"/>
    <w:rsid w:val="007C51B2"/>
    <w:rsid w:val="007C56E0"/>
    <w:rsid w:val="007D0040"/>
    <w:rsid w:val="007D1E2C"/>
    <w:rsid w:val="007D28CB"/>
    <w:rsid w:val="007D3133"/>
    <w:rsid w:val="007D35D5"/>
    <w:rsid w:val="007D480D"/>
    <w:rsid w:val="007D5040"/>
    <w:rsid w:val="007D557A"/>
    <w:rsid w:val="007D635C"/>
    <w:rsid w:val="007D6895"/>
    <w:rsid w:val="007D6D36"/>
    <w:rsid w:val="007E01C7"/>
    <w:rsid w:val="007E0A63"/>
    <w:rsid w:val="007E111B"/>
    <w:rsid w:val="007E14F9"/>
    <w:rsid w:val="007E17CD"/>
    <w:rsid w:val="007E19BE"/>
    <w:rsid w:val="007E1F06"/>
    <w:rsid w:val="007E1F6F"/>
    <w:rsid w:val="007E3080"/>
    <w:rsid w:val="007E39AB"/>
    <w:rsid w:val="007E39DB"/>
    <w:rsid w:val="007E3C0C"/>
    <w:rsid w:val="007E3CD8"/>
    <w:rsid w:val="007E45ED"/>
    <w:rsid w:val="007E4692"/>
    <w:rsid w:val="007E47C6"/>
    <w:rsid w:val="007E4E8F"/>
    <w:rsid w:val="007E633D"/>
    <w:rsid w:val="007E7831"/>
    <w:rsid w:val="007F0344"/>
    <w:rsid w:val="007F139C"/>
    <w:rsid w:val="007F444A"/>
    <w:rsid w:val="007F47B6"/>
    <w:rsid w:val="007F4CB4"/>
    <w:rsid w:val="007F53E8"/>
    <w:rsid w:val="007F57D7"/>
    <w:rsid w:val="007F6015"/>
    <w:rsid w:val="007F6CEC"/>
    <w:rsid w:val="007F6F1F"/>
    <w:rsid w:val="007F736E"/>
    <w:rsid w:val="007F7C9B"/>
    <w:rsid w:val="008026BD"/>
    <w:rsid w:val="008029B7"/>
    <w:rsid w:val="00803DFF"/>
    <w:rsid w:val="008045C9"/>
    <w:rsid w:val="008049F1"/>
    <w:rsid w:val="00804FC7"/>
    <w:rsid w:val="00805868"/>
    <w:rsid w:val="00805B90"/>
    <w:rsid w:val="00805BA5"/>
    <w:rsid w:val="0080693A"/>
    <w:rsid w:val="008069FF"/>
    <w:rsid w:val="00806B5B"/>
    <w:rsid w:val="00810BBB"/>
    <w:rsid w:val="00811548"/>
    <w:rsid w:val="00812100"/>
    <w:rsid w:val="00812D9A"/>
    <w:rsid w:val="0081362D"/>
    <w:rsid w:val="00813F45"/>
    <w:rsid w:val="00814AA9"/>
    <w:rsid w:val="00814C8C"/>
    <w:rsid w:val="008150F5"/>
    <w:rsid w:val="00815BA6"/>
    <w:rsid w:val="00815F38"/>
    <w:rsid w:val="008161FE"/>
    <w:rsid w:val="00817FE1"/>
    <w:rsid w:val="008204C3"/>
    <w:rsid w:val="00821530"/>
    <w:rsid w:val="00821DC0"/>
    <w:rsid w:val="00821E97"/>
    <w:rsid w:val="00821EA7"/>
    <w:rsid w:val="00824736"/>
    <w:rsid w:val="00824A76"/>
    <w:rsid w:val="008263B9"/>
    <w:rsid w:val="008263C9"/>
    <w:rsid w:val="0082654E"/>
    <w:rsid w:val="0082663B"/>
    <w:rsid w:val="00826FED"/>
    <w:rsid w:val="0082753B"/>
    <w:rsid w:val="00827E60"/>
    <w:rsid w:val="008301C4"/>
    <w:rsid w:val="008309D1"/>
    <w:rsid w:val="00831064"/>
    <w:rsid w:val="008310AA"/>
    <w:rsid w:val="00831179"/>
    <w:rsid w:val="0083175B"/>
    <w:rsid w:val="008320E8"/>
    <w:rsid w:val="008328B2"/>
    <w:rsid w:val="00832A55"/>
    <w:rsid w:val="00832EE6"/>
    <w:rsid w:val="00833BE3"/>
    <w:rsid w:val="00834724"/>
    <w:rsid w:val="00834856"/>
    <w:rsid w:val="00834C1B"/>
    <w:rsid w:val="0083572F"/>
    <w:rsid w:val="00835856"/>
    <w:rsid w:val="008358B2"/>
    <w:rsid w:val="00835BFE"/>
    <w:rsid w:val="00835CFE"/>
    <w:rsid w:val="0083640D"/>
    <w:rsid w:val="00836473"/>
    <w:rsid w:val="008404EF"/>
    <w:rsid w:val="00841699"/>
    <w:rsid w:val="008421E4"/>
    <w:rsid w:val="0084228A"/>
    <w:rsid w:val="00842B7A"/>
    <w:rsid w:val="00843036"/>
    <w:rsid w:val="00843659"/>
    <w:rsid w:val="00843E72"/>
    <w:rsid w:val="008447B1"/>
    <w:rsid w:val="00845664"/>
    <w:rsid w:val="00845D3A"/>
    <w:rsid w:val="00845E78"/>
    <w:rsid w:val="00847457"/>
    <w:rsid w:val="00847751"/>
    <w:rsid w:val="00847D18"/>
    <w:rsid w:val="00850032"/>
    <w:rsid w:val="008510BC"/>
    <w:rsid w:val="008515D1"/>
    <w:rsid w:val="008517BD"/>
    <w:rsid w:val="00851C02"/>
    <w:rsid w:val="00853B1F"/>
    <w:rsid w:val="00853ED9"/>
    <w:rsid w:val="00854A77"/>
    <w:rsid w:val="00854EC3"/>
    <w:rsid w:val="0085584E"/>
    <w:rsid w:val="00855D19"/>
    <w:rsid w:val="00857167"/>
    <w:rsid w:val="0085F812"/>
    <w:rsid w:val="008600AE"/>
    <w:rsid w:val="0086087B"/>
    <w:rsid w:val="00861194"/>
    <w:rsid w:val="008612ED"/>
    <w:rsid w:val="00861792"/>
    <w:rsid w:val="00861B03"/>
    <w:rsid w:val="008621D4"/>
    <w:rsid w:val="00864549"/>
    <w:rsid w:val="00864E56"/>
    <w:rsid w:val="00866A12"/>
    <w:rsid w:val="00867388"/>
    <w:rsid w:val="0086744C"/>
    <w:rsid w:val="00867F57"/>
    <w:rsid w:val="00870419"/>
    <w:rsid w:val="00871762"/>
    <w:rsid w:val="00871FB1"/>
    <w:rsid w:val="008734ED"/>
    <w:rsid w:val="0087375F"/>
    <w:rsid w:val="008738C7"/>
    <w:rsid w:val="008741C2"/>
    <w:rsid w:val="0087423F"/>
    <w:rsid w:val="008745FC"/>
    <w:rsid w:val="00874762"/>
    <w:rsid w:val="00874968"/>
    <w:rsid w:val="00874F6C"/>
    <w:rsid w:val="0087568C"/>
    <w:rsid w:val="0087591A"/>
    <w:rsid w:val="008759CA"/>
    <w:rsid w:val="00877117"/>
    <w:rsid w:val="0087748F"/>
    <w:rsid w:val="00877805"/>
    <w:rsid w:val="0088025F"/>
    <w:rsid w:val="00880527"/>
    <w:rsid w:val="0088053F"/>
    <w:rsid w:val="008810EC"/>
    <w:rsid w:val="0088144C"/>
    <w:rsid w:val="00881810"/>
    <w:rsid w:val="00881C45"/>
    <w:rsid w:val="00882879"/>
    <w:rsid w:val="00882B0D"/>
    <w:rsid w:val="008837B6"/>
    <w:rsid w:val="00883A30"/>
    <w:rsid w:val="00883E9D"/>
    <w:rsid w:val="00885124"/>
    <w:rsid w:val="00885943"/>
    <w:rsid w:val="00885C9D"/>
    <w:rsid w:val="0088736E"/>
    <w:rsid w:val="008873A6"/>
    <w:rsid w:val="008876C1"/>
    <w:rsid w:val="00887813"/>
    <w:rsid w:val="00887814"/>
    <w:rsid w:val="00887D5C"/>
    <w:rsid w:val="00890288"/>
    <w:rsid w:val="00890BB7"/>
    <w:rsid w:val="0089119B"/>
    <w:rsid w:val="00891BA5"/>
    <w:rsid w:val="0089208E"/>
    <w:rsid w:val="008920B5"/>
    <w:rsid w:val="00892275"/>
    <w:rsid w:val="00892E81"/>
    <w:rsid w:val="00893E5F"/>
    <w:rsid w:val="00894E66"/>
    <w:rsid w:val="00895924"/>
    <w:rsid w:val="00895B77"/>
    <w:rsid w:val="00896AA7"/>
    <w:rsid w:val="008975C1"/>
    <w:rsid w:val="0089767A"/>
    <w:rsid w:val="00897A0B"/>
    <w:rsid w:val="008A0439"/>
    <w:rsid w:val="008A0BE0"/>
    <w:rsid w:val="008A1048"/>
    <w:rsid w:val="008A1119"/>
    <w:rsid w:val="008A1309"/>
    <w:rsid w:val="008A13D4"/>
    <w:rsid w:val="008A1601"/>
    <w:rsid w:val="008A2964"/>
    <w:rsid w:val="008A33DF"/>
    <w:rsid w:val="008A34DC"/>
    <w:rsid w:val="008A3A02"/>
    <w:rsid w:val="008A4C1C"/>
    <w:rsid w:val="008A4DC9"/>
    <w:rsid w:val="008A5373"/>
    <w:rsid w:val="008A60AE"/>
    <w:rsid w:val="008A6E0F"/>
    <w:rsid w:val="008A7698"/>
    <w:rsid w:val="008A7917"/>
    <w:rsid w:val="008B0200"/>
    <w:rsid w:val="008B08F1"/>
    <w:rsid w:val="008B1AB9"/>
    <w:rsid w:val="008B1D52"/>
    <w:rsid w:val="008B299E"/>
    <w:rsid w:val="008B3BF6"/>
    <w:rsid w:val="008B3F11"/>
    <w:rsid w:val="008B4B74"/>
    <w:rsid w:val="008B57E4"/>
    <w:rsid w:val="008B5945"/>
    <w:rsid w:val="008B5EC4"/>
    <w:rsid w:val="008B63D0"/>
    <w:rsid w:val="008B66D8"/>
    <w:rsid w:val="008B6887"/>
    <w:rsid w:val="008B71D7"/>
    <w:rsid w:val="008B7276"/>
    <w:rsid w:val="008B74D3"/>
    <w:rsid w:val="008B7520"/>
    <w:rsid w:val="008B775B"/>
    <w:rsid w:val="008C02BB"/>
    <w:rsid w:val="008C09A4"/>
    <w:rsid w:val="008C1290"/>
    <w:rsid w:val="008C1559"/>
    <w:rsid w:val="008C1925"/>
    <w:rsid w:val="008C1E7E"/>
    <w:rsid w:val="008C2CBD"/>
    <w:rsid w:val="008C3CD6"/>
    <w:rsid w:val="008C3F31"/>
    <w:rsid w:val="008C4163"/>
    <w:rsid w:val="008C453F"/>
    <w:rsid w:val="008C5101"/>
    <w:rsid w:val="008C5501"/>
    <w:rsid w:val="008C5519"/>
    <w:rsid w:val="008C5702"/>
    <w:rsid w:val="008C5A61"/>
    <w:rsid w:val="008C7840"/>
    <w:rsid w:val="008C7A68"/>
    <w:rsid w:val="008C7EF2"/>
    <w:rsid w:val="008C7F59"/>
    <w:rsid w:val="008D0359"/>
    <w:rsid w:val="008D0934"/>
    <w:rsid w:val="008D2179"/>
    <w:rsid w:val="008D38E0"/>
    <w:rsid w:val="008D3EB9"/>
    <w:rsid w:val="008D46CD"/>
    <w:rsid w:val="008D488F"/>
    <w:rsid w:val="008D5E97"/>
    <w:rsid w:val="008E00A9"/>
    <w:rsid w:val="008E0496"/>
    <w:rsid w:val="008E05A8"/>
    <w:rsid w:val="008E10D4"/>
    <w:rsid w:val="008E1345"/>
    <w:rsid w:val="008E167E"/>
    <w:rsid w:val="008E1CBE"/>
    <w:rsid w:val="008E1F27"/>
    <w:rsid w:val="008E23F3"/>
    <w:rsid w:val="008E311F"/>
    <w:rsid w:val="008E3943"/>
    <w:rsid w:val="008E52CF"/>
    <w:rsid w:val="008E535B"/>
    <w:rsid w:val="008E62A8"/>
    <w:rsid w:val="008E6448"/>
    <w:rsid w:val="008E6BB4"/>
    <w:rsid w:val="008E76AF"/>
    <w:rsid w:val="008E7FFC"/>
    <w:rsid w:val="008F0001"/>
    <w:rsid w:val="008F0D6A"/>
    <w:rsid w:val="008F2B76"/>
    <w:rsid w:val="008F525F"/>
    <w:rsid w:val="008F634D"/>
    <w:rsid w:val="008F64EC"/>
    <w:rsid w:val="008F7CF2"/>
    <w:rsid w:val="00900234"/>
    <w:rsid w:val="009003C5"/>
    <w:rsid w:val="0090103F"/>
    <w:rsid w:val="0090130C"/>
    <w:rsid w:val="00901CDD"/>
    <w:rsid w:val="009023AC"/>
    <w:rsid w:val="00902727"/>
    <w:rsid w:val="009030A1"/>
    <w:rsid w:val="009033FE"/>
    <w:rsid w:val="00903429"/>
    <w:rsid w:val="009038F6"/>
    <w:rsid w:val="00903F59"/>
    <w:rsid w:val="00905303"/>
    <w:rsid w:val="009065AE"/>
    <w:rsid w:val="00906E90"/>
    <w:rsid w:val="0090777C"/>
    <w:rsid w:val="009101FF"/>
    <w:rsid w:val="00910CAF"/>
    <w:rsid w:val="009110CA"/>
    <w:rsid w:val="00911FA6"/>
    <w:rsid w:val="009127A2"/>
    <w:rsid w:val="00914352"/>
    <w:rsid w:val="0091471D"/>
    <w:rsid w:val="00915DEF"/>
    <w:rsid w:val="00916927"/>
    <w:rsid w:val="00916C18"/>
    <w:rsid w:val="00917527"/>
    <w:rsid w:val="00917581"/>
    <w:rsid w:val="009176D5"/>
    <w:rsid w:val="00920E22"/>
    <w:rsid w:val="00921321"/>
    <w:rsid w:val="00921B4A"/>
    <w:rsid w:val="0092264B"/>
    <w:rsid w:val="00922735"/>
    <w:rsid w:val="00922D97"/>
    <w:rsid w:val="00923B3A"/>
    <w:rsid w:val="0092425F"/>
    <w:rsid w:val="0092466F"/>
    <w:rsid w:val="00924739"/>
    <w:rsid w:val="00924CF3"/>
    <w:rsid w:val="00925DA4"/>
    <w:rsid w:val="00925E6F"/>
    <w:rsid w:val="00925F11"/>
    <w:rsid w:val="00926661"/>
    <w:rsid w:val="009268EE"/>
    <w:rsid w:val="00926BF4"/>
    <w:rsid w:val="00927441"/>
    <w:rsid w:val="00930D21"/>
    <w:rsid w:val="009335B4"/>
    <w:rsid w:val="00933914"/>
    <w:rsid w:val="00933C71"/>
    <w:rsid w:val="0093470C"/>
    <w:rsid w:val="00934C4B"/>
    <w:rsid w:val="00935AF0"/>
    <w:rsid w:val="00935F33"/>
    <w:rsid w:val="00936BEB"/>
    <w:rsid w:val="00937748"/>
    <w:rsid w:val="00940113"/>
    <w:rsid w:val="009417D6"/>
    <w:rsid w:val="009437AC"/>
    <w:rsid w:val="00943C1A"/>
    <w:rsid w:val="00944355"/>
    <w:rsid w:val="00944F6F"/>
    <w:rsid w:val="00945762"/>
    <w:rsid w:val="0094740F"/>
    <w:rsid w:val="009503F2"/>
    <w:rsid w:val="00950B81"/>
    <w:rsid w:val="00950D2E"/>
    <w:rsid w:val="00951319"/>
    <w:rsid w:val="0095143C"/>
    <w:rsid w:val="009519D6"/>
    <w:rsid w:val="0095238E"/>
    <w:rsid w:val="00952DFE"/>
    <w:rsid w:val="0095303F"/>
    <w:rsid w:val="00953A5C"/>
    <w:rsid w:val="00954355"/>
    <w:rsid w:val="0095583D"/>
    <w:rsid w:val="00955ECB"/>
    <w:rsid w:val="00956186"/>
    <w:rsid w:val="00956A44"/>
    <w:rsid w:val="00956D89"/>
    <w:rsid w:val="009577CF"/>
    <w:rsid w:val="009606EC"/>
    <w:rsid w:val="0096231F"/>
    <w:rsid w:val="00962E8C"/>
    <w:rsid w:val="00963E11"/>
    <w:rsid w:val="00964E9D"/>
    <w:rsid w:val="00965564"/>
    <w:rsid w:val="009667FD"/>
    <w:rsid w:val="00967B60"/>
    <w:rsid w:val="00967D26"/>
    <w:rsid w:val="00971345"/>
    <w:rsid w:val="00971C57"/>
    <w:rsid w:val="00971EB0"/>
    <w:rsid w:val="00972403"/>
    <w:rsid w:val="00973182"/>
    <w:rsid w:val="00973F83"/>
    <w:rsid w:val="00974701"/>
    <w:rsid w:val="0097485C"/>
    <w:rsid w:val="00974A32"/>
    <w:rsid w:val="00974EC1"/>
    <w:rsid w:val="0097622E"/>
    <w:rsid w:val="0097658A"/>
    <w:rsid w:val="00976735"/>
    <w:rsid w:val="00976D51"/>
    <w:rsid w:val="009771FE"/>
    <w:rsid w:val="00977625"/>
    <w:rsid w:val="00977A6B"/>
    <w:rsid w:val="00981119"/>
    <w:rsid w:val="009813C1"/>
    <w:rsid w:val="009816CE"/>
    <w:rsid w:val="00982156"/>
    <w:rsid w:val="0098230F"/>
    <w:rsid w:val="00983916"/>
    <w:rsid w:val="00983B0B"/>
    <w:rsid w:val="00984880"/>
    <w:rsid w:val="00984BB8"/>
    <w:rsid w:val="00985190"/>
    <w:rsid w:val="00985234"/>
    <w:rsid w:val="0098552E"/>
    <w:rsid w:val="00985F11"/>
    <w:rsid w:val="009861D8"/>
    <w:rsid w:val="0098657E"/>
    <w:rsid w:val="00986CAE"/>
    <w:rsid w:val="00986CE8"/>
    <w:rsid w:val="00987D2A"/>
    <w:rsid w:val="00987EDE"/>
    <w:rsid w:val="009906B9"/>
    <w:rsid w:val="00990E32"/>
    <w:rsid w:val="00991200"/>
    <w:rsid w:val="009931BC"/>
    <w:rsid w:val="009937FE"/>
    <w:rsid w:val="0099389C"/>
    <w:rsid w:val="00993CF9"/>
    <w:rsid w:val="00995963"/>
    <w:rsid w:val="00995ACC"/>
    <w:rsid w:val="0099628F"/>
    <w:rsid w:val="00996316"/>
    <w:rsid w:val="009966DC"/>
    <w:rsid w:val="00996CFD"/>
    <w:rsid w:val="009974AB"/>
    <w:rsid w:val="009A05EF"/>
    <w:rsid w:val="009A0978"/>
    <w:rsid w:val="009A0B8F"/>
    <w:rsid w:val="009A12E4"/>
    <w:rsid w:val="009A1BD9"/>
    <w:rsid w:val="009A2741"/>
    <w:rsid w:val="009A2A76"/>
    <w:rsid w:val="009A351E"/>
    <w:rsid w:val="009A452A"/>
    <w:rsid w:val="009A4683"/>
    <w:rsid w:val="009A4878"/>
    <w:rsid w:val="009A5929"/>
    <w:rsid w:val="009A7082"/>
    <w:rsid w:val="009A780C"/>
    <w:rsid w:val="009A7E2A"/>
    <w:rsid w:val="009B1D8E"/>
    <w:rsid w:val="009B260D"/>
    <w:rsid w:val="009B27EB"/>
    <w:rsid w:val="009B28EE"/>
    <w:rsid w:val="009B2AE4"/>
    <w:rsid w:val="009B36D2"/>
    <w:rsid w:val="009B3C83"/>
    <w:rsid w:val="009B44C2"/>
    <w:rsid w:val="009B4AFF"/>
    <w:rsid w:val="009B4EE6"/>
    <w:rsid w:val="009B50F7"/>
    <w:rsid w:val="009B5105"/>
    <w:rsid w:val="009B51C1"/>
    <w:rsid w:val="009B6178"/>
    <w:rsid w:val="009B6349"/>
    <w:rsid w:val="009B6E30"/>
    <w:rsid w:val="009B6E57"/>
    <w:rsid w:val="009B6EBF"/>
    <w:rsid w:val="009B799E"/>
    <w:rsid w:val="009B7D0E"/>
    <w:rsid w:val="009C0FFA"/>
    <w:rsid w:val="009C186C"/>
    <w:rsid w:val="009C188F"/>
    <w:rsid w:val="009C3346"/>
    <w:rsid w:val="009C3429"/>
    <w:rsid w:val="009C3686"/>
    <w:rsid w:val="009C4AE2"/>
    <w:rsid w:val="009C5493"/>
    <w:rsid w:val="009C7A01"/>
    <w:rsid w:val="009D0678"/>
    <w:rsid w:val="009D103D"/>
    <w:rsid w:val="009D18EB"/>
    <w:rsid w:val="009D192B"/>
    <w:rsid w:val="009D1972"/>
    <w:rsid w:val="009D2B49"/>
    <w:rsid w:val="009D2F7A"/>
    <w:rsid w:val="009D2FBF"/>
    <w:rsid w:val="009D3354"/>
    <w:rsid w:val="009D3B51"/>
    <w:rsid w:val="009D672C"/>
    <w:rsid w:val="009D6796"/>
    <w:rsid w:val="009D6C54"/>
    <w:rsid w:val="009D7378"/>
    <w:rsid w:val="009E013B"/>
    <w:rsid w:val="009E06CA"/>
    <w:rsid w:val="009E0973"/>
    <w:rsid w:val="009E1360"/>
    <w:rsid w:val="009E186E"/>
    <w:rsid w:val="009E1C89"/>
    <w:rsid w:val="009E22E3"/>
    <w:rsid w:val="009E2786"/>
    <w:rsid w:val="009E3949"/>
    <w:rsid w:val="009E3DB6"/>
    <w:rsid w:val="009E5287"/>
    <w:rsid w:val="009E5D9C"/>
    <w:rsid w:val="009E6139"/>
    <w:rsid w:val="009E690E"/>
    <w:rsid w:val="009E6CB9"/>
    <w:rsid w:val="009E6D8F"/>
    <w:rsid w:val="009E7B26"/>
    <w:rsid w:val="009F0775"/>
    <w:rsid w:val="009F07BC"/>
    <w:rsid w:val="009F0871"/>
    <w:rsid w:val="009F0BED"/>
    <w:rsid w:val="009F0CDA"/>
    <w:rsid w:val="009F122E"/>
    <w:rsid w:val="009F18CF"/>
    <w:rsid w:val="009F1B31"/>
    <w:rsid w:val="009F28C8"/>
    <w:rsid w:val="009F2CD6"/>
    <w:rsid w:val="009F2E78"/>
    <w:rsid w:val="009F3130"/>
    <w:rsid w:val="009F334F"/>
    <w:rsid w:val="009F52BC"/>
    <w:rsid w:val="009F6F4D"/>
    <w:rsid w:val="009F6FAC"/>
    <w:rsid w:val="009F6FB2"/>
    <w:rsid w:val="009F7015"/>
    <w:rsid w:val="009F71E3"/>
    <w:rsid w:val="00A00074"/>
    <w:rsid w:val="00A00509"/>
    <w:rsid w:val="00A00BDD"/>
    <w:rsid w:val="00A00DD9"/>
    <w:rsid w:val="00A00E2E"/>
    <w:rsid w:val="00A0182B"/>
    <w:rsid w:val="00A022EE"/>
    <w:rsid w:val="00A0237C"/>
    <w:rsid w:val="00A024C6"/>
    <w:rsid w:val="00A0298F"/>
    <w:rsid w:val="00A02A96"/>
    <w:rsid w:val="00A03118"/>
    <w:rsid w:val="00A0393C"/>
    <w:rsid w:val="00A04283"/>
    <w:rsid w:val="00A04C8D"/>
    <w:rsid w:val="00A04EDF"/>
    <w:rsid w:val="00A05DFE"/>
    <w:rsid w:val="00A063CD"/>
    <w:rsid w:val="00A0647D"/>
    <w:rsid w:val="00A06754"/>
    <w:rsid w:val="00A06CF6"/>
    <w:rsid w:val="00A072A1"/>
    <w:rsid w:val="00A110BD"/>
    <w:rsid w:val="00A12AF1"/>
    <w:rsid w:val="00A1357D"/>
    <w:rsid w:val="00A13D7D"/>
    <w:rsid w:val="00A142BD"/>
    <w:rsid w:val="00A14535"/>
    <w:rsid w:val="00A1499B"/>
    <w:rsid w:val="00A14BEA"/>
    <w:rsid w:val="00A159E1"/>
    <w:rsid w:val="00A16011"/>
    <w:rsid w:val="00A160CD"/>
    <w:rsid w:val="00A16E9B"/>
    <w:rsid w:val="00A172FE"/>
    <w:rsid w:val="00A1784A"/>
    <w:rsid w:val="00A2030D"/>
    <w:rsid w:val="00A206B9"/>
    <w:rsid w:val="00A20F06"/>
    <w:rsid w:val="00A20F8D"/>
    <w:rsid w:val="00A21391"/>
    <w:rsid w:val="00A21937"/>
    <w:rsid w:val="00A2216D"/>
    <w:rsid w:val="00A22B51"/>
    <w:rsid w:val="00A22E23"/>
    <w:rsid w:val="00A2313A"/>
    <w:rsid w:val="00A250D8"/>
    <w:rsid w:val="00A2568C"/>
    <w:rsid w:val="00A25828"/>
    <w:rsid w:val="00A25BDE"/>
    <w:rsid w:val="00A2610C"/>
    <w:rsid w:val="00A267CD"/>
    <w:rsid w:val="00A30069"/>
    <w:rsid w:val="00A3040C"/>
    <w:rsid w:val="00A304DB"/>
    <w:rsid w:val="00A30765"/>
    <w:rsid w:val="00A30B45"/>
    <w:rsid w:val="00A30FE6"/>
    <w:rsid w:val="00A31070"/>
    <w:rsid w:val="00A311F4"/>
    <w:rsid w:val="00A316E8"/>
    <w:rsid w:val="00A31BF4"/>
    <w:rsid w:val="00A32398"/>
    <w:rsid w:val="00A32BA5"/>
    <w:rsid w:val="00A3320B"/>
    <w:rsid w:val="00A332B5"/>
    <w:rsid w:val="00A338FC"/>
    <w:rsid w:val="00A33F14"/>
    <w:rsid w:val="00A344CF"/>
    <w:rsid w:val="00A34630"/>
    <w:rsid w:val="00A34834"/>
    <w:rsid w:val="00A348CD"/>
    <w:rsid w:val="00A34B7B"/>
    <w:rsid w:val="00A360A0"/>
    <w:rsid w:val="00A3610A"/>
    <w:rsid w:val="00A36195"/>
    <w:rsid w:val="00A366AF"/>
    <w:rsid w:val="00A36A75"/>
    <w:rsid w:val="00A36EC8"/>
    <w:rsid w:val="00A37182"/>
    <w:rsid w:val="00A418BE"/>
    <w:rsid w:val="00A41DEE"/>
    <w:rsid w:val="00A42617"/>
    <w:rsid w:val="00A42693"/>
    <w:rsid w:val="00A426D1"/>
    <w:rsid w:val="00A42DAE"/>
    <w:rsid w:val="00A44304"/>
    <w:rsid w:val="00A44347"/>
    <w:rsid w:val="00A44375"/>
    <w:rsid w:val="00A46042"/>
    <w:rsid w:val="00A46390"/>
    <w:rsid w:val="00A4658B"/>
    <w:rsid w:val="00A46B5A"/>
    <w:rsid w:val="00A472A9"/>
    <w:rsid w:val="00A47BE3"/>
    <w:rsid w:val="00A47D10"/>
    <w:rsid w:val="00A52031"/>
    <w:rsid w:val="00A52245"/>
    <w:rsid w:val="00A5298A"/>
    <w:rsid w:val="00A52F85"/>
    <w:rsid w:val="00A53A4B"/>
    <w:rsid w:val="00A53AFB"/>
    <w:rsid w:val="00A54856"/>
    <w:rsid w:val="00A54D05"/>
    <w:rsid w:val="00A559AC"/>
    <w:rsid w:val="00A561CF"/>
    <w:rsid w:val="00A562A0"/>
    <w:rsid w:val="00A56FD2"/>
    <w:rsid w:val="00A57103"/>
    <w:rsid w:val="00A57164"/>
    <w:rsid w:val="00A57956"/>
    <w:rsid w:val="00A602F3"/>
    <w:rsid w:val="00A604C3"/>
    <w:rsid w:val="00A608C6"/>
    <w:rsid w:val="00A615CF"/>
    <w:rsid w:val="00A6181F"/>
    <w:rsid w:val="00A623AF"/>
    <w:rsid w:val="00A623B1"/>
    <w:rsid w:val="00A62836"/>
    <w:rsid w:val="00A62A9E"/>
    <w:rsid w:val="00A63D65"/>
    <w:rsid w:val="00A6799F"/>
    <w:rsid w:val="00A70493"/>
    <w:rsid w:val="00A70618"/>
    <w:rsid w:val="00A7082F"/>
    <w:rsid w:val="00A70EC2"/>
    <w:rsid w:val="00A714F5"/>
    <w:rsid w:val="00A71A12"/>
    <w:rsid w:val="00A71CA9"/>
    <w:rsid w:val="00A71D5E"/>
    <w:rsid w:val="00A71FDF"/>
    <w:rsid w:val="00A7238E"/>
    <w:rsid w:val="00A7303E"/>
    <w:rsid w:val="00A742E6"/>
    <w:rsid w:val="00A74847"/>
    <w:rsid w:val="00A74E04"/>
    <w:rsid w:val="00A74F23"/>
    <w:rsid w:val="00A751AA"/>
    <w:rsid w:val="00A75CAD"/>
    <w:rsid w:val="00A8036B"/>
    <w:rsid w:val="00A80761"/>
    <w:rsid w:val="00A80811"/>
    <w:rsid w:val="00A819DD"/>
    <w:rsid w:val="00A81B07"/>
    <w:rsid w:val="00A822D4"/>
    <w:rsid w:val="00A82903"/>
    <w:rsid w:val="00A83D0B"/>
    <w:rsid w:val="00A84CAA"/>
    <w:rsid w:val="00A85317"/>
    <w:rsid w:val="00A85333"/>
    <w:rsid w:val="00A85895"/>
    <w:rsid w:val="00A85ACE"/>
    <w:rsid w:val="00A85D4B"/>
    <w:rsid w:val="00A85EC0"/>
    <w:rsid w:val="00A8672E"/>
    <w:rsid w:val="00A86877"/>
    <w:rsid w:val="00A900B7"/>
    <w:rsid w:val="00A910F6"/>
    <w:rsid w:val="00A917EE"/>
    <w:rsid w:val="00A920A8"/>
    <w:rsid w:val="00A9229E"/>
    <w:rsid w:val="00A926EA"/>
    <w:rsid w:val="00A929BC"/>
    <w:rsid w:val="00A9315F"/>
    <w:rsid w:val="00A9392B"/>
    <w:rsid w:val="00A93984"/>
    <w:rsid w:val="00A93B94"/>
    <w:rsid w:val="00A93C1F"/>
    <w:rsid w:val="00A93C3B"/>
    <w:rsid w:val="00A94E37"/>
    <w:rsid w:val="00A954A5"/>
    <w:rsid w:val="00A954B7"/>
    <w:rsid w:val="00A9649F"/>
    <w:rsid w:val="00A965C3"/>
    <w:rsid w:val="00A97639"/>
    <w:rsid w:val="00A97BD7"/>
    <w:rsid w:val="00AA0CC6"/>
    <w:rsid w:val="00AA1237"/>
    <w:rsid w:val="00AA1C59"/>
    <w:rsid w:val="00AA2132"/>
    <w:rsid w:val="00AA361A"/>
    <w:rsid w:val="00AA3E1A"/>
    <w:rsid w:val="00AA427C"/>
    <w:rsid w:val="00AA4554"/>
    <w:rsid w:val="00AA476E"/>
    <w:rsid w:val="00AA53FF"/>
    <w:rsid w:val="00AA5CDB"/>
    <w:rsid w:val="00AA63B7"/>
    <w:rsid w:val="00AA6625"/>
    <w:rsid w:val="00AA6C95"/>
    <w:rsid w:val="00AA727B"/>
    <w:rsid w:val="00AA7D55"/>
    <w:rsid w:val="00AB1EC6"/>
    <w:rsid w:val="00AB2719"/>
    <w:rsid w:val="00AB43CA"/>
    <w:rsid w:val="00AB4643"/>
    <w:rsid w:val="00AB4F2E"/>
    <w:rsid w:val="00AB5D7E"/>
    <w:rsid w:val="00AB6728"/>
    <w:rsid w:val="00AC00A8"/>
    <w:rsid w:val="00AC0185"/>
    <w:rsid w:val="00AC0AB0"/>
    <w:rsid w:val="00AC1219"/>
    <w:rsid w:val="00AC1480"/>
    <w:rsid w:val="00AC1530"/>
    <w:rsid w:val="00AC1544"/>
    <w:rsid w:val="00AC15FA"/>
    <w:rsid w:val="00AC16EB"/>
    <w:rsid w:val="00AC1F48"/>
    <w:rsid w:val="00AC2E99"/>
    <w:rsid w:val="00AC325A"/>
    <w:rsid w:val="00AC6378"/>
    <w:rsid w:val="00AC732E"/>
    <w:rsid w:val="00AC74BA"/>
    <w:rsid w:val="00AC75BC"/>
    <w:rsid w:val="00AD00AF"/>
    <w:rsid w:val="00AD273C"/>
    <w:rsid w:val="00AD2ADF"/>
    <w:rsid w:val="00AD3907"/>
    <w:rsid w:val="00AD3918"/>
    <w:rsid w:val="00AD3C60"/>
    <w:rsid w:val="00AD3FD7"/>
    <w:rsid w:val="00AD418D"/>
    <w:rsid w:val="00AD4D2E"/>
    <w:rsid w:val="00AD5153"/>
    <w:rsid w:val="00AD6B4F"/>
    <w:rsid w:val="00AD79BB"/>
    <w:rsid w:val="00AD7E1D"/>
    <w:rsid w:val="00AE0F92"/>
    <w:rsid w:val="00AE1D21"/>
    <w:rsid w:val="00AE1F7C"/>
    <w:rsid w:val="00AE28E1"/>
    <w:rsid w:val="00AE3D1D"/>
    <w:rsid w:val="00AE3E1E"/>
    <w:rsid w:val="00AE4247"/>
    <w:rsid w:val="00AE4FFC"/>
    <w:rsid w:val="00AE61D1"/>
    <w:rsid w:val="00AE67D3"/>
    <w:rsid w:val="00AE6A10"/>
    <w:rsid w:val="00AE7228"/>
    <w:rsid w:val="00AE7B85"/>
    <w:rsid w:val="00AF091B"/>
    <w:rsid w:val="00AF0BDA"/>
    <w:rsid w:val="00AF122E"/>
    <w:rsid w:val="00AF22C3"/>
    <w:rsid w:val="00AF24D2"/>
    <w:rsid w:val="00AF28B1"/>
    <w:rsid w:val="00AF341D"/>
    <w:rsid w:val="00AF34BF"/>
    <w:rsid w:val="00AF3565"/>
    <w:rsid w:val="00AF40E8"/>
    <w:rsid w:val="00AF58BD"/>
    <w:rsid w:val="00AF5BEB"/>
    <w:rsid w:val="00AF6317"/>
    <w:rsid w:val="00AF6A7F"/>
    <w:rsid w:val="00AF6B3A"/>
    <w:rsid w:val="00AF7014"/>
    <w:rsid w:val="00AF7C95"/>
    <w:rsid w:val="00B00EC7"/>
    <w:rsid w:val="00B01C6D"/>
    <w:rsid w:val="00B01DAF"/>
    <w:rsid w:val="00B01E4E"/>
    <w:rsid w:val="00B0299C"/>
    <w:rsid w:val="00B0441F"/>
    <w:rsid w:val="00B047F6"/>
    <w:rsid w:val="00B05C9B"/>
    <w:rsid w:val="00B06B13"/>
    <w:rsid w:val="00B07F92"/>
    <w:rsid w:val="00B1076C"/>
    <w:rsid w:val="00B1077A"/>
    <w:rsid w:val="00B12EBD"/>
    <w:rsid w:val="00B12F23"/>
    <w:rsid w:val="00B12FCC"/>
    <w:rsid w:val="00B13665"/>
    <w:rsid w:val="00B136E1"/>
    <w:rsid w:val="00B153D3"/>
    <w:rsid w:val="00B16B33"/>
    <w:rsid w:val="00B1737E"/>
    <w:rsid w:val="00B2012E"/>
    <w:rsid w:val="00B20318"/>
    <w:rsid w:val="00B209BD"/>
    <w:rsid w:val="00B211EE"/>
    <w:rsid w:val="00B2133D"/>
    <w:rsid w:val="00B22E46"/>
    <w:rsid w:val="00B234FC"/>
    <w:rsid w:val="00B2406C"/>
    <w:rsid w:val="00B24C22"/>
    <w:rsid w:val="00B25641"/>
    <w:rsid w:val="00B25E4E"/>
    <w:rsid w:val="00B27A77"/>
    <w:rsid w:val="00B27F82"/>
    <w:rsid w:val="00B303B7"/>
    <w:rsid w:val="00B30F48"/>
    <w:rsid w:val="00B31706"/>
    <w:rsid w:val="00B31F1F"/>
    <w:rsid w:val="00B33298"/>
    <w:rsid w:val="00B3379D"/>
    <w:rsid w:val="00B347D3"/>
    <w:rsid w:val="00B34F07"/>
    <w:rsid w:val="00B357DB"/>
    <w:rsid w:val="00B36ABB"/>
    <w:rsid w:val="00B36E96"/>
    <w:rsid w:val="00B37009"/>
    <w:rsid w:val="00B37DD0"/>
    <w:rsid w:val="00B37E7F"/>
    <w:rsid w:val="00B4001D"/>
    <w:rsid w:val="00B4002F"/>
    <w:rsid w:val="00B42EC0"/>
    <w:rsid w:val="00B44666"/>
    <w:rsid w:val="00B45643"/>
    <w:rsid w:val="00B46011"/>
    <w:rsid w:val="00B477D6"/>
    <w:rsid w:val="00B47CE5"/>
    <w:rsid w:val="00B506E6"/>
    <w:rsid w:val="00B5080F"/>
    <w:rsid w:val="00B510C3"/>
    <w:rsid w:val="00B5121A"/>
    <w:rsid w:val="00B51A61"/>
    <w:rsid w:val="00B51C3A"/>
    <w:rsid w:val="00B52212"/>
    <w:rsid w:val="00B52B7D"/>
    <w:rsid w:val="00B52CFC"/>
    <w:rsid w:val="00B5352F"/>
    <w:rsid w:val="00B535A7"/>
    <w:rsid w:val="00B547DC"/>
    <w:rsid w:val="00B54DF8"/>
    <w:rsid w:val="00B55426"/>
    <w:rsid w:val="00B56055"/>
    <w:rsid w:val="00B560B3"/>
    <w:rsid w:val="00B57A9C"/>
    <w:rsid w:val="00B57B87"/>
    <w:rsid w:val="00B60211"/>
    <w:rsid w:val="00B60638"/>
    <w:rsid w:val="00B60B1F"/>
    <w:rsid w:val="00B62B39"/>
    <w:rsid w:val="00B63489"/>
    <w:rsid w:val="00B64136"/>
    <w:rsid w:val="00B641FA"/>
    <w:rsid w:val="00B64677"/>
    <w:rsid w:val="00B646AC"/>
    <w:rsid w:val="00B64EF6"/>
    <w:rsid w:val="00B66599"/>
    <w:rsid w:val="00B665C8"/>
    <w:rsid w:val="00B6688D"/>
    <w:rsid w:val="00B6755F"/>
    <w:rsid w:val="00B67B6D"/>
    <w:rsid w:val="00B705DD"/>
    <w:rsid w:val="00B70B62"/>
    <w:rsid w:val="00B70CEE"/>
    <w:rsid w:val="00B70CFF"/>
    <w:rsid w:val="00B70D23"/>
    <w:rsid w:val="00B715FB"/>
    <w:rsid w:val="00B721A2"/>
    <w:rsid w:val="00B7226A"/>
    <w:rsid w:val="00B7232E"/>
    <w:rsid w:val="00B72740"/>
    <w:rsid w:val="00B72B3D"/>
    <w:rsid w:val="00B74540"/>
    <w:rsid w:val="00B74F0C"/>
    <w:rsid w:val="00B75110"/>
    <w:rsid w:val="00B75E39"/>
    <w:rsid w:val="00B77C02"/>
    <w:rsid w:val="00B824F7"/>
    <w:rsid w:val="00B82B00"/>
    <w:rsid w:val="00B82B12"/>
    <w:rsid w:val="00B82DAA"/>
    <w:rsid w:val="00B83C24"/>
    <w:rsid w:val="00B83C63"/>
    <w:rsid w:val="00B8511E"/>
    <w:rsid w:val="00B8541E"/>
    <w:rsid w:val="00B85F27"/>
    <w:rsid w:val="00B85F9C"/>
    <w:rsid w:val="00B864D0"/>
    <w:rsid w:val="00B86574"/>
    <w:rsid w:val="00B86FC2"/>
    <w:rsid w:val="00B876B6"/>
    <w:rsid w:val="00B87E7D"/>
    <w:rsid w:val="00B87FCD"/>
    <w:rsid w:val="00B900DE"/>
    <w:rsid w:val="00B90110"/>
    <w:rsid w:val="00B9020C"/>
    <w:rsid w:val="00B903E1"/>
    <w:rsid w:val="00B90C5D"/>
    <w:rsid w:val="00B91417"/>
    <w:rsid w:val="00B91A8A"/>
    <w:rsid w:val="00B91C5A"/>
    <w:rsid w:val="00B91DC3"/>
    <w:rsid w:val="00B92D65"/>
    <w:rsid w:val="00B93C4D"/>
    <w:rsid w:val="00B940C9"/>
    <w:rsid w:val="00B94433"/>
    <w:rsid w:val="00B94D76"/>
    <w:rsid w:val="00B962E2"/>
    <w:rsid w:val="00B96580"/>
    <w:rsid w:val="00B9707D"/>
    <w:rsid w:val="00B975DC"/>
    <w:rsid w:val="00B977D0"/>
    <w:rsid w:val="00B977E6"/>
    <w:rsid w:val="00B97C75"/>
    <w:rsid w:val="00B97DE4"/>
    <w:rsid w:val="00BA0B85"/>
    <w:rsid w:val="00BA0FD2"/>
    <w:rsid w:val="00BA11BD"/>
    <w:rsid w:val="00BA142D"/>
    <w:rsid w:val="00BA1A81"/>
    <w:rsid w:val="00BA213F"/>
    <w:rsid w:val="00BA2196"/>
    <w:rsid w:val="00BA247B"/>
    <w:rsid w:val="00BA2824"/>
    <w:rsid w:val="00BA2F04"/>
    <w:rsid w:val="00BA3ADD"/>
    <w:rsid w:val="00BA3BAA"/>
    <w:rsid w:val="00BA43AE"/>
    <w:rsid w:val="00BA548F"/>
    <w:rsid w:val="00BA62F6"/>
    <w:rsid w:val="00BA660A"/>
    <w:rsid w:val="00BA6A30"/>
    <w:rsid w:val="00BA7760"/>
    <w:rsid w:val="00BB0004"/>
    <w:rsid w:val="00BB0065"/>
    <w:rsid w:val="00BB07A2"/>
    <w:rsid w:val="00BB0E93"/>
    <w:rsid w:val="00BB0FCC"/>
    <w:rsid w:val="00BB262F"/>
    <w:rsid w:val="00BB27F1"/>
    <w:rsid w:val="00BB2EE7"/>
    <w:rsid w:val="00BB35C5"/>
    <w:rsid w:val="00BB36CB"/>
    <w:rsid w:val="00BB3C10"/>
    <w:rsid w:val="00BB41E4"/>
    <w:rsid w:val="00BB44A6"/>
    <w:rsid w:val="00BB50F1"/>
    <w:rsid w:val="00BB51D3"/>
    <w:rsid w:val="00BB62FF"/>
    <w:rsid w:val="00BB632C"/>
    <w:rsid w:val="00BB69AB"/>
    <w:rsid w:val="00BB69CA"/>
    <w:rsid w:val="00BB7057"/>
    <w:rsid w:val="00BC0334"/>
    <w:rsid w:val="00BC1DCE"/>
    <w:rsid w:val="00BC22F8"/>
    <w:rsid w:val="00BC3698"/>
    <w:rsid w:val="00BC3A77"/>
    <w:rsid w:val="00BC4949"/>
    <w:rsid w:val="00BC4ADD"/>
    <w:rsid w:val="00BC4CFD"/>
    <w:rsid w:val="00BC5FF5"/>
    <w:rsid w:val="00BC65DB"/>
    <w:rsid w:val="00BC6770"/>
    <w:rsid w:val="00BC6DFE"/>
    <w:rsid w:val="00BC7A68"/>
    <w:rsid w:val="00BD0405"/>
    <w:rsid w:val="00BD09CA"/>
    <w:rsid w:val="00BD198E"/>
    <w:rsid w:val="00BD2495"/>
    <w:rsid w:val="00BD357B"/>
    <w:rsid w:val="00BD38C2"/>
    <w:rsid w:val="00BD4141"/>
    <w:rsid w:val="00BD424B"/>
    <w:rsid w:val="00BD48CE"/>
    <w:rsid w:val="00BD48D8"/>
    <w:rsid w:val="00BD5D74"/>
    <w:rsid w:val="00BD7E82"/>
    <w:rsid w:val="00BDE51A"/>
    <w:rsid w:val="00BE04A8"/>
    <w:rsid w:val="00BE18BC"/>
    <w:rsid w:val="00BE2025"/>
    <w:rsid w:val="00BE30AD"/>
    <w:rsid w:val="00BE34D1"/>
    <w:rsid w:val="00BE4670"/>
    <w:rsid w:val="00BE499E"/>
    <w:rsid w:val="00BE4B56"/>
    <w:rsid w:val="00BE5132"/>
    <w:rsid w:val="00BE5B25"/>
    <w:rsid w:val="00BE5F62"/>
    <w:rsid w:val="00BE7211"/>
    <w:rsid w:val="00BE7515"/>
    <w:rsid w:val="00BE79A7"/>
    <w:rsid w:val="00BE7CE0"/>
    <w:rsid w:val="00BF036A"/>
    <w:rsid w:val="00BF1B4C"/>
    <w:rsid w:val="00BF22CC"/>
    <w:rsid w:val="00BF25DB"/>
    <w:rsid w:val="00BF29D5"/>
    <w:rsid w:val="00BF2C36"/>
    <w:rsid w:val="00BF3415"/>
    <w:rsid w:val="00BF3982"/>
    <w:rsid w:val="00BF5981"/>
    <w:rsid w:val="00BF5BD6"/>
    <w:rsid w:val="00BF67B9"/>
    <w:rsid w:val="00BF70C8"/>
    <w:rsid w:val="00BF7379"/>
    <w:rsid w:val="00BF7896"/>
    <w:rsid w:val="00C00C14"/>
    <w:rsid w:val="00C01067"/>
    <w:rsid w:val="00C023D4"/>
    <w:rsid w:val="00C02E69"/>
    <w:rsid w:val="00C02F14"/>
    <w:rsid w:val="00C032B7"/>
    <w:rsid w:val="00C0356B"/>
    <w:rsid w:val="00C0492B"/>
    <w:rsid w:val="00C05740"/>
    <w:rsid w:val="00C06618"/>
    <w:rsid w:val="00C06832"/>
    <w:rsid w:val="00C07124"/>
    <w:rsid w:val="00C07126"/>
    <w:rsid w:val="00C07AD8"/>
    <w:rsid w:val="00C1068D"/>
    <w:rsid w:val="00C10E73"/>
    <w:rsid w:val="00C11612"/>
    <w:rsid w:val="00C127BC"/>
    <w:rsid w:val="00C129E9"/>
    <w:rsid w:val="00C12B78"/>
    <w:rsid w:val="00C12FBD"/>
    <w:rsid w:val="00C1311C"/>
    <w:rsid w:val="00C133D3"/>
    <w:rsid w:val="00C14482"/>
    <w:rsid w:val="00C14501"/>
    <w:rsid w:val="00C15832"/>
    <w:rsid w:val="00C159C6"/>
    <w:rsid w:val="00C16D89"/>
    <w:rsid w:val="00C16FB2"/>
    <w:rsid w:val="00C1710B"/>
    <w:rsid w:val="00C1764B"/>
    <w:rsid w:val="00C20CC0"/>
    <w:rsid w:val="00C20F4F"/>
    <w:rsid w:val="00C20FA3"/>
    <w:rsid w:val="00C21858"/>
    <w:rsid w:val="00C22171"/>
    <w:rsid w:val="00C22544"/>
    <w:rsid w:val="00C227B9"/>
    <w:rsid w:val="00C22D53"/>
    <w:rsid w:val="00C23E14"/>
    <w:rsid w:val="00C23F97"/>
    <w:rsid w:val="00C2469E"/>
    <w:rsid w:val="00C24929"/>
    <w:rsid w:val="00C24C7B"/>
    <w:rsid w:val="00C24D2E"/>
    <w:rsid w:val="00C24F55"/>
    <w:rsid w:val="00C2605A"/>
    <w:rsid w:val="00C26683"/>
    <w:rsid w:val="00C2713B"/>
    <w:rsid w:val="00C27CE6"/>
    <w:rsid w:val="00C27FD7"/>
    <w:rsid w:val="00C30386"/>
    <w:rsid w:val="00C30530"/>
    <w:rsid w:val="00C30F49"/>
    <w:rsid w:val="00C3119F"/>
    <w:rsid w:val="00C312A2"/>
    <w:rsid w:val="00C329FF"/>
    <w:rsid w:val="00C338FF"/>
    <w:rsid w:val="00C33DE0"/>
    <w:rsid w:val="00C3403A"/>
    <w:rsid w:val="00C34341"/>
    <w:rsid w:val="00C35032"/>
    <w:rsid w:val="00C35D3A"/>
    <w:rsid w:val="00C364CE"/>
    <w:rsid w:val="00C36599"/>
    <w:rsid w:val="00C369B7"/>
    <w:rsid w:val="00C36D3D"/>
    <w:rsid w:val="00C402A6"/>
    <w:rsid w:val="00C408FC"/>
    <w:rsid w:val="00C4100A"/>
    <w:rsid w:val="00C42834"/>
    <w:rsid w:val="00C43A4F"/>
    <w:rsid w:val="00C4434E"/>
    <w:rsid w:val="00C44371"/>
    <w:rsid w:val="00C44685"/>
    <w:rsid w:val="00C44D02"/>
    <w:rsid w:val="00C455A7"/>
    <w:rsid w:val="00C45809"/>
    <w:rsid w:val="00C462A9"/>
    <w:rsid w:val="00C46573"/>
    <w:rsid w:val="00C46A32"/>
    <w:rsid w:val="00C47C28"/>
    <w:rsid w:val="00C50A26"/>
    <w:rsid w:val="00C50DA2"/>
    <w:rsid w:val="00C51406"/>
    <w:rsid w:val="00C517B7"/>
    <w:rsid w:val="00C51991"/>
    <w:rsid w:val="00C51C9A"/>
    <w:rsid w:val="00C523C9"/>
    <w:rsid w:val="00C52737"/>
    <w:rsid w:val="00C52F05"/>
    <w:rsid w:val="00C53786"/>
    <w:rsid w:val="00C53FC3"/>
    <w:rsid w:val="00C54498"/>
    <w:rsid w:val="00C556DA"/>
    <w:rsid w:val="00C56460"/>
    <w:rsid w:val="00C56F96"/>
    <w:rsid w:val="00C5751A"/>
    <w:rsid w:val="00C57AA5"/>
    <w:rsid w:val="00C57B11"/>
    <w:rsid w:val="00C60387"/>
    <w:rsid w:val="00C60857"/>
    <w:rsid w:val="00C60E24"/>
    <w:rsid w:val="00C617DE"/>
    <w:rsid w:val="00C617FC"/>
    <w:rsid w:val="00C6226E"/>
    <w:rsid w:val="00C62BCB"/>
    <w:rsid w:val="00C63B97"/>
    <w:rsid w:val="00C64995"/>
    <w:rsid w:val="00C64C57"/>
    <w:rsid w:val="00C6546D"/>
    <w:rsid w:val="00C65B18"/>
    <w:rsid w:val="00C66084"/>
    <w:rsid w:val="00C6680B"/>
    <w:rsid w:val="00C70326"/>
    <w:rsid w:val="00C72CF4"/>
    <w:rsid w:val="00C72EDA"/>
    <w:rsid w:val="00C72F84"/>
    <w:rsid w:val="00C736B3"/>
    <w:rsid w:val="00C738F9"/>
    <w:rsid w:val="00C7596B"/>
    <w:rsid w:val="00C7691C"/>
    <w:rsid w:val="00C76C03"/>
    <w:rsid w:val="00C7701C"/>
    <w:rsid w:val="00C77517"/>
    <w:rsid w:val="00C7781E"/>
    <w:rsid w:val="00C80041"/>
    <w:rsid w:val="00C81052"/>
    <w:rsid w:val="00C81B54"/>
    <w:rsid w:val="00C81F31"/>
    <w:rsid w:val="00C83CDA"/>
    <w:rsid w:val="00C84092"/>
    <w:rsid w:val="00C85FAA"/>
    <w:rsid w:val="00C86053"/>
    <w:rsid w:val="00C861F3"/>
    <w:rsid w:val="00C863A8"/>
    <w:rsid w:val="00C87128"/>
    <w:rsid w:val="00C87CBF"/>
    <w:rsid w:val="00C909F7"/>
    <w:rsid w:val="00C913CE"/>
    <w:rsid w:val="00C91AA6"/>
    <w:rsid w:val="00C924DC"/>
    <w:rsid w:val="00C9251A"/>
    <w:rsid w:val="00C933B9"/>
    <w:rsid w:val="00C93983"/>
    <w:rsid w:val="00C93F41"/>
    <w:rsid w:val="00C9486F"/>
    <w:rsid w:val="00C94E42"/>
    <w:rsid w:val="00C9579B"/>
    <w:rsid w:val="00C96B89"/>
    <w:rsid w:val="00C97918"/>
    <w:rsid w:val="00C97CFF"/>
    <w:rsid w:val="00C97EA7"/>
    <w:rsid w:val="00C97FB9"/>
    <w:rsid w:val="00CA089E"/>
    <w:rsid w:val="00CA09A0"/>
    <w:rsid w:val="00CA0A86"/>
    <w:rsid w:val="00CA0C67"/>
    <w:rsid w:val="00CA0F1A"/>
    <w:rsid w:val="00CA13F0"/>
    <w:rsid w:val="00CA17BA"/>
    <w:rsid w:val="00CA2704"/>
    <w:rsid w:val="00CA2834"/>
    <w:rsid w:val="00CA2840"/>
    <w:rsid w:val="00CA3117"/>
    <w:rsid w:val="00CA3235"/>
    <w:rsid w:val="00CA3622"/>
    <w:rsid w:val="00CA45D5"/>
    <w:rsid w:val="00CA4C65"/>
    <w:rsid w:val="00CA6373"/>
    <w:rsid w:val="00CA76C9"/>
    <w:rsid w:val="00CA7C26"/>
    <w:rsid w:val="00CB0422"/>
    <w:rsid w:val="00CB0AF0"/>
    <w:rsid w:val="00CB13F2"/>
    <w:rsid w:val="00CB141A"/>
    <w:rsid w:val="00CB19F0"/>
    <w:rsid w:val="00CB2398"/>
    <w:rsid w:val="00CB2D54"/>
    <w:rsid w:val="00CB3059"/>
    <w:rsid w:val="00CB349C"/>
    <w:rsid w:val="00CB36B8"/>
    <w:rsid w:val="00CB43DF"/>
    <w:rsid w:val="00CB4A20"/>
    <w:rsid w:val="00CB4B52"/>
    <w:rsid w:val="00CB4CA9"/>
    <w:rsid w:val="00CB526B"/>
    <w:rsid w:val="00CB62E6"/>
    <w:rsid w:val="00CB63CC"/>
    <w:rsid w:val="00CB7E47"/>
    <w:rsid w:val="00CC30B2"/>
    <w:rsid w:val="00CC3AE9"/>
    <w:rsid w:val="00CC3E78"/>
    <w:rsid w:val="00CC4220"/>
    <w:rsid w:val="00CC42F8"/>
    <w:rsid w:val="00CC46B0"/>
    <w:rsid w:val="00CC4CA7"/>
    <w:rsid w:val="00CC5033"/>
    <w:rsid w:val="00CC5DC9"/>
    <w:rsid w:val="00CC66F6"/>
    <w:rsid w:val="00CC7B03"/>
    <w:rsid w:val="00CC7E27"/>
    <w:rsid w:val="00CD17FF"/>
    <w:rsid w:val="00CD23A7"/>
    <w:rsid w:val="00CD2685"/>
    <w:rsid w:val="00CD3594"/>
    <w:rsid w:val="00CD3F2D"/>
    <w:rsid w:val="00CD43D4"/>
    <w:rsid w:val="00CD4568"/>
    <w:rsid w:val="00CD54BD"/>
    <w:rsid w:val="00CD587F"/>
    <w:rsid w:val="00CD5CAC"/>
    <w:rsid w:val="00CD5F8F"/>
    <w:rsid w:val="00CD62D1"/>
    <w:rsid w:val="00CD68BE"/>
    <w:rsid w:val="00CD6AC2"/>
    <w:rsid w:val="00CD75B8"/>
    <w:rsid w:val="00CE08E2"/>
    <w:rsid w:val="00CE1F34"/>
    <w:rsid w:val="00CE2CD2"/>
    <w:rsid w:val="00CE31AB"/>
    <w:rsid w:val="00CE36EE"/>
    <w:rsid w:val="00CE3D07"/>
    <w:rsid w:val="00CE3F3D"/>
    <w:rsid w:val="00CE4279"/>
    <w:rsid w:val="00CE4616"/>
    <w:rsid w:val="00CE4975"/>
    <w:rsid w:val="00CE4F2A"/>
    <w:rsid w:val="00CE5215"/>
    <w:rsid w:val="00CE5A6F"/>
    <w:rsid w:val="00CE632C"/>
    <w:rsid w:val="00CE71B0"/>
    <w:rsid w:val="00CE75E9"/>
    <w:rsid w:val="00CE7717"/>
    <w:rsid w:val="00CE7A83"/>
    <w:rsid w:val="00CF22B2"/>
    <w:rsid w:val="00CF2AF2"/>
    <w:rsid w:val="00CF329C"/>
    <w:rsid w:val="00CF34F9"/>
    <w:rsid w:val="00CF354D"/>
    <w:rsid w:val="00CF3BC2"/>
    <w:rsid w:val="00CF485B"/>
    <w:rsid w:val="00CF5BA6"/>
    <w:rsid w:val="00CF6461"/>
    <w:rsid w:val="00CF6D7C"/>
    <w:rsid w:val="00CF738E"/>
    <w:rsid w:val="00CF77B6"/>
    <w:rsid w:val="00CF79B0"/>
    <w:rsid w:val="00CF7ED3"/>
    <w:rsid w:val="00D003BE"/>
    <w:rsid w:val="00D0137D"/>
    <w:rsid w:val="00D01844"/>
    <w:rsid w:val="00D01AD4"/>
    <w:rsid w:val="00D01CA4"/>
    <w:rsid w:val="00D020C1"/>
    <w:rsid w:val="00D022BB"/>
    <w:rsid w:val="00D02392"/>
    <w:rsid w:val="00D02CDD"/>
    <w:rsid w:val="00D02D2A"/>
    <w:rsid w:val="00D033C2"/>
    <w:rsid w:val="00D049A7"/>
    <w:rsid w:val="00D05271"/>
    <w:rsid w:val="00D05AEB"/>
    <w:rsid w:val="00D061EA"/>
    <w:rsid w:val="00D0662E"/>
    <w:rsid w:val="00D0690C"/>
    <w:rsid w:val="00D06B40"/>
    <w:rsid w:val="00D07292"/>
    <w:rsid w:val="00D07AD3"/>
    <w:rsid w:val="00D07B47"/>
    <w:rsid w:val="00D07C58"/>
    <w:rsid w:val="00D07DD3"/>
    <w:rsid w:val="00D07E86"/>
    <w:rsid w:val="00D10AC3"/>
    <w:rsid w:val="00D10F3B"/>
    <w:rsid w:val="00D113C0"/>
    <w:rsid w:val="00D11D27"/>
    <w:rsid w:val="00D11E7A"/>
    <w:rsid w:val="00D1234F"/>
    <w:rsid w:val="00D12381"/>
    <w:rsid w:val="00D12D2A"/>
    <w:rsid w:val="00D13407"/>
    <w:rsid w:val="00D1564B"/>
    <w:rsid w:val="00D156D2"/>
    <w:rsid w:val="00D170AF"/>
    <w:rsid w:val="00D200A1"/>
    <w:rsid w:val="00D20756"/>
    <w:rsid w:val="00D21418"/>
    <w:rsid w:val="00D21E4A"/>
    <w:rsid w:val="00D21F17"/>
    <w:rsid w:val="00D22038"/>
    <w:rsid w:val="00D22AAC"/>
    <w:rsid w:val="00D22DC4"/>
    <w:rsid w:val="00D2307D"/>
    <w:rsid w:val="00D23A2D"/>
    <w:rsid w:val="00D23BD5"/>
    <w:rsid w:val="00D23C37"/>
    <w:rsid w:val="00D242E4"/>
    <w:rsid w:val="00D24DB3"/>
    <w:rsid w:val="00D25446"/>
    <w:rsid w:val="00D26DCB"/>
    <w:rsid w:val="00D3096C"/>
    <w:rsid w:val="00D31328"/>
    <w:rsid w:val="00D31501"/>
    <w:rsid w:val="00D31E4C"/>
    <w:rsid w:val="00D3289B"/>
    <w:rsid w:val="00D32CB9"/>
    <w:rsid w:val="00D32D34"/>
    <w:rsid w:val="00D33EA7"/>
    <w:rsid w:val="00D34102"/>
    <w:rsid w:val="00D34573"/>
    <w:rsid w:val="00D34C48"/>
    <w:rsid w:val="00D35449"/>
    <w:rsid w:val="00D359C1"/>
    <w:rsid w:val="00D35D3C"/>
    <w:rsid w:val="00D36E02"/>
    <w:rsid w:val="00D37067"/>
    <w:rsid w:val="00D37531"/>
    <w:rsid w:val="00D377D6"/>
    <w:rsid w:val="00D3787C"/>
    <w:rsid w:val="00D37E88"/>
    <w:rsid w:val="00D40421"/>
    <w:rsid w:val="00D40598"/>
    <w:rsid w:val="00D41829"/>
    <w:rsid w:val="00D42B71"/>
    <w:rsid w:val="00D435C5"/>
    <w:rsid w:val="00D439F1"/>
    <w:rsid w:val="00D43DAB"/>
    <w:rsid w:val="00D44464"/>
    <w:rsid w:val="00D44C12"/>
    <w:rsid w:val="00D44C77"/>
    <w:rsid w:val="00D4524F"/>
    <w:rsid w:val="00D45BB1"/>
    <w:rsid w:val="00D45E41"/>
    <w:rsid w:val="00D45F57"/>
    <w:rsid w:val="00D467A5"/>
    <w:rsid w:val="00D46A9F"/>
    <w:rsid w:val="00D46E51"/>
    <w:rsid w:val="00D47441"/>
    <w:rsid w:val="00D4795D"/>
    <w:rsid w:val="00D50AE8"/>
    <w:rsid w:val="00D51059"/>
    <w:rsid w:val="00D51977"/>
    <w:rsid w:val="00D522CF"/>
    <w:rsid w:val="00D52C2A"/>
    <w:rsid w:val="00D5382E"/>
    <w:rsid w:val="00D540AC"/>
    <w:rsid w:val="00D54619"/>
    <w:rsid w:val="00D55389"/>
    <w:rsid w:val="00D55B0E"/>
    <w:rsid w:val="00D563C4"/>
    <w:rsid w:val="00D5698F"/>
    <w:rsid w:val="00D569B5"/>
    <w:rsid w:val="00D56D18"/>
    <w:rsid w:val="00D578C6"/>
    <w:rsid w:val="00D603A5"/>
    <w:rsid w:val="00D61245"/>
    <w:rsid w:val="00D614AA"/>
    <w:rsid w:val="00D62172"/>
    <w:rsid w:val="00D62696"/>
    <w:rsid w:val="00D6415D"/>
    <w:rsid w:val="00D64211"/>
    <w:rsid w:val="00D64D12"/>
    <w:rsid w:val="00D64D4A"/>
    <w:rsid w:val="00D64E5E"/>
    <w:rsid w:val="00D651FC"/>
    <w:rsid w:val="00D658FD"/>
    <w:rsid w:val="00D66164"/>
    <w:rsid w:val="00D67B66"/>
    <w:rsid w:val="00D707D9"/>
    <w:rsid w:val="00D70EA1"/>
    <w:rsid w:val="00D72108"/>
    <w:rsid w:val="00D72CDE"/>
    <w:rsid w:val="00D72F0B"/>
    <w:rsid w:val="00D73491"/>
    <w:rsid w:val="00D73F00"/>
    <w:rsid w:val="00D746FB"/>
    <w:rsid w:val="00D74901"/>
    <w:rsid w:val="00D74A54"/>
    <w:rsid w:val="00D74ECE"/>
    <w:rsid w:val="00D75E37"/>
    <w:rsid w:val="00D767A2"/>
    <w:rsid w:val="00D76916"/>
    <w:rsid w:val="00D76C7C"/>
    <w:rsid w:val="00D76E15"/>
    <w:rsid w:val="00D8120B"/>
    <w:rsid w:val="00D8191C"/>
    <w:rsid w:val="00D8196C"/>
    <w:rsid w:val="00D81ABA"/>
    <w:rsid w:val="00D82596"/>
    <w:rsid w:val="00D83655"/>
    <w:rsid w:val="00D842A6"/>
    <w:rsid w:val="00D84C8B"/>
    <w:rsid w:val="00D867A1"/>
    <w:rsid w:val="00D86B7B"/>
    <w:rsid w:val="00D87D0D"/>
    <w:rsid w:val="00D87EBC"/>
    <w:rsid w:val="00D9017E"/>
    <w:rsid w:val="00D91055"/>
    <w:rsid w:val="00D91923"/>
    <w:rsid w:val="00D91A0A"/>
    <w:rsid w:val="00D92304"/>
    <w:rsid w:val="00D9249E"/>
    <w:rsid w:val="00D926FE"/>
    <w:rsid w:val="00D93779"/>
    <w:rsid w:val="00D94469"/>
    <w:rsid w:val="00D9521C"/>
    <w:rsid w:val="00D96AA7"/>
    <w:rsid w:val="00D96AD4"/>
    <w:rsid w:val="00D97BC0"/>
    <w:rsid w:val="00DA0070"/>
    <w:rsid w:val="00DA09F4"/>
    <w:rsid w:val="00DA0FC3"/>
    <w:rsid w:val="00DA1FAC"/>
    <w:rsid w:val="00DA22D6"/>
    <w:rsid w:val="00DA234C"/>
    <w:rsid w:val="00DA2C63"/>
    <w:rsid w:val="00DA2F45"/>
    <w:rsid w:val="00DA3A9F"/>
    <w:rsid w:val="00DA3FFF"/>
    <w:rsid w:val="00DA415E"/>
    <w:rsid w:val="00DA4348"/>
    <w:rsid w:val="00DA4635"/>
    <w:rsid w:val="00DA479E"/>
    <w:rsid w:val="00DA499C"/>
    <w:rsid w:val="00DA53D8"/>
    <w:rsid w:val="00DA6384"/>
    <w:rsid w:val="00DA7C78"/>
    <w:rsid w:val="00DB0125"/>
    <w:rsid w:val="00DB05CC"/>
    <w:rsid w:val="00DB1209"/>
    <w:rsid w:val="00DB22F1"/>
    <w:rsid w:val="00DB2A22"/>
    <w:rsid w:val="00DB3CD2"/>
    <w:rsid w:val="00DB3D50"/>
    <w:rsid w:val="00DB402E"/>
    <w:rsid w:val="00DB4DF9"/>
    <w:rsid w:val="00DB4EF0"/>
    <w:rsid w:val="00DB50B4"/>
    <w:rsid w:val="00DB552B"/>
    <w:rsid w:val="00DB5919"/>
    <w:rsid w:val="00DB5A26"/>
    <w:rsid w:val="00DB6F2E"/>
    <w:rsid w:val="00DB70B7"/>
    <w:rsid w:val="00DB70F8"/>
    <w:rsid w:val="00DB7248"/>
    <w:rsid w:val="00DC006E"/>
    <w:rsid w:val="00DC0A41"/>
    <w:rsid w:val="00DC0EFD"/>
    <w:rsid w:val="00DC2B1B"/>
    <w:rsid w:val="00DC2C30"/>
    <w:rsid w:val="00DC4677"/>
    <w:rsid w:val="00DC4BCA"/>
    <w:rsid w:val="00DC4FDB"/>
    <w:rsid w:val="00DC5382"/>
    <w:rsid w:val="00DC5559"/>
    <w:rsid w:val="00DC5610"/>
    <w:rsid w:val="00DC58EE"/>
    <w:rsid w:val="00DC6769"/>
    <w:rsid w:val="00DC72B1"/>
    <w:rsid w:val="00DC742D"/>
    <w:rsid w:val="00DC7794"/>
    <w:rsid w:val="00DC7CDE"/>
    <w:rsid w:val="00DC7EA5"/>
    <w:rsid w:val="00DD03E5"/>
    <w:rsid w:val="00DD0915"/>
    <w:rsid w:val="00DD0DEE"/>
    <w:rsid w:val="00DD0E04"/>
    <w:rsid w:val="00DD2231"/>
    <w:rsid w:val="00DD23EC"/>
    <w:rsid w:val="00DD2A0A"/>
    <w:rsid w:val="00DD4039"/>
    <w:rsid w:val="00DD407A"/>
    <w:rsid w:val="00DD4274"/>
    <w:rsid w:val="00DD4CB1"/>
    <w:rsid w:val="00DD4E63"/>
    <w:rsid w:val="00DD5064"/>
    <w:rsid w:val="00DD55F2"/>
    <w:rsid w:val="00DD56B8"/>
    <w:rsid w:val="00DD583B"/>
    <w:rsid w:val="00DD63E5"/>
    <w:rsid w:val="00DD6528"/>
    <w:rsid w:val="00DD6ED9"/>
    <w:rsid w:val="00DD6F5B"/>
    <w:rsid w:val="00DE03B3"/>
    <w:rsid w:val="00DE04D0"/>
    <w:rsid w:val="00DE15DF"/>
    <w:rsid w:val="00DE1C5E"/>
    <w:rsid w:val="00DE29D1"/>
    <w:rsid w:val="00DE33DD"/>
    <w:rsid w:val="00DE4FA3"/>
    <w:rsid w:val="00DE5992"/>
    <w:rsid w:val="00DE60D2"/>
    <w:rsid w:val="00DE60DC"/>
    <w:rsid w:val="00DE65D3"/>
    <w:rsid w:val="00DE7072"/>
    <w:rsid w:val="00DF0114"/>
    <w:rsid w:val="00DF0219"/>
    <w:rsid w:val="00DF0742"/>
    <w:rsid w:val="00DF0A17"/>
    <w:rsid w:val="00DF1C3E"/>
    <w:rsid w:val="00DF28FC"/>
    <w:rsid w:val="00DF2951"/>
    <w:rsid w:val="00DF2B3E"/>
    <w:rsid w:val="00DF57A7"/>
    <w:rsid w:val="00DF5CF8"/>
    <w:rsid w:val="00DF6D79"/>
    <w:rsid w:val="00DF750E"/>
    <w:rsid w:val="00DF7837"/>
    <w:rsid w:val="00DF7C8B"/>
    <w:rsid w:val="00DF7ED2"/>
    <w:rsid w:val="00DF7FDD"/>
    <w:rsid w:val="00E01C3C"/>
    <w:rsid w:val="00E020D7"/>
    <w:rsid w:val="00E02185"/>
    <w:rsid w:val="00E02864"/>
    <w:rsid w:val="00E028BE"/>
    <w:rsid w:val="00E029F7"/>
    <w:rsid w:val="00E02B2C"/>
    <w:rsid w:val="00E0337A"/>
    <w:rsid w:val="00E03A73"/>
    <w:rsid w:val="00E04167"/>
    <w:rsid w:val="00E042A0"/>
    <w:rsid w:val="00E045F2"/>
    <w:rsid w:val="00E0472B"/>
    <w:rsid w:val="00E04AAE"/>
    <w:rsid w:val="00E0508F"/>
    <w:rsid w:val="00E05265"/>
    <w:rsid w:val="00E05317"/>
    <w:rsid w:val="00E05456"/>
    <w:rsid w:val="00E05852"/>
    <w:rsid w:val="00E059E8"/>
    <w:rsid w:val="00E0618F"/>
    <w:rsid w:val="00E06345"/>
    <w:rsid w:val="00E06E38"/>
    <w:rsid w:val="00E073B4"/>
    <w:rsid w:val="00E078FC"/>
    <w:rsid w:val="00E07E66"/>
    <w:rsid w:val="00E109E8"/>
    <w:rsid w:val="00E10DCA"/>
    <w:rsid w:val="00E127E5"/>
    <w:rsid w:val="00E12F1E"/>
    <w:rsid w:val="00E139BD"/>
    <w:rsid w:val="00E13A5F"/>
    <w:rsid w:val="00E14000"/>
    <w:rsid w:val="00E14DCE"/>
    <w:rsid w:val="00E16830"/>
    <w:rsid w:val="00E17AA0"/>
    <w:rsid w:val="00E200EC"/>
    <w:rsid w:val="00E2043B"/>
    <w:rsid w:val="00E20DA6"/>
    <w:rsid w:val="00E22006"/>
    <w:rsid w:val="00E228DA"/>
    <w:rsid w:val="00E229E9"/>
    <w:rsid w:val="00E23201"/>
    <w:rsid w:val="00E24974"/>
    <w:rsid w:val="00E26A12"/>
    <w:rsid w:val="00E27228"/>
    <w:rsid w:val="00E3007F"/>
    <w:rsid w:val="00E304A5"/>
    <w:rsid w:val="00E305A5"/>
    <w:rsid w:val="00E3092A"/>
    <w:rsid w:val="00E30B0B"/>
    <w:rsid w:val="00E31DC5"/>
    <w:rsid w:val="00E32344"/>
    <w:rsid w:val="00E3283C"/>
    <w:rsid w:val="00E33795"/>
    <w:rsid w:val="00E337C2"/>
    <w:rsid w:val="00E34238"/>
    <w:rsid w:val="00E34269"/>
    <w:rsid w:val="00E343E3"/>
    <w:rsid w:val="00E344D9"/>
    <w:rsid w:val="00E34ED6"/>
    <w:rsid w:val="00E35334"/>
    <w:rsid w:val="00E35497"/>
    <w:rsid w:val="00E3658E"/>
    <w:rsid w:val="00E36B77"/>
    <w:rsid w:val="00E36E0A"/>
    <w:rsid w:val="00E36FF7"/>
    <w:rsid w:val="00E3791D"/>
    <w:rsid w:val="00E4017B"/>
    <w:rsid w:val="00E40CDB"/>
    <w:rsid w:val="00E40FE2"/>
    <w:rsid w:val="00E41703"/>
    <w:rsid w:val="00E41CE8"/>
    <w:rsid w:val="00E42931"/>
    <w:rsid w:val="00E429C4"/>
    <w:rsid w:val="00E42C04"/>
    <w:rsid w:val="00E42DFC"/>
    <w:rsid w:val="00E438F0"/>
    <w:rsid w:val="00E43934"/>
    <w:rsid w:val="00E43B8B"/>
    <w:rsid w:val="00E43D90"/>
    <w:rsid w:val="00E43EE9"/>
    <w:rsid w:val="00E44761"/>
    <w:rsid w:val="00E4478A"/>
    <w:rsid w:val="00E4547B"/>
    <w:rsid w:val="00E45860"/>
    <w:rsid w:val="00E4670D"/>
    <w:rsid w:val="00E47CC3"/>
    <w:rsid w:val="00E50DBE"/>
    <w:rsid w:val="00E51655"/>
    <w:rsid w:val="00E516A1"/>
    <w:rsid w:val="00E5244B"/>
    <w:rsid w:val="00E52555"/>
    <w:rsid w:val="00E53D17"/>
    <w:rsid w:val="00E53D4C"/>
    <w:rsid w:val="00E54280"/>
    <w:rsid w:val="00E54483"/>
    <w:rsid w:val="00E54E49"/>
    <w:rsid w:val="00E5597E"/>
    <w:rsid w:val="00E57610"/>
    <w:rsid w:val="00E576E3"/>
    <w:rsid w:val="00E57801"/>
    <w:rsid w:val="00E57C96"/>
    <w:rsid w:val="00E6002A"/>
    <w:rsid w:val="00E617DC"/>
    <w:rsid w:val="00E62502"/>
    <w:rsid w:val="00E62515"/>
    <w:rsid w:val="00E62679"/>
    <w:rsid w:val="00E62B0E"/>
    <w:rsid w:val="00E62C24"/>
    <w:rsid w:val="00E6571C"/>
    <w:rsid w:val="00E658AB"/>
    <w:rsid w:val="00E65D6B"/>
    <w:rsid w:val="00E660E6"/>
    <w:rsid w:val="00E660F7"/>
    <w:rsid w:val="00E66244"/>
    <w:rsid w:val="00E66593"/>
    <w:rsid w:val="00E66D3D"/>
    <w:rsid w:val="00E66D61"/>
    <w:rsid w:val="00E672AF"/>
    <w:rsid w:val="00E70083"/>
    <w:rsid w:val="00E71FC3"/>
    <w:rsid w:val="00E72AC7"/>
    <w:rsid w:val="00E73595"/>
    <w:rsid w:val="00E757E5"/>
    <w:rsid w:val="00E75DAA"/>
    <w:rsid w:val="00E76047"/>
    <w:rsid w:val="00E76339"/>
    <w:rsid w:val="00E776F5"/>
    <w:rsid w:val="00E778DE"/>
    <w:rsid w:val="00E7795C"/>
    <w:rsid w:val="00E77AB0"/>
    <w:rsid w:val="00E800D5"/>
    <w:rsid w:val="00E80797"/>
    <w:rsid w:val="00E80E0A"/>
    <w:rsid w:val="00E80FC0"/>
    <w:rsid w:val="00E81065"/>
    <w:rsid w:val="00E81F62"/>
    <w:rsid w:val="00E8352D"/>
    <w:rsid w:val="00E839AA"/>
    <w:rsid w:val="00E83B14"/>
    <w:rsid w:val="00E8424D"/>
    <w:rsid w:val="00E8621F"/>
    <w:rsid w:val="00E867FF"/>
    <w:rsid w:val="00E8699D"/>
    <w:rsid w:val="00E870AE"/>
    <w:rsid w:val="00E9058F"/>
    <w:rsid w:val="00E90713"/>
    <w:rsid w:val="00E90A53"/>
    <w:rsid w:val="00E90AD4"/>
    <w:rsid w:val="00E90F2E"/>
    <w:rsid w:val="00E91817"/>
    <w:rsid w:val="00E91984"/>
    <w:rsid w:val="00E92723"/>
    <w:rsid w:val="00E932C2"/>
    <w:rsid w:val="00E93666"/>
    <w:rsid w:val="00E93690"/>
    <w:rsid w:val="00E940C7"/>
    <w:rsid w:val="00E941E9"/>
    <w:rsid w:val="00E94712"/>
    <w:rsid w:val="00E9495A"/>
    <w:rsid w:val="00E94C96"/>
    <w:rsid w:val="00E952F3"/>
    <w:rsid w:val="00E9595A"/>
    <w:rsid w:val="00E95992"/>
    <w:rsid w:val="00E96C28"/>
    <w:rsid w:val="00E96FCD"/>
    <w:rsid w:val="00EA03EC"/>
    <w:rsid w:val="00EA03F0"/>
    <w:rsid w:val="00EA1C24"/>
    <w:rsid w:val="00EA1F23"/>
    <w:rsid w:val="00EA3329"/>
    <w:rsid w:val="00EA3916"/>
    <w:rsid w:val="00EA3C64"/>
    <w:rsid w:val="00EA41F8"/>
    <w:rsid w:val="00EA4F42"/>
    <w:rsid w:val="00EA52A9"/>
    <w:rsid w:val="00EA62E2"/>
    <w:rsid w:val="00EA635B"/>
    <w:rsid w:val="00EA66DB"/>
    <w:rsid w:val="00EA70D2"/>
    <w:rsid w:val="00EA7B97"/>
    <w:rsid w:val="00EA7C46"/>
    <w:rsid w:val="00EA7E39"/>
    <w:rsid w:val="00EB0CF2"/>
    <w:rsid w:val="00EB1280"/>
    <w:rsid w:val="00EB1D19"/>
    <w:rsid w:val="00EB3CCF"/>
    <w:rsid w:val="00EB44EE"/>
    <w:rsid w:val="00EB4E9F"/>
    <w:rsid w:val="00EB5999"/>
    <w:rsid w:val="00EB5E8B"/>
    <w:rsid w:val="00EB6FD4"/>
    <w:rsid w:val="00EB7447"/>
    <w:rsid w:val="00EB795A"/>
    <w:rsid w:val="00EC00FA"/>
    <w:rsid w:val="00EC0567"/>
    <w:rsid w:val="00EC0762"/>
    <w:rsid w:val="00EC09BF"/>
    <w:rsid w:val="00EC10CF"/>
    <w:rsid w:val="00EC1D8D"/>
    <w:rsid w:val="00EC223E"/>
    <w:rsid w:val="00EC23A4"/>
    <w:rsid w:val="00EC248B"/>
    <w:rsid w:val="00EC27A3"/>
    <w:rsid w:val="00EC3262"/>
    <w:rsid w:val="00EC36BA"/>
    <w:rsid w:val="00EC4AAD"/>
    <w:rsid w:val="00EC51DD"/>
    <w:rsid w:val="00EC5AE6"/>
    <w:rsid w:val="00EC6178"/>
    <w:rsid w:val="00EC6F99"/>
    <w:rsid w:val="00EC7A4D"/>
    <w:rsid w:val="00EC7EF4"/>
    <w:rsid w:val="00ED004F"/>
    <w:rsid w:val="00ED0EB0"/>
    <w:rsid w:val="00ED1457"/>
    <w:rsid w:val="00ED15FD"/>
    <w:rsid w:val="00ED1D7A"/>
    <w:rsid w:val="00ED2BA2"/>
    <w:rsid w:val="00ED3773"/>
    <w:rsid w:val="00ED4C1D"/>
    <w:rsid w:val="00ED5EAB"/>
    <w:rsid w:val="00ED66F3"/>
    <w:rsid w:val="00ED6877"/>
    <w:rsid w:val="00ED6A25"/>
    <w:rsid w:val="00ED7CAF"/>
    <w:rsid w:val="00ED7FED"/>
    <w:rsid w:val="00EE0599"/>
    <w:rsid w:val="00EE1635"/>
    <w:rsid w:val="00EE2F9C"/>
    <w:rsid w:val="00EE3342"/>
    <w:rsid w:val="00EE3B8E"/>
    <w:rsid w:val="00EE3BE0"/>
    <w:rsid w:val="00EE3E0C"/>
    <w:rsid w:val="00EE44A6"/>
    <w:rsid w:val="00EE45DA"/>
    <w:rsid w:val="00EE469B"/>
    <w:rsid w:val="00EE4C4E"/>
    <w:rsid w:val="00EE525D"/>
    <w:rsid w:val="00EE571C"/>
    <w:rsid w:val="00EE58CE"/>
    <w:rsid w:val="00EE5D79"/>
    <w:rsid w:val="00EE61B4"/>
    <w:rsid w:val="00EE6819"/>
    <w:rsid w:val="00EE7DC4"/>
    <w:rsid w:val="00EF0447"/>
    <w:rsid w:val="00EF0595"/>
    <w:rsid w:val="00EF08AB"/>
    <w:rsid w:val="00EF23DB"/>
    <w:rsid w:val="00EF274B"/>
    <w:rsid w:val="00EF2885"/>
    <w:rsid w:val="00EF35DE"/>
    <w:rsid w:val="00EF3F39"/>
    <w:rsid w:val="00EF4003"/>
    <w:rsid w:val="00EF54A4"/>
    <w:rsid w:val="00EF7B7E"/>
    <w:rsid w:val="00F0040C"/>
    <w:rsid w:val="00F0043A"/>
    <w:rsid w:val="00F00657"/>
    <w:rsid w:val="00F01214"/>
    <w:rsid w:val="00F01693"/>
    <w:rsid w:val="00F02BC3"/>
    <w:rsid w:val="00F03589"/>
    <w:rsid w:val="00F03720"/>
    <w:rsid w:val="00F03803"/>
    <w:rsid w:val="00F03B0C"/>
    <w:rsid w:val="00F041F9"/>
    <w:rsid w:val="00F0449B"/>
    <w:rsid w:val="00F04743"/>
    <w:rsid w:val="00F047BB"/>
    <w:rsid w:val="00F05B30"/>
    <w:rsid w:val="00F05FE1"/>
    <w:rsid w:val="00F06836"/>
    <w:rsid w:val="00F06EB0"/>
    <w:rsid w:val="00F0776E"/>
    <w:rsid w:val="00F100EB"/>
    <w:rsid w:val="00F1031B"/>
    <w:rsid w:val="00F10B05"/>
    <w:rsid w:val="00F11831"/>
    <w:rsid w:val="00F131BC"/>
    <w:rsid w:val="00F13E3B"/>
    <w:rsid w:val="00F14046"/>
    <w:rsid w:val="00F140D6"/>
    <w:rsid w:val="00F147D2"/>
    <w:rsid w:val="00F15A4E"/>
    <w:rsid w:val="00F1678C"/>
    <w:rsid w:val="00F167E4"/>
    <w:rsid w:val="00F167FE"/>
    <w:rsid w:val="00F17B85"/>
    <w:rsid w:val="00F2063C"/>
    <w:rsid w:val="00F20767"/>
    <w:rsid w:val="00F2126D"/>
    <w:rsid w:val="00F227CF"/>
    <w:rsid w:val="00F229A5"/>
    <w:rsid w:val="00F22AFD"/>
    <w:rsid w:val="00F23262"/>
    <w:rsid w:val="00F2330E"/>
    <w:rsid w:val="00F244D2"/>
    <w:rsid w:val="00F259C0"/>
    <w:rsid w:val="00F25AAE"/>
    <w:rsid w:val="00F267D5"/>
    <w:rsid w:val="00F26A92"/>
    <w:rsid w:val="00F26C6A"/>
    <w:rsid w:val="00F27D1C"/>
    <w:rsid w:val="00F309DE"/>
    <w:rsid w:val="00F30DD0"/>
    <w:rsid w:val="00F31683"/>
    <w:rsid w:val="00F33018"/>
    <w:rsid w:val="00F33DDE"/>
    <w:rsid w:val="00F356C7"/>
    <w:rsid w:val="00F35B1C"/>
    <w:rsid w:val="00F35B74"/>
    <w:rsid w:val="00F360AD"/>
    <w:rsid w:val="00F360EF"/>
    <w:rsid w:val="00F377FA"/>
    <w:rsid w:val="00F3780D"/>
    <w:rsid w:val="00F40217"/>
    <w:rsid w:val="00F405F5"/>
    <w:rsid w:val="00F40F57"/>
    <w:rsid w:val="00F419F4"/>
    <w:rsid w:val="00F42C94"/>
    <w:rsid w:val="00F42EFF"/>
    <w:rsid w:val="00F42F58"/>
    <w:rsid w:val="00F43A6B"/>
    <w:rsid w:val="00F43DA9"/>
    <w:rsid w:val="00F44CCD"/>
    <w:rsid w:val="00F453B5"/>
    <w:rsid w:val="00F45F52"/>
    <w:rsid w:val="00F45FC7"/>
    <w:rsid w:val="00F46355"/>
    <w:rsid w:val="00F46A8F"/>
    <w:rsid w:val="00F47B0D"/>
    <w:rsid w:val="00F50BC5"/>
    <w:rsid w:val="00F52092"/>
    <w:rsid w:val="00F531BA"/>
    <w:rsid w:val="00F53B97"/>
    <w:rsid w:val="00F54286"/>
    <w:rsid w:val="00F546E5"/>
    <w:rsid w:val="00F54CF6"/>
    <w:rsid w:val="00F54E7B"/>
    <w:rsid w:val="00F550C4"/>
    <w:rsid w:val="00F554F1"/>
    <w:rsid w:val="00F55532"/>
    <w:rsid w:val="00F55821"/>
    <w:rsid w:val="00F55F5F"/>
    <w:rsid w:val="00F57663"/>
    <w:rsid w:val="00F6087B"/>
    <w:rsid w:val="00F6096F"/>
    <w:rsid w:val="00F60FD9"/>
    <w:rsid w:val="00F62320"/>
    <w:rsid w:val="00F62DF9"/>
    <w:rsid w:val="00F634B1"/>
    <w:rsid w:val="00F63861"/>
    <w:rsid w:val="00F64670"/>
    <w:rsid w:val="00F64C1A"/>
    <w:rsid w:val="00F6598D"/>
    <w:rsid w:val="00F65B08"/>
    <w:rsid w:val="00F6637C"/>
    <w:rsid w:val="00F665BE"/>
    <w:rsid w:val="00F66A9C"/>
    <w:rsid w:val="00F67A94"/>
    <w:rsid w:val="00F67FF8"/>
    <w:rsid w:val="00F706D8"/>
    <w:rsid w:val="00F7092B"/>
    <w:rsid w:val="00F70C0C"/>
    <w:rsid w:val="00F71ACC"/>
    <w:rsid w:val="00F7261F"/>
    <w:rsid w:val="00F726C6"/>
    <w:rsid w:val="00F73435"/>
    <w:rsid w:val="00F737B8"/>
    <w:rsid w:val="00F73EAC"/>
    <w:rsid w:val="00F73F4E"/>
    <w:rsid w:val="00F73F64"/>
    <w:rsid w:val="00F74E8F"/>
    <w:rsid w:val="00F74EC8"/>
    <w:rsid w:val="00F75F3C"/>
    <w:rsid w:val="00F762E4"/>
    <w:rsid w:val="00F77397"/>
    <w:rsid w:val="00F77AFB"/>
    <w:rsid w:val="00F77F04"/>
    <w:rsid w:val="00F80D45"/>
    <w:rsid w:val="00F81001"/>
    <w:rsid w:val="00F81B08"/>
    <w:rsid w:val="00F81E06"/>
    <w:rsid w:val="00F82A78"/>
    <w:rsid w:val="00F83135"/>
    <w:rsid w:val="00F8356A"/>
    <w:rsid w:val="00F84250"/>
    <w:rsid w:val="00F84790"/>
    <w:rsid w:val="00F848E7"/>
    <w:rsid w:val="00F85587"/>
    <w:rsid w:val="00F86DDA"/>
    <w:rsid w:val="00F86F0A"/>
    <w:rsid w:val="00F8701D"/>
    <w:rsid w:val="00F8780A"/>
    <w:rsid w:val="00F87A8A"/>
    <w:rsid w:val="00F87CE2"/>
    <w:rsid w:val="00F87D11"/>
    <w:rsid w:val="00F901C3"/>
    <w:rsid w:val="00F9045E"/>
    <w:rsid w:val="00F90650"/>
    <w:rsid w:val="00F90755"/>
    <w:rsid w:val="00F9115C"/>
    <w:rsid w:val="00F91260"/>
    <w:rsid w:val="00F91A45"/>
    <w:rsid w:val="00F91F44"/>
    <w:rsid w:val="00F9235C"/>
    <w:rsid w:val="00F949CD"/>
    <w:rsid w:val="00F94FEF"/>
    <w:rsid w:val="00F9507D"/>
    <w:rsid w:val="00F95FC1"/>
    <w:rsid w:val="00F960EA"/>
    <w:rsid w:val="00F96149"/>
    <w:rsid w:val="00F9645D"/>
    <w:rsid w:val="00F96D43"/>
    <w:rsid w:val="00F97588"/>
    <w:rsid w:val="00F977A1"/>
    <w:rsid w:val="00F97A3F"/>
    <w:rsid w:val="00FA238A"/>
    <w:rsid w:val="00FA25D4"/>
    <w:rsid w:val="00FA2BBC"/>
    <w:rsid w:val="00FA460C"/>
    <w:rsid w:val="00FA49E7"/>
    <w:rsid w:val="00FA4A30"/>
    <w:rsid w:val="00FA4E3F"/>
    <w:rsid w:val="00FA6416"/>
    <w:rsid w:val="00FA646A"/>
    <w:rsid w:val="00FA68DC"/>
    <w:rsid w:val="00FA6930"/>
    <w:rsid w:val="00FA6FB1"/>
    <w:rsid w:val="00FA731F"/>
    <w:rsid w:val="00FA7358"/>
    <w:rsid w:val="00FA7B9B"/>
    <w:rsid w:val="00FA7CF6"/>
    <w:rsid w:val="00FA7D58"/>
    <w:rsid w:val="00FB0383"/>
    <w:rsid w:val="00FB1803"/>
    <w:rsid w:val="00FB1F3C"/>
    <w:rsid w:val="00FB2FF7"/>
    <w:rsid w:val="00FB335D"/>
    <w:rsid w:val="00FB34E0"/>
    <w:rsid w:val="00FB4CCF"/>
    <w:rsid w:val="00FB4E86"/>
    <w:rsid w:val="00FB5E0C"/>
    <w:rsid w:val="00FB7558"/>
    <w:rsid w:val="00FC037A"/>
    <w:rsid w:val="00FC08E1"/>
    <w:rsid w:val="00FC0EA7"/>
    <w:rsid w:val="00FC1747"/>
    <w:rsid w:val="00FC2018"/>
    <w:rsid w:val="00FC2830"/>
    <w:rsid w:val="00FC2EE7"/>
    <w:rsid w:val="00FC2FD0"/>
    <w:rsid w:val="00FC3271"/>
    <w:rsid w:val="00FC3420"/>
    <w:rsid w:val="00FC3B48"/>
    <w:rsid w:val="00FC4B7D"/>
    <w:rsid w:val="00FC4F48"/>
    <w:rsid w:val="00FC61DA"/>
    <w:rsid w:val="00FC632D"/>
    <w:rsid w:val="00FC64BC"/>
    <w:rsid w:val="00FC68BA"/>
    <w:rsid w:val="00FC72EB"/>
    <w:rsid w:val="00FC7915"/>
    <w:rsid w:val="00FC7B91"/>
    <w:rsid w:val="00FC7C25"/>
    <w:rsid w:val="00FC7E60"/>
    <w:rsid w:val="00FD08CE"/>
    <w:rsid w:val="00FD0C11"/>
    <w:rsid w:val="00FD0CC7"/>
    <w:rsid w:val="00FD1895"/>
    <w:rsid w:val="00FD1CC6"/>
    <w:rsid w:val="00FD1F19"/>
    <w:rsid w:val="00FD269C"/>
    <w:rsid w:val="00FD2893"/>
    <w:rsid w:val="00FD354C"/>
    <w:rsid w:val="00FD41D9"/>
    <w:rsid w:val="00FD4958"/>
    <w:rsid w:val="00FD4F56"/>
    <w:rsid w:val="00FD522E"/>
    <w:rsid w:val="00FD637A"/>
    <w:rsid w:val="00FD6964"/>
    <w:rsid w:val="00FD6DB8"/>
    <w:rsid w:val="00FD7FD8"/>
    <w:rsid w:val="00FE171B"/>
    <w:rsid w:val="00FE1C7E"/>
    <w:rsid w:val="00FE1CF1"/>
    <w:rsid w:val="00FE2031"/>
    <w:rsid w:val="00FE23F1"/>
    <w:rsid w:val="00FE23F9"/>
    <w:rsid w:val="00FE2422"/>
    <w:rsid w:val="00FE2CA9"/>
    <w:rsid w:val="00FE3B85"/>
    <w:rsid w:val="00FE3FF3"/>
    <w:rsid w:val="00FE3FFF"/>
    <w:rsid w:val="00FE4258"/>
    <w:rsid w:val="00FE4435"/>
    <w:rsid w:val="00FE4AB9"/>
    <w:rsid w:val="00FE542C"/>
    <w:rsid w:val="00FE62C4"/>
    <w:rsid w:val="00FE7266"/>
    <w:rsid w:val="00FE754D"/>
    <w:rsid w:val="00FE759C"/>
    <w:rsid w:val="00FF0CA0"/>
    <w:rsid w:val="00FF1392"/>
    <w:rsid w:val="00FF26EF"/>
    <w:rsid w:val="00FF27E2"/>
    <w:rsid w:val="00FF4B17"/>
    <w:rsid w:val="00FF4E7B"/>
    <w:rsid w:val="00FF53EB"/>
    <w:rsid w:val="00FF56C3"/>
    <w:rsid w:val="00FF572B"/>
    <w:rsid w:val="00FF647C"/>
    <w:rsid w:val="00FF6731"/>
    <w:rsid w:val="00FF6891"/>
    <w:rsid w:val="00FF7768"/>
    <w:rsid w:val="00FF7B6C"/>
    <w:rsid w:val="01039A36"/>
    <w:rsid w:val="010E8579"/>
    <w:rsid w:val="0113AD90"/>
    <w:rsid w:val="0118A8D4"/>
    <w:rsid w:val="0122100D"/>
    <w:rsid w:val="0131488A"/>
    <w:rsid w:val="013624B5"/>
    <w:rsid w:val="0146A181"/>
    <w:rsid w:val="014A2B9A"/>
    <w:rsid w:val="015138BB"/>
    <w:rsid w:val="0153A24F"/>
    <w:rsid w:val="0155F067"/>
    <w:rsid w:val="017B9F2B"/>
    <w:rsid w:val="01817A4E"/>
    <w:rsid w:val="01919605"/>
    <w:rsid w:val="019AC5A3"/>
    <w:rsid w:val="019C7003"/>
    <w:rsid w:val="01A236D8"/>
    <w:rsid w:val="01A6FEC9"/>
    <w:rsid w:val="01AC4A82"/>
    <w:rsid w:val="01B13C8D"/>
    <w:rsid w:val="01B2D9BD"/>
    <w:rsid w:val="01B7DBF9"/>
    <w:rsid w:val="01D81E5F"/>
    <w:rsid w:val="01F550C1"/>
    <w:rsid w:val="01FB4EC8"/>
    <w:rsid w:val="020A2B33"/>
    <w:rsid w:val="020A73B0"/>
    <w:rsid w:val="020FEA8C"/>
    <w:rsid w:val="02127C83"/>
    <w:rsid w:val="0218F0FA"/>
    <w:rsid w:val="0253E325"/>
    <w:rsid w:val="025B870B"/>
    <w:rsid w:val="025E276F"/>
    <w:rsid w:val="025EC2C4"/>
    <w:rsid w:val="025FD69B"/>
    <w:rsid w:val="026A41CF"/>
    <w:rsid w:val="026D1180"/>
    <w:rsid w:val="028E7A74"/>
    <w:rsid w:val="02927155"/>
    <w:rsid w:val="0297ACD0"/>
    <w:rsid w:val="02A1E537"/>
    <w:rsid w:val="02ACDEC1"/>
    <w:rsid w:val="02B019AD"/>
    <w:rsid w:val="02B12731"/>
    <w:rsid w:val="02B7A372"/>
    <w:rsid w:val="02B94CAE"/>
    <w:rsid w:val="02C050F3"/>
    <w:rsid w:val="02DDD6F8"/>
    <w:rsid w:val="02E2949F"/>
    <w:rsid w:val="02EC51D8"/>
    <w:rsid w:val="02F5F80D"/>
    <w:rsid w:val="03114D40"/>
    <w:rsid w:val="03134095"/>
    <w:rsid w:val="03135BE3"/>
    <w:rsid w:val="03149D87"/>
    <w:rsid w:val="031F7232"/>
    <w:rsid w:val="03262BF0"/>
    <w:rsid w:val="03518929"/>
    <w:rsid w:val="036D76F8"/>
    <w:rsid w:val="03736746"/>
    <w:rsid w:val="0374EEF6"/>
    <w:rsid w:val="0377C12F"/>
    <w:rsid w:val="0381C976"/>
    <w:rsid w:val="038A6933"/>
    <w:rsid w:val="038A79F6"/>
    <w:rsid w:val="038EBCF5"/>
    <w:rsid w:val="0390FD2B"/>
    <w:rsid w:val="039DCA85"/>
    <w:rsid w:val="039F6684"/>
    <w:rsid w:val="03A2A962"/>
    <w:rsid w:val="03B4AC6E"/>
    <w:rsid w:val="03BB039D"/>
    <w:rsid w:val="03DCEC31"/>
    <w:rsid w:val="03E360C8"/>
    <w:rsid w:val="03F3B282"/>
    <w:rsid w:val="03FAFACA"/>
    <w:rsid w:val="04077259"/>
    <w:rsid w:val="040F456B"/>
    <w:rsid w:val="0411C009"/>
    <w:rsid w:val="0415B25F"/>
    <w:rsid w:val="041AB6A7"/>
    <w:rsid w:val="041B25AD"/>
    <w:rsid w:val="041BEFA8"/>
    <w:rsid w:val="041C56B8"/>
    <w:rsid w:val="0434D3EA"/>
    <w:rsid w:val="0435D5BA"/>
    <w:rsid w:val="04377E8C"/>
    <w:rsid w:val="0441EF2D"/>
    <w:rsid w:val="04439076"/>
    <w:rsid w:val="044CFED3"/>
    <w:rsid w:val="04523038"/>
    <w:rsid w:val="0466CD77"/>
    <w:rsid w:val="04847E04"/>
    <w:rsid w:val="0487C14C"/>
    <w:rsid w:val="0494448A"/>
    <w:rsid w:val="049532E1"/>
    <w:rsid w:val="04AFF8C6"/>
    <w:rsid w:val="04CB31A4"/>
    <w:rsid w:val="04D9E2DC"/>
    <w:rsid w:val="04D9FE06"/>
    <w:rsid w:val="04E4717F"/>
    <w:rsid w:val="04ED6EC5"/>
    <w:rsid w:val="04F6DA85"/>
    <w:rsid w:val="0508E27E"/>
    <w:rsid w:val="05135286"/>
    <w:rsid w:val="051BB806"/>
    <w:rsid w:val="0537BD93"/>
    <w:rsid w:val="054074BF"/>
    <w:rsid w:val="0545541A"/>
    <w:rsid w:val="054A8CCD"/>
    <w:rsid w:val="054BEBBC"/>
    <w:rsid w:val="0554D056"/>
    <w:rsid w:val="0555D92B"/>
    <w:rsid w:val="055DDA0F"/>
    <w:rsid w:val="056BDFAF"/>
    <w:rsid w:val="056FB12C"/>
    <w:rsid w:val="057AF8E7"/>
    <w:rsid w:val="0580245D"/>
    <w:rsid w:val="059653D1"/>
    <w:rsid w:val="05AB5CEE"/>
    <w:rsid w:val="05AE44D5"/>
    <w:rsid w:val="05C5928F"/>
    <w:rsid w:val="05F47481"/>
    <w:rsid w:val="05FD8891"/>
    <w:rsid w:val="06077289"/>
    <w:rsid w:val="06093878"/>
    <w:rsid w:val="061FA9AB"/>
    <w:rsid w:val="062B92FB"/>
    <w:rsid w:val="063B3F2E"/>
    <w:rsid w:val="06484957"/>
    <w:rsid w:val="064FD226"/>
    <w:rsid w:val="0654305C"/>
    <w:rsid w:val="065C2EEE"/>
    <w:rsid w:val="069C1996"/>
    <w:rsid w:val="06A68FFF"/>
    <w:rsid w:val="06A88E41"/>
    <w:rsid w:val="06A8E693"/>
    <w:rsid w:val="06BB164F"/>
    <w:rsid w:val="06C42C4E"/>
    <w:rsid w:val="06EB7435"/>
    <w:rsid w:val="070BCBCF"/>
    <w:rsid w:val="0718C00B"/>
    <w:rsid w:val="072ECDBB"/>
    <w:rsid w:val="072EF605"/>
    <w:rsid w:val="07329EC4"/>
    <w:rsid w:val="0734CA46"/>
    <w:rsid w:val="07353A6B"/>
    <w:rsid w:val="074519AD"/>
    <w:rsid w:val="0746EFB6"/>
    <w:rsid w:val="07556F64"/>
    <w:rsid w:val="075B2724"/>
    <w:rsid w:val="0763FE93"/>
    <w:rsid w:val="078720E6"/>
    <w:rsid w:val="0794AD19"/>
    <w:rsid w:val="079FF388"/>
    <w:rsid w:val="07BB67F7"/>
    <w:rsid w:val="07C0CB38"/>
    <w:rsid w:val="07D66775"/>
    <w:rsid w:val="07F64BB4"/>
    <w:rsid w:val="0811636F"/>
    <w:rsid w:val="081968C0"/>
    <w:rsid w:val="0819A0A7"/>
    <w:rsid w:val="081F5FF8"/>
    <w:rsid w:val="08270BA2"/>
    <w:rsid w:val="0833E60B"/>
    <w:rsid w:val="08364841"/>
    <w:rsid w:val="084CC31E"/>
    <w:rsid w:val="085875CE"/>
    <w:rsid w:val="085B8A51"/>
    <w:rsid w:val="085F905E"/>
    <w:rsid w:val="08652E98"/>
    <w:rsid w:val="0874A263"/>
    <w:rsid w:val="087702C0"/>
    <w:rsid w:val="087DE79C"/>
    <w:rsid w:val="087E0AD3"/>
    <w:rsid w:val="08868CBB"/>
    <w:rsid w:val="089152FC"/>
    <w:rsid w:val="08916DB8"/>
    <w:rsid w:val="089F12D7"/>
    <w:rsid w:val="08A05179"/>
    <w:rsid w:val="08B66B48"/>
    <w:rsid w:val="08B72E2B"/>
    <w:rsid w:val="08C84522"/>
    <w:rsid w:val="08D5212D"/>
    <w:rsid w:val="08DB0195"/>
    <w:rsid w:val="08E24E28"/>
    <w:rsid w:val="08EB8E47"/>
    <w:rsid w:val="08F32D1B"/>
    <w:rsid w:val="08F6531F"/>
    <w:rsid w:val="08F70262"/>
    <w:rsid w:val="0907775D"/>
    <w:rsid w:val="0907F077"/>
    <w:rsid w:val="090849D0"/>
    <w:rsid w:val="090B5115"/>
    <w:rsid w:val="09250A6A"/>
    <w:rsid w:val="09251CDA"/>
    <w:rsid w:val="0925AD4E"/>
    <w:rsid w:val="0927D84D"/>
    <w:rsid w:val="0939DBB6"/>
    <w:rsid w:val="093C7A65"/>
    <w:rsid w:val="09503F82"/>
    <w:rsid w:val="095C0B72"/>
    <w:rsid w:val="096CBFE9"/>
    <w:rsid w:val="0993FD05"/>
    <w:rsid w:val="09982440"/>
    <w:rsid w:val="099B3008"/>
    <w:rsid w:val="099E4431"/>
    <w:rsid w:val="09A1E689"/>
    <w:rsid w:val="09A8E87A"/>
    <w:rsid w:val="09B4B512"/>
    <w:rsid w:val="09B84FC4"/>
    <w:rsid w:val="09B85FB4"/>
    <w:rsid w:val="09B9301C"/>
    <w:rsid w:val="09F7C125"/>
    <w:rsid w:val="0A075EC3"/>
    <w:rsid w:val="0A08C466"/>
    <w:rsid w:val="0A0C93EA"/>
    <w:rsid w:val="0A0CE97E"/>
    <w:rsid w:val="0A1C8B02"/>
    <w:rsid w:val="0A1F6153"/>
    <w:rsid w:val="0A276572"/>
    <w:rsid w:val="0A290B2C"/>
    <w:rsid w:val="0A2B34E9"/>
    <w:rsid w:val="0A39D5A5"/>
    <w:rsid w:val="0A4A8A30"/>
    <w:rsid w:val="0A4E8924"/>
    <w:rsid w:val="0A64B77D"/>
    <w:rsid w:val="0A73AB28"/>
    <w:rsid w:val="0A78CA99"/>
    <w:rsid w:val="0A86C0CD"/>
    <w:rsid w:val="0A916302"/>
    <w:rsid w:val="0A9A7F29"/>
    <w:rsid w:val="0A9D6AE0"/>
    <w:rsid w:val="0AABC266"/>
    <w:rsid w:val="0AB586B5"/>
    <w:rsid w:val="0AB674D7"/>
    <w:rsid w:val="0AC367CD"/>
    <w:rsid w:val="0ADEA196"/>
    <w:rsid w:val="0AE43AA2"/>
    <w:rsid w:val="0AF4D85A"/>
    <w:rsid w:val="0B014838"/>
    <w:rsid w:val="0B016FD9"/>
    <w:rsid w:val="0B01CE04"/>
    <w:rsid w:val="0B22658F"/>
    <w:rsid w:val="0B236C02"/>
    <w:rsid w:val="0B2916C0"/>
    <w:rsid w:val="0B2BAA90"/>
    <w:rsid w:val="0B3368D7"/>
    <w:rsid w:val="0B34B91F"/>
    <w:rsid w:val="0B3DEBDF"/>
    <w:rsid w:val="0B47328E"/>
    <w:rsid w:val="0B516DEC"/>
    <w:rsid w:val="0B5DA41A"/>
    <w:rsid w:val="0B687776"/>
    <w:rsid w:val="0B7D96D4"/>
    <w:rsid w:val="0B840005"/>
    <w:rsid w:val="0B88F51B"/>
    <w:rsid w:val="0B8DE449"/>
    <w:rsid w:val="0B944C6F"/>
    <w:rsid w:val="0B993834"/>
    <w:rsid w:val="0B9BCE33"/>
    <w:rsid w:val="0BAC8384"/>
    <w:rsid w:val="0BBCE803"/>
    <w:rsid w:val="0BC369EE"/>
    <w:rsid w:val="0BC54C4D"/>
    <w:rsid w:val="0BCEB15A"/>
    <w:rsid w:val="0BDCFC98"/>
    <w:rsid w:val="0BE34BCD"/>
    <w:rsid w:val="0BE55BFC"/>
    <w:rsid w:val="0BEF88A8"/>
    <w:rsid w:val="0BF2EA07"/>
    <w:rsid w:val="0BFC8051"/>
    <w:rsid w:val="0C105EAE"/>
    <w:rsid w:val="0C1A0661"/>
    <w:rsid w:val="0C204703"/>
    <w:rsid w:val="0C212CE0"/>
    <w:rsid w:val="0C228EEF"/>
    <w:rsid w:val="0C2684BE"/>
    <w:rsid w:val="0C309C06"/>
    <w:rsid w:val="0C32F651"/>
    <w:rsid w:val="0C3A54B5"/>
    <w:rsid w:val="0C4EE609"/>
    <w:rsid w:val="0C623CFA"/>
    <w:rsid w:val="0C6D4519"/>
    <w:rsid w:val="0C6EA581"/>
    <w:rsid w:val="0C74FACC"/>
    <w:rsid w:val="0C7A5921"/>
    <w:rsid w:val="0C7EE78D"/>
    <w:rsid w:val="0C8BABD6"/>
    <w:rsid w:val="0C996D2D"/>
    <w:rsid w:val="0C9E9A8D"/>
    <w:rsid w:val="0CAC7514"/>
    <w:rsid w:val="0CB91C02"/>
    <w:rsid w:val="0CD14D6F"/>
    <w:rsid w:val="0CD80719"/>
    <w:rsid w:val="0CE289C7"/>
    <w:rsid w:val="0CE31278"/>
    <w:rsid w:val="0CEF8F3B"/>
    <w:rsid w:val="0CF1D774"/>
    <w:rsid w:val="0CF5785D"/>
    <w:rsid w:val="0D01781B"/>
    <w:rsid w:val="0D02BEB3"/>
    <w:rsid w:val="0D071A58"/>
    <w:rsid w:val="0D09D3AD"/>
    <w:rsid w:val="0D0F6820"/>
    <w:rsid w:val="0D123A48"/>
    <w:rsid w:val="0D13B9E0"/>
    <w:rsid w:val="0D249BA3"/>
    <w:rsid w:val="0D534522"/>
    <w:rsid w:val="0D6DEDED"/>
    <w:rsid w:val="0D6FAD75"/>
    <w:rsid w:val="0D7798B8"/>
    <w:rsid w:val="0D80FCF2"/>
    <w:rsid w:val="0D86AE5F"/>
    <w:rsid w:val="0D96EA26"/>
    <w:rsid w:val="0DB4A5D9"/>
    <w:rsid w:val="0DBA4690"/>
    <w:rsid w:val="0DC3C4A4"/>
    <w:rsid w:val="0DD8AA9E"/>
    <w:rsid w:val="0E01D14A"/>
    <w:rsid w:val="0E085B2A"/>
    <w:rsid w:val="0E0D59DA"/>
    <w:rsid w:val="0E1348BC"/>
    <w:rsid w:val="0E1477CB"/>
    <w:rsid w:val="0E16114D"/>
    <w:rsid w:val="0E37C7A3"/>
    <w:rsid w:val="0E47D7F3"/>
    <w:rsid w:val="0E52A6CB"/>
    <w:rsid w:val="0E76521D"/>
    <w:rsid w:val="0E7F3706"/>
    <w:rsid w:val="0E7F54F9"/>
    <w:rsid w:val="0E9A28F6"/>
    <w:rsid w:val="0E9BD9F6"/>
    <w:rsid w:val="0EA67518"/>
    <w:rsid w:val="0EAD3F05"/>
    <w:rsid w:val="0EB17F76"/>
    <w:rsid w:val="0EBA9032"/>
    <w:rsid w:val="0EC00570"/>
    <w:rsid w:val="0EC1EF6D"/>
    <w:rsid w:val="0ECC691D"/>
    <w:rsid w:val="0ED33AAE"/>
    <w:rsid w:val="0ED7A424"/>
    <w:rsid w:val="0ED8E806"/>
    <w:rsid w:val="0EE580F8"/>
    <w:rsid w:val="0EE66DED"/>
    <w:rsid w:val="0EED113E"/>
    <w:rsid w:val="0EEFA1E0"/>
    <w:rsid w:val="0EF1153E"/>
    <w:rsid w:val="0EF53074"/>
    <w:rsid w:val="0EFE5B11"/>
    <w:rsid w:val="0F00CEC0"/>
    <w:rsid w:val="0F02A883"/>
    <w:rsid w:val="0F06098F"/>
    <w:rsid w:val="0F072C33"/>
    <w:rsid w:val="0F285D35"/>
    <w:rsid w:val="0F2ABA75"/>
    <w:rsid w:val="0F2D6A04"/>
    <w:rsid w:val="0F3810BE"/>
    <w:rsid w:val="0F560329"/>
    <w:rsid w:val="0F568669"/>
    <w:rsid w:val="0F5C3F58"/>
    <w:rsid w:val="0F5E4DC2"/>
    <w:rsid w:val="0F6DCA4D"/>
    <w:rsid w:val="0F7424AE"/>
    <w:rsid w:val="0F754616"/>
    <w:rsid w:val="0F7A784F"/>
    <w:rsid w:val="0F89D872"/>
    <w:rsid w:val="0F91F08B"/>
    <w:rsid w:val="0F9BBCF3"/>
    <w:rsid w:val="0F9DC375"/>
    <w:rsid w:val="0FA79185"/>
    <w:rsid w:val="0FB7FE21"/>
    <w:rsid w:val="0FC630CE"/>
    <w:rsid w:val="0FCF8CD3"/>
    <w:rsid w:val="0FD80933"/>
    <w:rsid w:val="0FE77126"/>
    <w:rsid w:val="0FE7E762"/>
    <w:rsid w:val="0FEA3F31"/>
    <w:rsid w:val="0FF540B3"/>
    <w:rsid w:val="10003F24"/>
    <w:rsid w:val="1003CD57"/>
    <w:rsid w:val="100EEB8F"/>
    <w:rsid w:val="10111F2B"/>
    <w:rsid w:val="102EDDBB"/>
    <w:rsid w:val="103442F4"/>
    <w:rsid w:val="103B3AFF"/>
    <w:rsid w:val="1054A39F"/>
    <w:rsid w:val="10565407"/>
    <w:rsid w:val="105FF65D"/>
    <w:rsid w:val="10625C64"/>
    <w:rsid w:val="106CC142"/>
    <w:rsid w:val="10745289"/>
    <w:rsid w:val="1076753F"/>
    <w:rsid w:val="10A4913A"/>
    <w:rsid w:val="10AD4FD8"/>
    <w:rsid w:val="10B305A0"/>
    <w:rsid w:val="10B9FB63"/>
    <w:rsid w:val="10BA19E2"/>
    <w:rsid w:val="10C605EA"/>
    <w:rsid w:val="10C83DAC"/>
    <w:rsid w:val="10CE0E76"/>
    <w:rsid w:val="10D8CAE4"/>
    <w:rsid w:val="10D903CF"/>
    <w:rsid w:val="10EE79A7"/>
    <w:rsid w:val="10F00BD0"/>
    <w:rsid w:val="10FC8FEA"/>
    <w:rsid w:val="1104AF2A"/>
    <w:rsid w:val="11089D53"/>
    <w:rsid w:val="1118D0A8"/>
    <w:rsid w:val="111C4173"/>
    <w:rsid w:val="11261CA9"/>
    <w:rsid w:val="11288C64"/>
    <w:rsid w:val="1135B1D9"/>
    <w:rsid w:val="11377CAE"/>
    <w:rsid w:val="11380B89"/>
    <w:rsid w:val="11467532"/>
    <w:rsid w:val="114AA1AC"/>
    <w:rsid w:val="114E9ACA"/>
    <w:rsid w:val="114FA817"/>
    <w:rsid w:val="1173BD78"/>
    <w:rsid w:val="118EB612"/>
    <w:rsid w:val="118F60F5"/>
    <w:rsid w:val="119AE7E8"/>
    <w:rsid w:val="119E34DC"/>
    <w:rsid w:val="11A8E4DD"/>
    <w:rsid w:val="11AD7FE4"/>
    <w:rsid w:val="11AF9948"/>
    <w:rsid w:val="11BBD656"/>
    <w:rsid w:val="11C056E2"/>
    <w:rsid w:val="11C59973"/>
    <w:rsid w:val="11C5DD99"/>
    <w:rsid w:val="11C8548E"/>
    <w:rsid w:val="11C90925"/>
    <w:rsid w:val="11CF0781"/>
    <w:rsid w:val="11D53451"/>
    <w:rsid w:val="11DCDF6F"/>
    <w:rsid w:val="11E6028A"/>
    <w:rsid w:val="11EA69AF"/>
    <w:rsid w:val="11EC47F0"/>
    <w:rsid w:val="11F4FE9A"/>
    <w:rsid w:val="11F51CC7"/>
    <w:rsid w:val="120DFDEC"/>
    <w:rsid w:val="1211A3F3"/>
    <w:rsid w:val="12123162"/>
    <w:rsid w:val="12178EC0"/>
    <w:rsid w:val="12218A88"/>
    <w:rsid w:val="1239B155"/>
    <w:rsid w:val="123DA4FE"/>
    <w:rsid w:val="123FC8D6"/>
    <w:rsid w:val="124660F6"/>
    <w:rsid w:val="125090CA"/>
    <w:rsid w:val="12597141"/>
    <w:rsid w:val="125AE829"/>
    <w:rsid w:val="125B7E87"/>
    <w:rsid w:val="125CE0EB"/>
    <w:rsid w:val="1263D5BA"/>
    <w:rsid w:val="127644D6"/>
    <w:rsid w:val="129652FC"/>
    <w:rsid w:val="12B41C7B"/>
    <w:rsid w:val="12B590D1"/>
    <w:rsid w:val="12D1F1EB"/>
    <w:rsid w:val="130B9EF6"/>
    <w:rsid w:val="130BC95B"/>
    <w:rsid w:val="130E4B3B"/>
    <w:rsid w:val="1311590D"/>
    <w:rsid w:val="1312D010"/>
    <w:rsid w:val="13280F24"/>
    <w:rsid w:val="1328E6CE"/>
    <w:rsid w:val="132AFB71"/>
    <w:rsid w:val="1360AA87"/>
    <w:rsid w:val="1361048F"/>
    <w:rsid w:val="13655CBF"/>
    <w:rsid w:val="13745609"/>
    <w:rsid w:val="1394130E"/>
    <w:rsid w:val="13955F6D"/>
    <w:rsid w:val="13988E01"/>
    <w:rsid w:val="13AAE0D7"/>
    <w:rsid w:val="13AB167B"/>
    <w:rsid w:val="13AE6151"/>
    <w:rsid w:val="13BA11F7"/>
    <w:rsid w:val="13CE046A"/>
    <w:rsid w:val="13D5332F"/>
    <w:rsid w:val="13E119ED"/>
    <w:rsid w:val="13E82BA0"/>
    <w:rsid w:val="13ECFF40"/>
    <w:rsid w:val="13F9D6D9"/>
    <w:rsid w:val="1401B1D3"/>
    <w:rsid w:val="1402B2F5"/>
    <w:rsid w:val="14142D64"/>
    <w:rsid w:val="141E8586"/>
    <w:rsid w:val="1422CDB4"/>
    <w:rsid w:val="142AE588"/>
    <w:rsid w:val="142CBF22"/>
    <w:rsid w:val="144581BF"/>
    <w:rsid w:val="14487304"/>
    <w:rsid w:val="1448E096"/>
    <w:rsid w:val="1463C018"/>
    <w:rsid w:val="146B6E8F"/>
    <w:rsid w:val="1471197B"/>
    <w:rsid w:val="14716747"/>
    <w:rsid w:val="148719A1"/>
    <w:rsid w:val="14972B80"/>
    <w:rsid w:val="1498C327"/>
    <w:rsid w:val="14996857"/>
    <w:rsid w:val="14AD1C15"/>
    <w:rsid w:val="14B13834"/>
    <w:rsid w:val="14B21F4D"/>
    <w:rsid w:val="14B2E9A4"/>
    <w:rsid w:val="14B622F7"/>
    <w:rsid w:val="14C25738"/>
    <w:rsid w:val="14CA87D3"/>
    <w:rsid w:val="14D2A673"/>
    <w:rsid w:val="14D56D98"/>
    <w:rsid w:val="14E21BDC"/>
    <w:rsid w:val="14F3DF49"/>
    <w:rsid w:val="151433CE"/>
    <w:rsid w:val="1518AF89"/>
    <w:rsid w:val="151ED5E0"/>
    <w:rsid w:val="152AB56E"/>
    <w:rsid w:val="152C3CD2"/>
    <w:rsid w:val="1533010D"/>
    <w:rsid w:val="1539E51C"/>
    <w:rsid w:val="153B0083"/>
    <w:rsid w:val="15441420"/>
    <w:rsid w:val="1545CE79"/>
    <w:rsid w:val="154BF37E"/>
    <w:rsid w:val="156C659E"/>
    <w:rsid w:val="1594FA60"/>
    <w:rsid w:val="159575ED"/>
    <w:rsid w:val="159AF2D0"/>
    <w:rsid w:val="159C0FE0"/>
    <w:rsid w:val="15A954ED"/>
    <w:rsid w:val="15A9AF68"/>
    <w:rsid w:val="15ABB690"/>
    <w:rsid w:val="15C271F8"/>
    <w:rsid w:val="15CEA561"/>
    <w:rsid w:val="15D0FD8D"/>
    <w:rsid w:val="15E66642"/>
    <w:rsid w:val="15EF2531"/>
    <w:rsid w:val="160D6234"/>
    <w:rsid w:val="16114FD8"/>
    <w:rsid w:val="1612CA2B"/>
    <w:rsid w:val="16172ADE"/>
    <w:rsid w:val="1618C22A"/>
    <w:rsid w:val="161A2FD5"/>
    <w:rsid w:val="16240C52"/>
    <w:rsid w:val="162B73B3"/>
    <w:rsid w:val="162BDAB8"/>
    <w:rsid w:val="163E2720"/>
    <w:rsid w:val="1647DD1A"/>
    <w:rsid w:val="16496DAF"/>
    <w:rsid w:val="164CAFF6"/>
    <w:rsid w:val="164D2998"/>
    <w:rsid w:val="16703A6B"/>
    <w:rsid w:val="16723335"/>
    <w:rsid w:val="1678B284"/>
    <w:rsid w:val="16810F71"/>
    <w:rsid w:val="16B10B07"/>
    <w:rsid w:val="16D24B4C"/>
    <w:rsid w:val="16D58F8C"/>
    <w:rsid w:val="16D8A5F5"/>
    <w:rsid w:val="16E0CFF5"/>
    <w:rsid w:val="16EA8D43"/>
    <w:rsid w:val="16ED60FD"/>
    <w:rsid w:val="16F3CD30"/>
    <w:rsid w:val="16FB88C9"/>
    <w:rsid w:val="1701E729"/>
    <w:rsid w:val="1704C7D9"/>
    <w:rsid w:val="17062F1D"/>
    <w:rsid w:val="17065227"/>
    <w:rsid w:val="170E2B9E"/>
    <w:rsid w:val="17173FA7"/>
    <w:rsid w:val="17253A4A"/>
    <w:rsid w:val="172D1AED"/>
    <w:rsid w:val="17358A7F"/>
    <w:rsid w:val="17374768"/>
    <w:rsid w:val="1739F352"/>
    <w:rsid w:val="173BA3E5"/>
    <w:rsid w:val="174281EB"/>
    <w:rsid w:val="17440644"/>
    <w:rsid w:val="1798B015"/>
    <w:rsid w:val="17A432D4"/>
    <w:rsid w:val="17A5D2FF"/>
    <w:rsid w:val="17A8B457"/>
    <w:rsid w:val="17B77759"/>
    <w:rsid w:val="17C16F6E"/>
    <w:rsid w:val="17C32C93"/>
    <w:rsid w:val="17DFD79C"/>
    <w:rsid w:val="17E709DA"/>
    <w:rsid w:val="17EE6A8D"/>
    <w:rsid w:val="17F686FA"/>
    <w:rsid w:val="17F82BFA"/>
    <w:rsid w:val="17FC85EC"/>
    <w:rsid w:val="180C265F"/>
    <w:rsid w:val="180FBB62"/>
    <w:rsid w:val="1819DE1F"/>
    <w:rsid w:val="181D2A49"/>
    <w:rsid w:val="182545A9"/>
    <w:rsid w:val="1830FE35"/>
    <w:rsid w:val="18449089"/>
    <w:rsid w:val="184BDA24"/>
    <w:rsid w:val="185F6E17"/>
    <w:rsid w:val="18736562"/>
    <w:rsid w:val="187D1616"/>
    <w:rsid w:val="1880F14C"/>
    <w:rsid w:val="188683E4"/>
    <w:rsid w:val="1889A149"/>
    <w:rsid w:val="18A56BF2"/>
    <w:rsid w:val="18A5AEDE"/>
    <w:rsid w:val="18A98B86"/>
    <w:rsid w:val="18B46317"/>
    <w:rsid w:val="18C46BDD"/>
    <w:rsid w:val="18CAF903"/>
    <w:rsid w:val="18CBFE79"/>
    <w:rsid w:val="18D05CBF"/>
    <w:rsid w:val="18E95B14"/>
    <w:rsid w:val="18ED11E5"/>
    <w:rsid w:val="18F13C0F"/>
    <w:rsid w:val="18F2FDD3"/>
    <w:rsid w:val="18FA1E18"/>
    <w:rsid w:val="19026E28"/>
    <w:rsid w:val="19067E4A"/>
    <w:rsid w:val="190A3214"/>
    <w:rsid w:val="190D0A71"/>
    <w:rsid w:val="1910064D"/>
    <w:rsid w:val="1912BAA6"/>
    <w:rsid w:val="19539BC4"/>
    <w:rsid w:val="195F05C0"/>
    <w:rsid w:val="195F932E"/>
    <w:rsid w:val="19648111"/>
    <w:rsid w:val="1968CA2D"/>
    <w:rsid w:val="196D6C96"/>
    <w:rsid w:val="1972DD7B"/>
    <w:rsid w:val="19792F07"/>
    <w:rsid w:val="197DE067"/>
    <w:rsid w:val="19909811"/>
    <w:rsid w:val="19A31458"/>
    <w:rsid w:val="19AB32B5"/>
    <w:rsid w:val="19ABAADF"/>
    <w:rsid w:val="19AE04AB"/>
    <w:rsid w:val="19B53B95"/>
    <w:rsid w:val="19C67467"/>
    <w:rsid w:val="19D68C8C"/>
    <w:rsid w:val="19DC49F5"/>
    <w:rsid w:val="19DC674D"/>
    <w:rsid w:val="19DE1CAD"/>
    <w:rsid w:val="19E5DC4B"/>
    <w:rsid w:val="19F8DD65"/>
    <w:rsid w:val="19FB87DB"/>
    <w:rsid w:val="1A02B3D4"/>
    <w:rsid w:val="1A0ECABB"/>
    <w:rsid w:val="1A19C67F"/>
    <w:rsid w:val="1A1BFBA0"/>
    <w:rsid w:val="1A22FAEC"/>
    <w:rsid w:val="1A2B76C7"/>
    <w:rsid w:val="1A32F62D"/>
    <w:rsid w:val="1A364AC5"/>
    <w:rsid w:val="1A57CBEB"/>
    <w:rsid w:val="1A63FC1F"/>
    <w:rsid w:val="1A6F048C"/>
    <w:rsid w:val="1A7DE282"/>
    <w:rsid w:val="1A7DF6BF"/>
    <w:rsid w:val="1A946C3C"/>
    <w:rsid w:val="1AA1313F"/>
    <w:rsid w:val="1AAE9CB6"/>
    <w:rsid w:val="1AC3FB64"/>
    <w:rsid w:val="1ADA980A"/>
    <w:rsid w:val="1AE202BE"/>
    <w:rsid w:val="1AF01DCD"/>
    <w:rsid w:val="1B0B5577"/>
    <w:rsid w:val="1B0B8006"/>
    <w:rsid w:val="1B2D0B8E"/>
    <w:rsid w:val="1B33AF72"/>
    <w:rsid w:val="1B647143"/>
    <w:rsid w:val="1B663A34"/>
    <w:rsid w:val="1B7019B2"/>
    <w:rsid w:val="1B880CCF"/>
    <w:rsid w:val="1B8B873F"/>
    <w:rsid w:val="1B9BAC40"/>
    <w:rsid w:val="1BAAB458"/>
    <w:rsid w:val="1BAC2621"/>
    <w:rsid w:val="1BB27C65"/>
    <w:rsid w:val="1BBE77E8"/>
    <w:rsid w:val="1BC0B64F"/>
    <w:rsid w:val="1BDDFEC4"/>
    <w:rsid w:val="1BFA66EB"/>
    <w:rsid w:val="1C06B295"/>
    <w:rsid w:val="1C08D806"/>
    <w:rsid w:val="1C152C27"/>
    <w:rsid w:val="1C17CB00"/>
    <w:rsid w:val="1C1CB86E"/>
    <w:rsid w:val="1C288066"/>
    <w:rsid w:val="1C362C2C"/>
    <w:rsid w:val="1C50EBDE"/>
    <w:rsid w:val="1C63F6CA"/>
    <w:rsid w:val="1C66B6CB"/>
    <w:rsid w:val="1C6A44F7"/>
    <w:rsid w:val="1C7115A5"/>
    <w:rsid w:val="1C844218"/>
    <w:rsid w:val="1C968F71"/>
    <w:rsid w:val="1CCDAF2C"/>
    <w:rsid w:val="1CD2607B"/>
    <w:rsid w:val="1CE08A55"/>
    <w:rsid w:val="1CF806A7"/>
    <w:rsid w:val="1CFB4CDA"/>
    <w:rsid w:val="1CFEF8B6"/>
    <w:rsid w:val="1CFF51FA"/>
    <w:rsid w:val="1D097D8E"/>
    <w:rsid w:val="1D15852E"/>
    <w:rsid w:val="1D21537E"/>
    <w:rsid w:val="1D216E60"/>
    <w:rsid w:val="1D252DCC"/>
    <w:rsid w:val="1D304D70"/>
    <w:rsid w:val="1D3A157E"/>
    <w:rsid w:val="1D48E0E0"/>
    <w:rsid w:val="1D4FAB04"/>
    <w:rsid w:val="1D50478C"/>
    <w:rsid w:val="1D5487D2"/>
    <w:rsid w:val="1D5777C4"/>
    <w:rsid w:val="1D5CB71D"/>
    <w:rsid w:val="1D80E3BE"/>
    <w:rsid w:val="1D816D5C"/>
    <w:rsid w:val="1D87D7E9"/>
    <w:rsid w:val="1D931F14"/>
    <w:rsid w:val="1DAB5CC3"/>
    <w:rsid w:val="1DB141F5"/>
    <w:rsid w:val="1DB73F1C"/>
    <w:rsid w:val="1DBB5BFF"/>
    <w:rsid w:val="1DC1030E"/>
    <w:rsid w:val="1DC225D3"/>
    <w:rsid w:val="1DC35E52"/>
    <w:rsid w:val="1DC585FE"/>
    <w:rsid w:val="1DC644BE"/>
    <w:rsid w:val="1DC752F5"/>
    <w:rsid w:val="1DC824EA"/>
    <w:rsid w:val="1DE5E1AD"/>
    <w:rsid w:val="1DF9361A"/>
    <w:rsid w:val="1E03AE4F"/>
    <w:rsid w:val="1E04E58E"/>
    <w:rsid w:val="1E19878F"/>
    <w:rsid w:val="1E1BC251"/>
    <w:rsid w:val="1E1E86A5"/>
    <w:rsid w:val="1E206D36"/>
    <w:rsid w:val="1E27F48D"/>
    <w:rsid w:val="1E3B7CBC"/>
    <w:rsid w:val="1E3E25BB"/>
    <w:rsid w:val="1E3E7705"/>
    <w:rsid w:val="1E4106ED"/>
    <w:rsid w:val="1E555142"/>
    <w:rsid w:val="1E555A81"/>
    <w:rsid w:val="1E583541"/>
    <w:rsid w:val="1E5A8D28"/>
    <w:rsid w:val="1E5D1787"/>
    <w:rsid w:val="1E636DE6"/>
    <w:rsid w:val="1E6495B6"/>
    <w:rsid w:val="1E6E12BE"/>
    <w:rsid w:val="1E6E66A8"/>
    <w:rsid w:val="1E6FABE4"/>
    <w:rsid w:val="1E72F8F9"/>
    <w:rsid w:val="1E7AE054"/>
    <w:rsid w:val="1E7D2159"/>
    <w:rsid w:val="1E84C80E"/>
    <w:rsid w:val="1E9BA72F"/>
    <w:rsid w:val="1E9CD036"/>
    <w:rsid w:val="1EACC952"/>
    <w:rsid w:val="1EB71C88"/>
    <w:rsid w:val="1EC8D3EB"/>
    <w:rsid w:val="1ECFB187"/>
    <w:rsid w:val="1ED37257"/>
    <w:rsid w:val="1EDC4C5E"/>
    <w:rsid w:val="1EDF1DEE"/>
    <w:rsid w:val="1EEAA813"/>
    <w:rsid w:val="1EF1BE48"/>
    <w:rsid w:val="1EF7F449"/>
    <w:rsid w:val="1EF9D3F3"/>
    <w:rsid w:val="1F0724B7"/>
    <w:rsid w:val="1F095412"/>
    <w:rsid w:val="1F09FF58"/>
    <w:rsid w:val="1F1BB557"/>
    <w:rsid w:val="1F247FA9"/>
    <w:rsid w:val="1F2A01DB"/>
    <w:rsid w:val="1F3422A7"/>
    <w:rsid w:val="1F441A52"/>
    <w:rsid w:val="1F44F4DD"/>
    <w:rsid w:val="1F68B9AA"/>
    <w:rsid w:val="1F703C99"/>
    <w:rsid w:val="1F7146EB"/>
    <w:rsid w:val="1F748AA0"/>
    <w:rsid w:val="1F7F2825"/>
    <w:rsid w:val="1F8E68F7"/>
    <w:rsid w:val="1F8E8540"/>
    <w:rsid w:val="1F975726"/>
    <w:rsid w:val="1F9C2440"/>
    <w:rsid w:val="1FA6AD17"/>
    <w:rsid w:val="1FADA81D"/>
    <w:rsid w:val="1FC8DE84"/>
    <w:rsid w:val="1FCDEFC9"/>
    <w:rsid w:val="1FD4E3CF"/>
    <w:rsid w:val="1FDB954D"/>
    <w:rsid w:val="1FECF3AA"/>
    <w:rsid w:val="1FF6DD3A"/>
    <w:rsid w:val="2008B215"/>
    <w:rsid w:val="200EC95A"/>
    <w:rsid w:val="2015E879"/>
    <w:rsid w:val="2018E5C9"/>
    <w:rsid w:val="20222D9D"/>
    <w:rsid w:val="2025FF0B"/>
    <w:rsid w:val="202B475A"/>
    <w:rsid w:val="2032FCC0"/>
    <w:rsid w:val="20480C5F"/>
    <w:rsid w:val="20583D9F"/>
    <w:rsid w:val="206286C0"/>
    <w:rsid w:val="2067CEB1"/>
    <w:rsid w:val="2068755C"/>
    <w:rsid w:val="20687DE2"/>
    <w:rsid w:val="2076E1CB"/>
    <w:rsid w:val="207E567C"/>
    <w:rsid w:val="20853765"/>
    <w:rsid w:val="2085DD6E"/>
    <w:rsid w:val="20916533"/>
    <w:rsid w:val="20927FD4"/>
    <w:rsid w:val="209C345E"/>
    <w:rsid w:val="20A6B79F"/>
    <w:rsid w:val="20A73552"/>
    <w:rsid w:val="20C965B8"/>
    <w:rsid w:val="20D086FF"/>
    <w:rsid w:val="20D1A852"/>
    <w:rsid w:val="20D408C9"/>
    <w:rsid w:val="20D73CB2"/>
    <w:rsid w:val="20DA8C0A"/>
    <w:rsid w:val="20EA6825"/>
    <w:rsid w:val="20EDC8C6"/>
    <w:rsid w:val="211AFE59"/>
    <w:rsid w:val="211D2ACB"/>
    <w:rsid w:val="21318F2F"/>
    <w:rsid w:val="2140E04B"/>
    <w:rsid w:val="214921F1"/>
    <w:rsid w:val="214BD78E"/>
    <w:rsid w:val="214E54DC"/>
    <w:rsid w:val="215C789C"/>
    <w:rsid w:val="215CBD35"/>
    <w:rsid w:val="215DD94E"/>
    <w:rsid w:val="215E47C3"/>
    <w:rsid w:val="21612A3D"/>
    <w:rsid w:val="216412D4"/>
    <w:rsid w:val="216BCAF9"/>
    <w:rsid w:val="216CB79E"/>
    <w:rsid w:val="216EF871"/>
    <w:rsid w:val="217204A8"/>
    <w:rsid w:val="21755F29"/>
    <w:rsid w:val="21773312"/>
    <w:rsid w:val="2178BB3D"/>
    <w:rsid w:val="217BA3FB"/>
    <w:rsid w:val="2181FC5B"/>
    <w:rsid w:val="2188A844"/>
    <w:rsid w:val="218DCE59"/>
    <w:rsid w:val="21961D5F"/>
    <w:rsid w:val="2199552D"/>
    <w:rsid w:val="21A4B7F7"/>
    <w:rsid w:val="21A8357A"/>
    <w:rsid w:val="21B01A82"/>
    <w:rsid w:val="21B7EE30"/>
    <w:rsid w:val="21C86286"/>
    <w:rsid w:val="21CB4559"/>
    <w:rsid w:val="21DB576E"/>
    <w:rsid w:val="21DD678C"/>
    <w:rsid w:val="21E5BD17"/>
    <w:rsid w:val="21E88C13"/>
    <w:rsid w:val="21F93067"/>
    <w:rsid w:val="2215A543"/>
    <w:rsid w:val="221B34F0"/>
    <w:rsid w:val="22207433"/>
    <w:rsid w:val="22286B74"/>
    <w:rsid w:val="22303437"/>
    <w:rsid w:val="2231ACCD"/>
    <w:rsid w:val="223449C9"/>
    <w:rsid w:val="22473CC4"/>
    <w:rsid w:val="224B0949"/>
    <w:rsid w:val="225D772A"/>
    <w:rsid w:val="225DB650"/>
    <w:rsid w:val="225DD5B7"/>
    <w:rsid w:val="225EAFC8"/>
    <w:rsid w:val="2266B1F2"/>
    <w:rsid w:val="226D0040"/>
    <w:rsid w:val="2270AFDE"/>
    <w:rsid w:val="2273FE74"/>
    <w:rsid w:val="2275BAC5"/>
    <w:rsid w:val="228B6142"/>
    <w:rsid w:val="228C96A4"/>
    <w:rsid w:val="229001F2"/>
    <w:rsid w:val="22AE206C"/>
    <w:rsid w:val="22AE6895"/>
    <w:rsid w:val="22AECE22"/>
    <w:rsid w:val="22B35ECE"/>
    <w:rsid w:val="22B847E1"/>
    <w:rsid w:val="22B8EB79"/>
    <w:rsid w:val="22C515AE"/>
    <w:rsid w:val="22CA00CD"/>
    <w:rsid w:val="22DD0202"/>
    <w:rsid w:val="22E7CD2B"/>
    <w:rsid w:val="22EF463B"/>
    <w:rsid w:val="22F2E52C"/>
    <w:rsid w:val="22F7510D"/>
    <w:rsid w:val="22FE2B92"/>
    <w:rsid w:val="2300B49C"/>
    <w:rsid w:val="23048BC6"/>
    <w:rsid w:val="2311A527"/>
    <w:rsid w:val="2312C9D7"/>
    <w:rsid w:val="23213B5F"/>
    <w:rsid w:val="232E9987"/>
    <w:rsid w:val="2331C4B5"/>
    <w:rsid w:val="233790C2"/>
    <w:rsid w:val="23497CE7"/>
    <w:rsid w:val="2353CF99"/>
    <w:rsid w:val="23628B1D"/>
    <w:rsid w:val="236FCF4E"/>
    <w:rsid w:val="23747E3F"/>
    <w:rsid w:val="237857F4"/>
    <w:rsid w:val="237D3BE0"/>
    <w:rsid w:val="2381EDBD"/>
    <w:rsid w:val="23838974"/>
    <w:rsid w:val="238F976E"/>
    <w:rsid w:val="2391A0F3"/>
    <w:rsid w:val="23999474"/>
    <w:rsid w:val="23A4B41A"/>
    <w:rsid w:val="23ABB12F"/>
    <w:rsid w:val="23B7746B"/>
    <w:rsid w:val="23BA28E8"/>
    <w:rsid w:val="23C23450"/>
    <w:rsid w:val="23C3E7D4"/>
    <w:rsid w:val="23D333BF"/>
    <w:rsid w:val="23D5846C"/>
    <w:rsid w:val="23D8255A"/>
    <w:rsid w:val="23D85609"/>
    <w:rsid w:val="23DA41CB"/>
    <w:rsid w:val="23F0029A"/>
    <w:rsid w:val="23F0C919"/>
    <w:rsid w:val="23F53C01"/>
    <w:rsid w:val="24003DC8"/>
    <w:rsid w:val="2405D2A5"/>
    <w:rsid w:val="240A85FF"/>
    <w:rsid w:val="242B293C"/>
    <w:rsid w:val="243D3C57"/>
    <w:rsid w:val="24505055"/>
    <w:rsid w:val="2452F1DC"/>
    <w:rsid w:val="246270D6"/>
    <w:rsid w:val="246C938B"/>
    <w:rsid w:val="246E5F63"/>
    <w:rsid w:val="246E5F75"/>
    <w:rsid w:val="2476F4F3"/>
    <w:rsid w:val="247A573A"/>
    <w:rsid w:val="247D175D"/>
    <w:rsid w:val="248E67CF"/>
    <w:rsid w:val="24B62E38"/>
    <w:rsid w:val="24B909B8"/>
    <w:rsid w:val="24BAAB7D"/>
    <w:rsid w:val="24BBDE6E"/>
    <w:rsid w:val="24D0E343"/>
    <w:rsid w:val="24E11F0F"/>
    <w:rsid w:val="24E440DD"/>
    <w:rsid w:val="24F0A62C"/>
    <w:rsid w:val="250193D5"/>
    <w:rsid w:val="2510F497"/>
    <w:rsid w:val="25130AE6"/>
    <w:rsid w:val="2513676A"/>
    <w:rsid w:val="252B995E"/>
    <w:rsid w:val="25346E11"/>
    <w:rsid w:val="2545E67A"/>
    <w:rsid w:val="254B8CFE"/>
    <w:rsid w:val="25680FA4"/>
    <w:rsid w:val="256CC74E"/>
    <w:rsid w:val="25700E59"/>
    <w:rsid w:val="25785392"/>
    <w:rsid w:val="257E4FDC"/>
    <w:rsid w:val="258DBE18"/>
    <w:rsid w:val="258E4814"/>
    <w:rsid w:val="2598B3BE"/>
    <w:rsid w:val="25A9BC9D"/>
    <w:rsid w:val="25ADBCB1"/>
    <w:rsid w:val="25BAFDBF"/>
    <w:rsid w:val="25D8FDFA"/>
    <w:rsid w:val="25DD1277"/>
    <w:rsid w:val="25F98841"/>
    <w:rsid w:val="25FBE7B0"/>
    <w:rsid w:val="25FD6EC9"/>
    <w:rsid w:val="25FFF92B"/>
    <w:rsid w:val="260556ED"/>
    <w:rsid w:val="261411F0"/>
    <w:rsid w:val="26334379"/>
    <w:rsid w:val="2641EC88"/>
    <w:rsid w:val="26444898"/>
    <w:rsid w:val="264CD4B0"/>
    <w:rsid w:val="264F151E"/>
    <w:rsid w:val="2650B1C1"/>
    <w:rsid w:val="2654534D"/>
    <w:rsid w:val="2654F845"/>
    <w:rsid w:val="265C5E43"/>
    <w:rsid w:val="266DBE7E"/>
    <w:rsid w:val="267BB111"/>
    <w:rsid w:val="268C261E"/>
    <w:rsid w:val="2692B6CB"/>
    <w:rsid w:val="269B40D8"/>
    <w:rsid w:val="269C0D9D"/>
    <w:rsid w:val="26B59407"/>
    <w:rsid w:val="26B6A213"/>
    <w:rsid w:val="26BC6951"/>
    <w:rsid w:val="26C18841"/>
    <w:rsid w:val="26C7C278"/>
    <w:rsid w:val="26CB2AE4"/>
    <w:rsid w:val="26CFEBFB"/>
    <w:rsid w:val="26D91B79"/>
    <w:rsid w:val="26E22FA2"/>
    <w:rsid w:val="26F51199"/>
    <w:rsid w:val="26F99AB9"/>
    <w:rsid w:val="26FFBF1E"/>
    <w:rsid w:val="270CBE06"/>
    <w:rsid w:val="270DC90E"/>
    <w:rsid w:val="270F4144"/>
    <w:rsid w:val="271788CD"/>
    <w:rsid w:val="271AEFAB"/>
    <w:rsid w:val="27251EC8"/>
    <w:rsid w:val="272E459C"/>
    <w:rsid w:val="273A5634"/>
    <w:rsid w:val="273B3681"/>
    <w:rsid w:val="274EC05E"/>
    <w:rsid w:val="27576CF9"/>
    <w:rsid w:val="278161E5"/>
    <w:rsid w:val="278E172F"/>
    <w:rsid w:val="2792464E"/>
    <w:rsid w:val="2792FBA8"/>
    <w:rsid w:val="27962BB1"/>
    <w:rsid w:val="279AFDA5"/>
    <w:rsid w:val="279D21C7"/>
    <w:rsid w:val="27A57BC7"/>
    <w:rsid w:val="27AD9EDD"/>
    <w:rsid w:val="27AF1B74"/>
    <w:rsid w:val="27B1015D"/>
    <w:rsid w:val="27B1FFCF"/>
    <w:rsid w:val="27C890E2"/>
    <w:rsid w:val="27CD58D1"/>
    <w:rsid w:val="27DE9104"/>
    <w:rsid w:val="27E30081"/>
    <w:rsid w:val="27E38DBD"/>
    <w:rsid w:val="27E8FCAB"/>
    <w:rsid w:val="27EC3DE8"/>
    <w:rsid w:val="27ECE8DD"/>
    <w:rsid w:val="27EECF03"/>
    <w:rsid w:val="27F562C9"/>
    <w:rsid w:val="27FA98EA"/>
    <w:rsid w:val="2800DFEB"/>
    <w:rsid w:val="280C8431"/>
    <w:rsid w:val="281642C2"/>
    <w:rsid w:val="2819DB3F"/>
    <w:rsid w:val="2824F25F"/>
    <w:rsid w:val="282F5405"/>
    <w:rsid w:val="283FC865"/>
    <w:rsid w:val="2845E4CE"/>
    <w:rsid w:val="284D023B"/>
    <w:rsid w:val="285EF9A1"/>
    <w:rsid w:val="28675263"/>
    <w:rsid w:val="286AB558"/>
    <w:rsid w:val="286F3911"/>
    <w:rsid w:val="287E68CC"/>
    <w:rsid w:val="287F29A3"/>
    <w:rsid w:val="2884A202"/>
    <w:rsid w:val="288C1DE3"/>
    <w:rsid w:val="28A51805"/>
    <w:rsid w:val="28AD819C"/>
    <w:rsid w:val="28D6FF89"/>
    <w:rsid w:val="28DBB149"/>
    <w:rsid w:val="28DD65DE"/>
    <w:rsid w:val="28DE4B9D"/>
    <w:rsid w:val="28E7F129"/>
    <w:rsid w:val="28EF3AAF"/>
    <w:rsid w:val="28F78858"/>
    <w:rsid w:val="290165A2"/>
    <w:rsid w:val="29063214"/>
    <w:rsid w:val="290DCC57"/>
    <w:rsid w:val="2918C8FD"/>
    <w:rsid w:val="29236011"/>
    <w:rsid w:val="29246FE7"/>
    <w:rsid w:val="293A9062"/>
    <w:rsid w:val="293F22D0"/>
    <w:rsid w:val="29453B93"/>
    <w:rsid w:val="29476C03"/>
    <w:rsid w:val="294BABAD"/>
    <w:rsid w:val="29586FA5"/>
    <w:rsid w:val="29618A51"/>
    <w:rsid w:val="2962F83C"/>
    <w:rsid w:val="2963703B"/>
    <w:rsid w:val="296F65FA"/>
    <w:rsid w:val="29769145"/>
    <w:rsid w:val="297A5221"/>
    <w:rsid w:val="2983F7A9"/>
    <w:rsid w:val="29876955"/>
    <w:rsid w:val="29966FCC"/>
    <w:rsid w:val="299E7C54"/>
    <w:rsid w:val="29BC798F"/>
    <w:rsid w:val="29C74F47"/>
    <w:rsid w:val="29C9A118"/>
    <w:rsid w:val="29D1DBD2"/>
    <w:rsid w:val="29D44132"/>
    <w:rsid w:val="29DE353D"/>
    <w:rsid w:val="29E3B36E"/>
    <w:rsid w:val="29EA2338"/>
    <w:rsid w:val="2A01A22D"/>
    <w:rsid w:val="2A2120A3"/>
    <w:rsid w:val="2A29EE69"/>
    <w:rsid w:val="2A34945D"/>
    <w:rsid w:val="2A352C45"/>
    <w:rsid w:val="2A3F57C5"/>
    <w:rsid w:val="2A419912"/>
    <w:rsid w:val="2A467AE1"/>
    <w:rsid w:val="2A4D1B9D"/>
    <w:rsid w:val="2A547509"/>
    <w:rsid w:val="2A5C9BE4"/>
    <w:rsid w:val="2A617315"/>
    <w:rsid w:val="2A61D5C3"/>
    <w:rsid w:val="2A6C9751"/>
    <w:rsid w:val="2A717D24"/>
    <w:rsid w:val="2A78B0AF"/>
    <w:rsid w:val="2A926EEE"/>
    <w:rsid w:val="2A9304A9"/>
    <w:rsid w:val="2AA59BFA"/>
    <w:rsid w:val="2AC71965"/>
    <w:rsid w:val="2ACB7D6A"/>
    <w:rsid w:val="2AE7FDB0"/>
    <w:rsid w:val="2B072FC9"/>
    <w:rsid w:val="2B084A32"/>
    <w:rsid w:val="2B0A8CB3"/>
    <w:rsid w:val="2B0B48D0"/>
    <w:rsid w:val="2B10EC7B"/>
    <w:rsid w:val="2B123C17"/>
    <w:rsid w:val="2B13FA7C"/>
    <w:rsid w:val="2B2378DE"/>
    <w:rsid w:val="2B2A7106"/>
    <w:rsid w:val="2B2E0441"/>
    <w:rsid w:val="2B350EF5"/>
    <w:rsid w:val="2B3CFD66"/>
    <w:rsid w:val="2B4E0AB8"/>
    <w:rsid w:val="2B79C64D"/>
    <w:rsid w:val="2B8BDF7D"/>
    <w:rsid w:val="2B938294"/>
    <w:rsid w:val="2BC198B0"/>
    <w:rsid w:val="2BD9AB48"/>
    <w:rsid w:val="2BE08931"/>
    <w:rsid w:val="2BEB83B2"/>
    <w:rsid w:val="2BEC028B"/>
    <w:rsid w:val="2BFCFE3F"/>
    <w:rsid w:val="2C06D67B"/>
    <w:rsid w:val="2C12D1A2"/>
    <w:rsid w:val="2C164A55"/>
    <w:rsid w:val="2C1C6F8B"/>
    <w:rsid w:val="2C1DB75A"/>
    <w:rsid w:val="2C1FAE00"/>
    <w:rsid w:val="2C20E5F8"/>
    <w:rsid w:val="2C2FE952"/>
    <w:rsid w:val="2C3F6C5B"/>
    <w:rsid w:val="2C42CFDF"/>
    <w:rsid w:val="2C5494E8"/>
    <w:rsid w:val="2C574924"/>
    <w:rsid w:val="2C5D5D02"/>
    <w:rsid w:val="2C6207A0"/>
    <w:rsid w:val="2C750EEB"/>
    <w:rsid w:val="2C78782B"/>
    <w:rsid w:val="2C7F8F28"/>
    <w:rsid w:val="2C897E70"/>
    <w:rsid w:val="2C951E01"/>
    <w:rsid w:val="2C96E919"/>
    <w:rsid w:val="2C96FD01"/>
    <w:rsid w:val="2CBA0E7C"/>
    <w:rsid w:val="2CC305D3"/>
    <w:rsid w:val="2CCAA713"/>
    <w:rsid w:val="2CCDF112"/>
    <w:rsid w:val="2CD01FB3"/>
    <w:rsid w:val="2CDC42A5"/>
    <w:rsid w:val="2CF4589F"/>
    <w:rsid w:val="2CF5F19B"/>
    <w:rsid w:val="2CF855F4"/>
    <w:rsid w:val="2CFFAE36"/>
    <w:rsid w:val="2D09D5E0"/>
    <w:rsid w:val="2D1CBBA7"/>
    <w:rsid w:val="2D23E48A"/>
    <w:rsid w:val="2D27A499"/>
    <w:rsid w:val="2D3250A7"/>
    <w:rsid w:val="2D49E8F1"/>
    <w:rsid w:val="2D4C179C"/>
    <w:rsid w:val="2D5F333C"/>
    <w:rsid w:val="2D722997"/>
    <w:rsid w:val="2D7692B3"/>
    <w:rsid w:val="2D819F46"/>
    <w:rsid w:val="2D97AC7B"/>
    <w:rsid w:val="2DA489AA"/>
    <w:rsid w:val="2DA5B78E"/>
    <w:rsid w:val="2DB3C6AE"/>
    <w:rsid w:val="2DD7CB24"/>
    <w:rsid w:val="2DD8457E"/>
    <w:rsid w:val="2DDE512E"/>
    <w:rsid w:val="2DE0191B"/>
    <w:rsid w:val="2DE83274"/>
    <w:rsid w:val="2DEAB408"/>
    <w:rsid w:val="2DEF3E0E"/>
    <w:rsid w:val="2DF168B5"/>
    <w:rsid w:val="2DF679C5"/>
    <w:rsid w:val="2DFBADA2"/>
    <w:rsid w:val="2DFBE4CD"/>
    <w:rsid w:val="2E053F0E"/>
    <w:rsid w:val="2E0CF31D"/>
    <w:rsid w:val="2E1B2D5D"/>
    <w:rsid w:val="2E286F97"/>
    <w:rsid w:val="2E2D98BC"/>
    <w:rsid w:val="2E303DC5"/>
    <w:rsid w:val="2E509991"/>
    <w:rsid w:val="2E57CE36"/>
    <w:rsid w:val="2E5B53FE"/>
    <w:rsid w:val="2E7B9B88"/>
    <w:rsid w:val="2E8ABA9B"/>
    <w:rsid w:val="2EA13A3E"/>
    <w:rsid w:val="2EBB6703"/>
    <w:rsid w:val="2EBF5E39"/>
    <w:rsid w:val="2ED0FA8E"/>
    <w:rsid w:val="2ED93FEA"/>
    <w:rsid w:val="2EE4E926"/>
    <w:rsid w:val="2EE781B7"/>
    <w:rsid w:val="2EE7A584"/>
    <w:rsid w:val="2EF638CF"/>
    <w:rsid w:val="2EFDBC1A"/>
    <w:rsid w:val="2F025100"/>
    <w:rsid w:val="2F0F514C"/>
    <w:rsid w:val="2F11623B"/>
    <w:rsid w:val="2F1A72BE"/>
    <w:rsid w:val="2F22DACD"/>
    <w:rsid w:val="2F2E9307"/>
    <w:rsid w:val="2F315132"/>
    <w:rsid w:val="2F32A05A"/>
    <w:rsid w:val="2F4E253C"/>
    <w:rsid w:val="2F7E2DDA"/>
    <w:rsid w:val="2F80AE1A"/>
    <w:rsid w:val="2F837941"/>
    <w:rsid w:val="2F8F1AD4"/>
    <w:rsid w:val="2F911BA7"/>
    <w:rsid w:val="2F992984"/>
    <w:rsid w:val="2F9C4F66"/>
    <w:rsid w:val="2FA07BA3"/>
    <w:rsid w:val="2FA97B4A"/>
    <w:rsid w:val="2FB65E04"/>
    <w:rsid w:val="2FBAF208"/>
    <w:rsid w:val="2FE240F6"/>
    <w:rsid w:val="2FED0E0A"/>
    <w:rsid w:val="2FF11CF5"/>
    <w:rsid w:val="2FFC03CE"/>
    <w:rsid w:val="300C7BA3"/>
    <w:rsid w:val="30416185"/>
    <w:rsid w:val="304A8427"/>
    <w:rsid w:val="305E6394"/>
    <w:rsid w:val="30691C43"/>
    <w:rsid w:val="30771EA4"/>
    <w:rsid w:val="307784AA"/>
    <w:rsid w:val="3083EDBE"/>
    <w:rsid w:val="30850F79"/>
    <w:rsid w:val="3085A36D"/>
    <w:rsid w:val="308A21EA"/>
    <w:rsid w:val="309694EB"/>
    <w:rsid w:val="309C645F"/>
    <w:rsid w:val="30A84D9A"/>
    <w:rsid w:val="30A93CD2"/>
    <w:rsid w:val="30B68D54"/>
    <w:rsid w:val="30B79633"/>
    <w:rsid w:val="30E5FB8C"/>
    <w:rsid w:val="30E7A879"/>
    <w:rsid w:val="30ED2B43"/>
    <w:rsid w:val="30F493C0"/>
    <w:rsid w:val="310DA6E6"/>
    <w:rsid w:val="3121589E"/>
    <w:rsid w:val="3128B4B2"/>
    <w:rsid w:val="31397CB8"/>
    <w:rsid w:val="3148A69C"/>
    <w:rsid w:val="3152A680"/>
    <w:rsid w:val="3159700C"/>
    <w:rsid w:val="315D5843"/>
    <w:rsid w:val="3165887F"/>
    <w:rsid w:val="316E6B26"/>
    <w:rsid w:val="317614E0"/>
    <w:rsid w:val="317957C0"/>
    <w:rsid w:val="3189385E"/>
    <w:rsid w:val="318C78E5"/>
    <w:rsid w:val="319B7946"/>
    <w:rsid w:val="319BBBF3"/>
    <w:rsid w:val="31A361AA"/>
    <w:rsid w:val="31BB0B1F"/>
    <w:rsid w:val="31BF02AF"/>
    <w:rsid w:val="31C0AA2E"/>
    <w:rsid w:val="31C30C8F"/>
    <w:rsid w:val="31D7FC0C"/>
    <w:rsid w:val="31EA9D8D"/>
    <w:rsid w:val="31EE0303"/>
    <w:rsid w:val="31F792C5"/>
    <w:rsid w:val="320796CD"/>
    <w:rsid w:val="3213150C"/>
    <w:rsid w:val="32160398"/>
    <w:rsid w:val="321B8B50"/>
    <w:rsid w:val="321C8D23"/>
    <w:rsid w:val="321CA53D"/>
    <w:rsid w:val="32275181"/>
    <w:rsid w:val="32292077"/>
    <w:rsid w:val="3230C0F8"/>
    <w:rsid w:val="3231308A"/>
    <w:rsid w:val="323E58E5"/>
    <w:rsid w:val="32452C08"/>
    <w:rsid w:val="3247D4F9"/>
    <w:rsid w:val="324CA7A0"/>
    <w:rsid w:val="3250015D"/>
    <w:rsid w:val="32565195"/>
    <w:rsid w:val="326341F4"/>
    <w:rsid w:val="32695C6A"/>
    <w:rsid w:val="326C9A6F"/>
    <w:rsid w:val="32721E44"/>
    <w:rsid w:val="32757149"/>
    <w:rsid w:val="3277931A"/>
    <w:rsid w:val="3290F48B"/>
    <w:rsid w:val="3297EFAE"/>
    <w:rsid w:val="329F1B23"/>
    <w:rsid w:val="32C50396"/>
    <w:rsid w:val="32D89550"/>
    <w:rsid w:val="32D9B86B"/>
    <w:rsid w:val="32EAC6F3"/>
    <w:rsid w:val="32EBA5F9"/>
    <w:rsid w:val="32F3097E"/>
    <w:rsid w:val="32FFFDD7"/>
    <w:rsid w:val="330ED3B3"/>
    <w:rsid w:val="3310908B"/>
    <w:rsid w:val="3312CB66"/>
    <w:rsid w:val="33149DF6"/>
    <w:rsid w:val="33159421"/>
    <w:rsid w:val="331B1072"/>
    <w:rsid w:val="33249E6A"/>
    <w:rsid w:val="3330CAB3"/>
    <w:rsid w:val="3363E89D"/>
    <w:rsid w:val="3385CA2F"/>
    <w:rsid w:val="33958DE4"/>
    <w:rsid w:val="3396780C"/>
    <w:rsid w:val="33997B90"/>
    <w:rsid w:val="339F5C1F"/>
    <w:rsid w:val="33AE8A43"/>
    <w:rsid w:val="33B4E35A"/>
    <w:rsid w:val="33B6C880"/>
    <w:rsid w:val="33BB78A4"/>
    <w:rsid w:val="33C0B01D"/>
    <w:rsid w:val="33D16298"/>
    <w:rsid w:val="33D23EAC"/>
    <w:rsid w:val="33FB1B32"/>
    <w:rsid w:val="33FC46D8"/>
    <w:rsid w:val="33FE30D2"/>
    <w:rsid w:val="33FF8F90"/>
    <w:rsid w:val="34003863"/>
    <w:rsid w:val="340865BE"/>
    <w:rsid w:val="340C0A8E"/>
    <w:rsid w:val="341A0C13"/>
    <w:rsid w:val="342500AF"/>
    <w:rsid w:val="343E17D5"/>
    <w:rsid w:val="343EABC8"/>
    <w:rsid w:val="345119B9"/>
    <w:rsid w:val="34538EB2"/>
    <w:rsid w:val="345CBE8F"/>
    <w:rsid w:val="3465B877"/>
    <w:rsid w:val="3477C5F6"/>
    <w:rsid w:val="3478A43A"/>
    <w:rsid w:val="347FD77D"/>
    <w:rsid w:val="34801FE2"/>
    <w:rsid w:val="3482D72B"/>
    <w:rsid w:val="34880977"/>
    <w:rsid w:val="348A0877"/>
    <w:rsid w:val="348C04B1"/>
    <w:rsid w:val="34A21C0E"/>
    <w:rsid w:val="34A25A68"/>
    <w:rsid w:val="34A66875"/>
    <w:rsid w:val="34A782C7"/>
    <w:rsid w:val="34A848A7"/>
    <w:rsid w:val="34A84FFE"/>
    <w:rsid w:val="34B86218"/>
    <w:rsid w:val="34BCF1B1"/>
    <w:rsid w:val="34C15F13"/>
    <w:rsid w:val="34CF1612"/>
    <w:rsid w:val="34D85AA3"/>
    <w:rsid w:val="34DB1C3B"/>
    <w:rsid w:val="34EC3A5E"/>
    <w:rsid w:val="34F1DCF0"/>
    <w:rsid w:val="34F63612"/>
    <w:rsid w:val="353ACD0E"/>
    <w:rsid w:val="35440995"/>
    <w:rsid w:val="354E1D5C"/>
    <w:rsid w:val="35556AD3"/>
    <w:rsid w:val="3556976F"/>
    <w:rsid w:val="3559466C"/>
    <w:rsid w:val="35598B49"/>
    <w:rsid w:val="355BEA06"/>
    <w:rsid w:val="35607F60"/>
    <w:rsid w:val="35720026"/>
    <w:rsid w:val="3572099C"/>
    <w:rsid w:val="35831533"/>
    <w:rsid w:val="3595EC12"/>
    <w:rsid w:val="35AD1853"/>
    <w:rsid w:val="35AF7A19"/>
    <w:rsid w:val="35B1DA7F"/>
    <w:rsid w:val="35B9B1D1"/>
    <w:rsid w:val="35DE6AF8"/>
    <w:rsid w:val="35E9E9E6"/>
    <w:rsid w:val="35EA1EA3"/>
    <w:rsid w:val="35ED8CB0"/>
    <w:rsid w:val="35F23E4E"/>
    <w:rsid w:val="35FD0E85"/>
    <w:rsid w:val="36000B70"/>
    <w:rsid w:val="3604ED2A"/>
    <w:rsid w:val="36061C43"/>
    <w:rsid w:val="3630D4D3"/>
    <w:rsid w:val="3649CD28"/>
    <w:rsid w:val="364B1B3C"/>
    <w:rsid w:val="3650817F"/>
    <w:rsid w:val="365591C8"/>
    <w:rsid w:val="365F4421"/>
    <w:rsid w:val="366A9449"/>
    <w:rsid w:val="36777FC2"/>
    <w:rsid w:val="3683AE4F"/>
    <w:rsid w:val="368FB3F9"/>
    <w:rsid w:val="3697A3B5"/>
    <w:rsid w:val="36A50630"/>
    <w:rsid w:val="36AE4095"/>
    <w:rsid w:val="36B2CB87"/>
    <w:rsid w:val="36C4B025"/>
    <w:rsid w:val="36CFA567"/>
    <w:rsid w:val="36D92E52"/>
    <w:rsid w:val="36DE4F35"/>
    <w:rsid w:val="36E6B495"/>
    <w:rsid w:val="36EA2D42"/>
    <w:rsid w:val="36ED6328"/>
    <w:rsid w:val="36F0DE85"/>
    <w:rsid w:val="36FF5F99"/>
    <w:rsid w:val="370723DB"/>
    <w:rsid w:val="370BBE58"/>
    <w:rsid w:val="371457F1"/>
    <w:rsid w:val="371DD611"/>
    <w:rsid w:val="37344B5F"/>
    <w:rsid w:val="373B4232"/>
    <w:rsid w:val="375BFFBB"/>
    <w:rsid w:val="375DBB98"/>
    <w:rsid w:val="376C3A36"/>
    <w:rsid w:val="37910D46"/>
    <w:rsid w:val="379C1E02"/>
    <w:rsid w:val="379E43B5"/>
    <w:rsid w:val="37AAA36B"/>
    <w:rsid w:val="37ABE342"/>
    <w:rsid w:val="37ACD058"/>
    <w:rsid w:val="37B24FBE"/>
    <w:rsid w:val="37B6DC69"/>
    <w:rsid w:val="37C3B0A5"/>
    <w:rsid w:val="37C89419"/>
    <w:rsid w:val="37D89B29"/>
    <w:rsid w:val="37DBA6DF"/>
    <w:rsid w:val="37E0006C"/>
    <w:rsid w:val="37EF8942"/>
    <w:rsid w:val="37F204D2"/>
    <w:rsid w:val="37FBF708"/>
    <w:rsid w:val="37FCADD5"/>
    <w:rsid w:val="37FCB23A"/>
    <w:rsid w:val="37FFC705"/>
    <w:rsid w:val="3802118B"/>
    <w:rsid w:val="3802547D"/>
    <w:rsid w:val="3811B9E7"/>
    <w:rsid w:val="3818AD0F"/>
    <w:rsid w:val="38234C17"/>
    <w:rsid w:val="3830985E"/>
    <w:rsid w:val="383FFF90"/>
    <w:rsid w:val="38415F3E"/>
    <w:rsid w:val="3846221E"/>
    <w:rsid w:val="384892AA"/>
    <w:rsid w:val="3851F76F"/>
    <w:rsid w:val="3856ECB0"/>
    <w:rsid w:val="385C05F1"/>
    <w:rsid w:val="386AD882"/>
    <w:rsid w:val="386CE2F6"/>
    <w:rsid w:val="3876EDF5"/>
    <w:rsid w:val="387ACF92"/>
    <w:rsid w:val="3881C399"/>
    <w:rsid w:val="3883204A"/>
    <w:rsid w:val="3886653E"/>
    <w:rsid w:val="388C5F05"/>
    <w:rsid w:val="389BBE7A"/>
    <w:rsid w:val="389BFD3E"/>
    <w:rsid w:val="38A764D4"/>
    <w:rsid w:val="38AB17E3"/>
    <w:rsid w:val="38B76F0F"/>
    <w:rsid w:val="38C0C643"/>
    <w:rsid w:val="38C15E2A"/>
    <w:rsid w:val="38C2BD30"/>
    <w:rsid w:val="38D2F0C6"/>
    <w:rsid w:val="38D5122E"/>
    <w:rsid w:val="38DF1439"/>
    <w:rsid w:val="38FF91C2"/>
    <w:rsid w:val="390959A1"/>
    <w:rsid w:val="3909FA2D"/>
    <w:rsid w:val="390A2324"/>
    <w:rsid w:val="390C3D3C"/>
    <w:rsid w:val="390DAA74"/>
    <w:rsid w:val="39113618"/>
    <w:rsid w:val="3912FB6B"/>
    <w:rsid w:val="3930B30C"/>
    <w:rsid w:val="39377474"/>
    <w:rsid w:val="39487427"/>
    <w:rsid w:val="39489017"/>
    <w:rsid w:val="394DD17C"/>
    <w:rsid w:val="39583620"/>
    <w:rsid w:val="39597CC5"/>
    <w:rsid w:val="3965D095"/>
    <w:rsid w:val="39786AF9"/>
    <w:rsid w:val="397CF28A"/>
    <w:rsid w:val="39812CCC"/>
    <w:rsid w:val="398A139B"/>
    <w:rsid w:val="39929FC9"/>
    <w:rsid w:val="3998A608"/>
    <w:rsid w:val="39AB3D7C"/>
    <w:rsid w:val="39BFE775"/>
    <w:rsid w:val="39C07E85"/>
    <w:rsid w:val="39C7D300"/>
    <w:rsid w:val="39CD0597"/>
    <w:rsid w:val="39D60492"/>
    <w:rsid w:val="39D85C86"/>
    <w:rsid w:val="39EB331B"/>
    <w:rsid w:val="39F09B38"/>
    <w:rsid w:val="39F82409"/>
    <w:rsid w:val="3A032031"/>
    <w:rsid w:val="3A0785D7"/>
    <w:rsid w:val="3A27191E"/>
    <w:rsid w:val="3A285CA8"/>
    <w:rsid w:val="3A320876"/>
    <w:rsid w:val="3A323613"/>
    <w:rsid w:val="3A3B9156"/>
    <w:rsid w:val="3A3CFE60"/>
    <w:rsid w:val="3A484192"/>
    <w:rsid w:val="3A4E6AA0"/>
    <w:rsid w:val="3A515A37"/>
    <w:rsid w:val="3A715144"/>
    <w:rsid w:val="3A7527FC"/>
    <w:rsid w:val="3A80EB70"/>
    <w:rsid w:val="3A9F4712"/>
    <w:rsid w:val="3AA9A3CA"/>
    <w:rsid w:val="3AACDEBC"/>
    <w:rsid w:val="3AC416DD"/>
    <w:rsid w:val="3ACDEA66"/>
    <w:rsid w:val="3AD5C8EC"/>
    <w:rsid w:val="3AF5DC68"/>
    <w:rsid w:val="3B1724BA"/>
    <w:rsid w:val="3B180972"/>
    <w:rsid w:val="3B263106"/>
    <w:rsid w:val="3B29B6A3"/>
    <w:rsid w:val="3B44DD60"/>
    <w:rsid w:val="3B451104"/>
    <w:rsid w:val="3B456B61"/>
    <w:rsid w:val="3B4CD3BA"/>
    <w:rsid w:val="3B50615F"/>
    <w:rsid w:val="3B53DB7B"/>
    <w:rsid w:val="3B5A1309"/>
    <w:rsid w:val="3B60D3E1"/>
    <w:rsid w:val="3B6916D4"/>
    <w:rsid w:val="3B6B9F2B"/>
    <w:rsid w:val="3B8AC536"/>
    <w:rsid w:val="3B8B6891"/>
    <w:rsid w:val="3B95A083"/>
    <w:rsid w:val="3BA05AB3"/>
    <w:rsid w:val="3BA2CCF3"/>
    <w:rsid w:val="3BAE4B9C"/>
    <w:rsid w:val="3BAF933F"/>
    <w:rsid w:val="3BC506BF"/>
    <w:rsid w:val="3BC8C930"/>
    <w:rsid w:val="3BD55BD7"/>
    <w:rsid w:val="3BDC7400"/>
    <w:rsid w:val="3BE355E1"/>
    <w:rsid w:val="3BE7925F"/>
    <w:rsid w:val="3BF22FA8"/>
    <w:rsid w:val="3BF67409"/>
    <w:rsid w:val="3C010313"/>
    <w:rsid w:val="3C013007"/>
    <w:rsid w:val="3C034BBE"/>
    <w:rsid w:val="3C0FE58E"/>
    <w:rsid w:val="3C11424A"/>
    <w:rsid w:val="3C1AD9A5"/>
    <w:rsid w:val="3C1E4DD9"/>
    <w:rsid w:val="3C385A3B"/>
    <w:rsid w:val="3C42C415"/>
    <w:rsid w:val="3C4FAAC2"/>
    <w:rsid w:val="3C59BAD4"/>
    <w:rsid w:val="3C5B5FC5"/>
    <w:rsid w:val="3C5CF396"/>
    <w:rsid w:val="3C600E51"/>
    <w:rsid w:val="3C61D269"/>
    <w:rsid w:val="3C6CDFA8"/>
    <w:rsid w:val="3C735C2B"/>
    <w:rsid w:val="3C857B0F"/>
    <w:rsid w:val="3C9A7B01"/>
    <w:rsid w:val="3C9BB16B"/>
    <w:rsid w:val="3CA099E4"/>
    <w:rsid w:val="3CA84FCE"/>
    <w:rsid w:val="3CBD76DC"/>
    <w:rsid w:val="3CC16F5E"/>
    <w:rsid w:val="3CC6240C"/>
    <w:rsid w:val="3CE99E25"/>
    <w:rsid w:val="3CF6EE43"/>
    <w:rsid w:val="3D0BFD01"/>
    <w:rsid w:val="3D1880E7"/>
    <w:rsid w:val="3D2BD631"/>
    <w:rsid w:val="3D2E44B0"/>
    <w:rsid w:val="3D3F50FA"/>
    <w:rsid w:val="3D429472"/>
    <w:rsid w:val="3D4A1A27"/>
    <w:rsid w:val="3D4F6762"/>
    <w:rsid w:val="3D59D090"/>
    <w:rsid w:val="3D5C124E"/>
    <w:rsid w:val="3D62E91F"/>
    <w:rsid w:val="3D6539F2"/>
    <w:rsid w:val="3D6551B6"/>
    <w:rsid w:val="3D70F3D2"/>
    <w:rsid w:val="3D7E9294"/>
    <w:rsid w:val="3D83FE05"/>
    <w:rsid w:val="3D9207B4"/>
    <w:rsid w:val="3D93585A"/>
    <w:rsid w:val="3DA41A66"/>
    <w:rsid w:val="3DBFA5A4"/>
    <w:rsid w:val="3DC28B24"/>
    <w:rsid w:val="3DC60611"/>
    <w:rsid w:val="3DE11BC4"/>
    <w:rsid w:val="3DFC426C"/>
    <w:rsid w:val="3E033C52"/>
    <w:rsid w:val="3E04FCE0"/>
    <w:rsid w:val="3E07993F"/>
    <w:rsid w:val="3E18783E"/>
    <w:rsid w:val="3E25E419"/>
    <w:rsid w:val="3E2D9897"/>
    <w:rsid w:val="3E411914"/>
    <w:rsid w:val="3E485CD7"/>
    <w:rsid w:val="3E50889C"/>
    <w:rsid w:val="3E521147"/>
    <w:rsid w:val="3E563570"/>
    <w:rsid w:val="3E663EF6"/>
    <w:rsid w:val="3E6A0270"/>
    <w:rsid w:val="3E7B9537"/>
    <w:rsid w:val="3E7D946B"/>
    <w:rsid w:val="3E811B58"/>
    <w:rsid w:val="3E83C398"/>
    <w:rsid w:val="3E89E9CD"/>
    <w:rsid w:val="3E8E4DB1"/>
    <w:rsid w:val="3E8F5027"/>
    <w:rsid w:val="3E9699AE"/>
    <w:rsid w:val="3E9AAF8F"/>
    <w:rsid w:val="3E9B10D1"/>
    <w:rsid w:val="3EA14EF4"/>
    <w:rsid w:val="3EA9E10C"/>
    <w:rsid w:val="3EAB44A3"/>
    <w:rsid w:val="3ED198CB"/>
    <w:rsid w:val="3ED3F3F2"/>
    <w:rsid w:val="3ED5602B"/>
    <w:rsid w:val="3ED9D9D1"/>
    <w:rsid w:val="3EDB0838"/>
    <w:rsid w:val="3EE13644"/>
    <w:rsid w:val="3EEDE3FA"/>
    <w:rsid w:val="3EF4134F"/>
    <w:rsid w:val="3EF44EB9"/>
    <w:rsid w:val="3EFA64A4"/>
    <w:rsid w:val="3F0DA1D1"/>
    <w:rsid w:val="3F12BE89"/>
    <w:rsid w:val="3F2F69DD"/>
    <w:rsid w:val="3F34F2A6"/>
    <w:rsid w:val="3F4CCB91"/>
    <w:rsid w:val="3F581B03"/>
    <w:rsid w:val="3F5EE89C"/>
    <w:rsid w:val="3F63217F"/>
    <w:rsid w:val="3F6E5AE2"/>
    <w:rsid w:val="3F6F167D"/>
    <w:rsid w:val="3F6FA6F6"/>
    <w:rsid w:val="3F75F87E"/>
    <w:rsid w:val="3F8608E6"/>
    <w:rsid w:val="3F923FE5"/>
    <w:rsid w:val="3F930383"/>
    <w:rsid w:val="3FA3CB3D"/>
    <w:rsid w:val="3FAB9EE8"/>
    <w:rsid w:val="3FAD37DF"/>
    <w:rsid w:val="3FB08556"/>
    <w:rsid w:val="3FC1E6E0"/>
    <w:rsid w:val="3FC981E1"/>
    <w:rsid w:val="3FCBCFBD"/>
    <w:rsid w:val="3FD6F17D"/>
    <w:rsid w:val="3FD82F02"/>
    <w:rsid w:val="3FD8B4D5"/>
    <w:rsid w:val="3FE354ED"/>
    <w:rsid w:val="3FF2CEF6"/>
    <w:rsid w:val="3FF37349"/>
    <w:rsid w:val="3FF45DD8"/>
    <w:rsid w:val="3FF962A7"/>
    <w:rsid w:val="4004F05F"/>
    <w:rsid w:val="400E38E1"/>
    <w:rsid w:val="40238230"/>
    <w:rsid w:val="40242653"/>
    <w:rsid w:val="402CA72F"/>
    <w:rsid w:val="40339DC7"/>
    <w:rsid w:val="403AC382"/>
    <w:rsid w:val="4041CA00"/>
    <w:rsid w:val="40441052"/>
    <w:rsid w:val="40455D49"/>
    <w:rsid w:val="404AE756"/>
    <w:rsid w:val="404B8991"/>
    <w:rsid w:val="404F1680"/>
    <w:rsid w:val="404F41E1"/>
    <w:rsid w:val="40588D74"/>
    <w:rsid w:val="405C0CFE"/>
    <w:rsid w:val="405FE13E"/>
    <w:rsid w:val="4064AA28"/>
    <w:rsid w:val="406CAD97"/>
    <w:rsid w:val="406D82E2"/>
    <w:rsid w:val="407020BF"/>
    <w:rsid w:val="407DCD30"/>
    <w:rsid w:val="40816140"/>
    <w:rsid w:val="40826FE6"/>
    <w:rsid w:val="40B27C56"/>
    <w:rsid w:val="40BB0C40"/>
    <w:rsid w:val="40BC727D"/>
    <w:rsid w:val="40CC9263"/>
    <w:rsid w:val="40DD8783"/>
    <w:rsid w:val="40DED6D7"/>
    <w:rsid w:val="40F2101F"/>
    <w:rsid w:val="40F248CB"/>
    <w:rsid w:val="40F5950F"/>
    <w:rsid w:val="40F96765"/>
    <w:rsid w:val="40FB1ACB"/>
    <w:rsid w:val="41027C55"/>
    <w:rsid w:val="4105924C"/>
    <w:rsid w:val="410915EE"/>
    <w:rsid w:val="410D384B"/>
    <w:rsid w:val="411FEC6B"/>
    <w:rsid w:val="4128C086"/>
    <w:rsid w:val="4129703E"/>
    <w:rsid w:val="4133D9D4"/>
    <w:rsid w:val="413EA4B6"/>
    <w:rsid w:val="4141137B"/>
    <w:rsid w:val="41475C08"/>
    <w:rsid w:val="4147B564"/>
    <w:rsid w:val="414A4E6E"/>
    <w:rsid w:val="414AA2AD"/>
    <w:rsid w:val="415CC467"/>
    <w:rsid w:val="41641E0F"/>
    <w:rsid w:val="416BBCA9"/>
    <w:rsid w:val="417245E2"/>
    <w:rsid w:val="41867231"/>
    <w:rsid w:val="418D7C8A"/>
    <w:rsid w:val="41999CED"/>
    <w:rsid w:val="41A89CF2"/>
    <w:rsid w:val="41AA8773"/>
    <w:rsid w:val="41B4A2DB"/>
    <w:rsid w:val="41BE17BF"/>
    <w:rsid w:val="41DE0866"/>
    <w:rsid w:val="41EFAD6F"/>
    <w:rsid w:val="41F60177"/>
    <w:rsid w:val="420733C5"/>
    <w:rsid w:val="420D46E1"/>
    <w:rsid w:val="4216F6B0"/>
    <w:rsid w:val="42183575"/>
    <w:rsid w:val="421A8861"/>
    <w:rsid w:val="421CF38F"/>
    <w:rsid w:val="4222188A"/>
    <w:rsid w:val="4228376A"/>
    <w:rsid w:val="422FFAEE"/>
    <w:rsid w:val="4234D0A5"/>
    <w:rsid w:val="4244B19C"/>
    <w:rsid w:val="42553874"/>
    <w:rsid w:val="42643A78"/>
    <w:rsid w:val="4267D67D"/>
    <w:rsid w:val="426E6E18"/>
    <w:rsid w:val="4272B0C8"/>
    <w:rsid w:val="427615A3"/>
    <w:rsid w:val="42827333"/>
    <w:rsid w:val="428BB7D4"/>
    <w:rsid w:val="429E1CCC"/>
    <w:rsid w:val="429EE637"/>
    <w:rsid w:val="42AFC155"/>
    <w:rsid w:val="42C0DC9F"/>
    <w:rsid w:val="42D47FF6"/>
    <w:rsid w:val="42D590BD"/>
    <w:rsid w:val="42DD5694"/>
    <w:rsid w:val="42F42635"/>
    <w:rsid w:val="42F51626"/>
    <w:rsid w:val="42F8F594"/>
    <w:rsid w:val="43000AD5"/>
    <w:rsid w:val="431E3D45"/>
    <w:rsid w:val="4332B67D"/>
    <w:rsid w:val="4339E9D5"/>
    <w:rsid w:val="433C0F45"/>
    <w:rsid w:val="43408C99"/>
    <w:rsid w:val="434E9BD9"/>
    <w:rsid w:val="4350C961"/>
    <w:rsid w:val="4357E9C6"/>
    <w:rsid w:val="435E697C"/>
    <w:rsid w:val="4372D39E"/>
    <w:rsid w:val="43745619"/>
    <w:rsid w:val="4376A39F"/>
    <w:rsid w:val="43950D92"/>
    <w:rsid w:val="43961280"/>
    <w:rsid w:val="43993506"/>
    <w:rsid w:val="439C9EA8"/>
    <w:rsid w:val="439F9FAD"/>
    <w:rsid w:val="43AFB6E9"/>
    <w:rsid w:val="43B0C18A"/>
    <w:rsid w:val="43B48E35"/>
    <w:rsid w:val="43B4DEC6"/>
    <w:rsid w:val="43C9703D"/>
    <w:rsid w:val="43CB21F2"/>
    <w:rsid w:val="43D7E9A4"/>
    <w:rsid w:val="43D96FD1"/>
    <w:rsid w:val="43E046B9"/>
    <w:rsid w:val="43F20A69"/>
    <w:rsid w:val="440459EE"/>
    <w:rsid w:val="4404D169"/>
    <w:rsid w:val="440A4DF1"/>
    <w:rsid w:val="440F980E"/>
    <w:rsid w:val="440FA1BA"/>
    <w:rsid w:val="4414888D"/>
    <w:rsid w:val="44222A98"/>
    <w:rsid w:val="4425CFF1"/>
    <w:rsid w:val="4425FF13"/>
    <w:rsid w:val="4438021C"/>
    <w:rsid w:val="4439F267"/>
    <w:rsid w:val="443AB0F2"/>
    <w:rsid w:val="443B1371"/>
    <w:rsid w:val="443CE3EF"/>
    <w:rsid w:val="44461B4B"/>
    <w:rsid w:val="44479049"/>
    <w:rsid w:val="4455D50A"/>
    <w:rsid w:val="44587A3B"/>
    <w:rsid w:val="4459F28C"/>
    <w:rsid w:val="445A731F"/>
    <w:rsid w:val="446AA3E1"/>
    <w:rsid w:val="446C24D9"/>
    <w:rsid w:val="4471611E"/>
    <w:rsid w:val="447C0AE5"/>
    <w:rsid w:val="4487C2C7"/>
    <w:rsid w:val="449526F1"/>
    <w:rsid w:val="44AB8B29"/>
    <w:rsid w:val="44B0C43C"/>
    <w:rsid w:val="44B21429"/>
    <w:rsid w:val="44CE0CA0"/>
    <w:rsid w:val="44D0140F"/>
    <w:rsid w:val="44D67152"/>
    <w:rsid w:val="44DCB1E3"/>
    <w:rsid w:val="44E5F16C"/>
    <w:rsid w:val="44E862DC"/>
    <w:rsid w:val="44F21C5C"/>
    <w:rsid w:val="44F57A61"/>
    <w:rsid w:val="452079B6"/>
    <w:rsid w:val="452E87E7"/>
    <w:rsid w:val="4530ED44"/>
    <w:rsid w:val="4540F2FC"/>
    <w:rsid w:val="45430A33"/>
    <w:rsid w:val="454CA1EF"/>
    <w:rsid w:val="456797A5"/>
    <w:rsid w:val="45719BB2"/>
    <w:rsid w:val="45A57C88"/>
    <w:rsid w:val="45AF080B"/>
    <w:rsid w:val="45B63F82"/>
    <w:rsid w:val="45CA2F3E"/>
    <w:rsid w:val="45ECDF25"/>
    <w:rsid w:val="45F0B4B2"/>
    <w:rsid w:val="45F9F931"/>
    <w:rsid w:val="45FDCF00"/>
    <w:rsid w:val="4604CBF0"/>
    <w:rsid w:val="46174CE7"/>
    <w:rsid w:val="4625C3AD"/>
    <w:rsid w:val="462C2944"/>
    <w:rsid w:val="46386CB2"/>
    <w:rsid w:val="463F1EFC"/>
    <w:rsid w:val="46410F0E"/>
    <w:rsid w:val="464CAA4D"/>
    <w:rsid w:val="46501AA7"/>
    <w:rsid w:val="46506AAC"/>
    <w:rsid w:val="465DABA2"/>
    <w:rsid w:val="4666E9BE"/>
    <w:rsid w:val="46709309"/>
    <w:rsid w:val="4670E260"/>
    <w:rsid w:val="468597FF"/>
    <w:rsid w:val="469FBFC2"/>
    <w:rsid w:val="46AC94ED"/>
    <w:rsid w:val="46BC6D57"/>
    <w:rsid w:val="46BEA6F0"/>
    <w:rsid w:val="46C46793"/>
    <w:rsid w:val="46C58166"/>
    <w:rsid w:val="46C7DC78"/>
    <w:rsid w:val="46C80D5C"/>
    <w:rsid w:val="46D70E80"/>
    <w:rsid w:val="46E9AF93"/>
    <w:rsid w:val="46F29369"/>
    <w:rsid w:val="46F6F65D"/>
    <w:rsid w:val="470BAE35"/>
    <w:rsid w:val="470ED7CE"/>
    <w:rsid w:val="4712C494"/>
    <w:rsid w:val="471A414E"/>
    <w:rsid w:val="47201C54"/>
    <w:rsid w:val="47216DD5"/>
    <w:rsid w:val="47396B4F"/>
    <w:rsid w:val="473D11DA"/>
    <w:rsid w:val="4748A297"/>
    <w:rsid w:val="4758326D"/>
    <w:rsid w:val="475D8955"/>
    <w:rsid w:val="475E2468"/>
    <w:rsid w:val="475F146F"/>
    <w:rsid w:val="47601A14"/>
    <w:rsid w:val="47759840"/>
    <w:rsid w:val="477DFA39"/>
    <w:rsid w:val="478D9582"/>
    <w:rsid w:val="47996DDF"/>
    <w:rsid w:val="479D786E"/>
    <w:rsid w:val="47A37ABD"/>
    <w:rsid w:val="47ABCA3C"/>
    <w:rsid w:val="47ACD593"/>
    <w:rsid w:val="47B4C707"/>
    <w:rsid w:val="47B8D6F4"/>
    <w:rsid w:val="47C73038"/>
    <w:rsid w:val="47D08C17"/>
    <w:rsid w:val="47D3E2FD"/>
    <w:rsid w:val="47E0AE74"/>
    <w:rsid w:val="47E8D47C"/>
    <w:rsid w:val="47ED46A2"/>
    <w:rsid w:val="47EFC508"/>
    <w:rsid w:val="47FB06DD"/>
    <w:rsid w:val="482909FD"/>
    <w:rsid w:val="482BF8D9"/>
    <w:rsid w:val="48361CD8"/>
    <w:rsid w:val="484775C4"/>
    <w:rsid w:val="484A36DA"/>
    <w:rsid w:val="48545083"/>
    <w:rsid w:val="4860C020"/>
    <w:rsid w:val="48622662"/>
    <w:rsid w:val="486C4AF0"/>
    <w:rsid w:val="4870D8CF"/>
    <w:rsid w:val="48734067"/>
    <w:rsid w:val="48901131"/>
    <w:rsid w:val="48A65E45"/>
    <w:rsid w:val="48ABE655"/>
    <w:rsid w:val="48B4D641"/>
    <w:rsid w:val="48BB933D"/>
    <w:rsid w:val="48BBD1DE"/>
    <w:rsid w:val="48BCEA2B"/>
    <w:rsid w:val="48C1D009"/>
    <w:rsid w:val="48C793DC"/>
    <w:rsid w:val="48C9839A"/>
    <w:rsid w:val="48CA1ED5"/>
    <w:rsid w:val="48D5DC9B"/>
    <w:rsid w:val="48DBCB0A"/>
    <w:rsid w:val="48E95E04"/>
    <w:rsid w:val="48F03826"/>
    <w:rsid w:val="48F1B01E"/>
    <w:rsid w:val="49339D96"/>
    <w:rsid w:val="4949BD6C"/>
    <w:rsid w:val="49673E4F"/>
    <w:rsid w:val="496794EF"/>
    <w:rsid w:val="49712309"/>
    <w:rsid w:val="498DC601"/>
    <w:rsid w:val="499A7C5E"/>
    <w:rsid w:val="499CC07C"/>
    <w:rsid w:val="49B879AA"/>
    <w:rsid w:val="49C5ACE2"/>
    <w:rsid w:val="49DB8D9B"/>
    <w:rsid w:val="49E21A36"/>
    <w:rsid w:val="49F23D58"/>
    <w:rsid w:val="49F71CE1"/>
    <w:rsid w:val="49FCD85A"/>
    <w:rsid w:val="49FEC5ED"/>
    <w:rsid w:val="4A018940"/>
    <w:rsid w:val="4A01BC79"/>
    <w:rsid w:val="4A1FB741"/>
    <w:rsid w:val="4A255DF0"/>
    <w:rsid w:val="4A278CB6"/>
    <w:rsid w:val="4A2A19B2"/>
    <w:rsid w:val="4A339534"/>
    <w:rsid w:val="4A36C19C"/>
    <w:rsid w:val="4A386F72"/>
    <w:rsid w:val="4A406828"/>
    <w:rsid w:val="4A58395F"/>
    <w:rsid w:val="4A59F8FE"/>
    <w:rsid w:val="4A5D2D8D"/>
    <w:rsid w:val="4A62ED75"/>
    <w:rsid w:val="4A797B49"/>
    <w:rsid w:val="4A923D3C"/>
    <w:rsid w:val="4AA1E02F"/>
    <w:rsid w:val="4AAE6781"/>
    <w:rsid w:val="4ABC03F4"/>
    <w:rsid w:val="4AC239EC"/>
    <w:rsid w:val="4AD8E59B"/>
    <w:rsid w:val="4ADCEDD6"/>
    <w:rsid w:val="4ADD11B3"/>
    <w:rsid w:val="4B047F40"/>
    <w:rsid w:val="4B0ED316"/>
    <w:rsid w:val="4B0F7640"/>
    <w:rsid w:val="4B1AFD90"/>
    <w:rsid w:val="4B29D94D"/>
    <w:rsid w:val="4B2A3CF7"/>
    <w:rsid w:val="4B416A60"/>
    <w:rsid w:val="4B44A392"/>
    <w:rsid w:val="4B489404"/>
    <w:rsid w:val="4B61F911"/>
    <w:rsid w:val="4B663846"/>
    <w:rsid w:val="4B6D396D"/>
    <w:rsid w:val="4B791447"/>
    <w:rsid w:val="4B7C7F71"/>
    <w:rsid w:val="4B7C9A2D"/>
    <w:rsid w:val="4B80CDF3"/>
    <w:rsid w:val="4B940F16"/>
    <w:rsid w:val="4B954147"/>
    <w:rsid w:val="4B96CED0"/>
    <w:rsid w:val="4BA12F21"/>
    <w:rsid w:val="4BAAD700"/>
    <w:rsid w:val="4BB55EC1"/>
    <w:rsid w:val="4BB97D64"/>
    <w:rsid w:val="4BBEBF04"/>
    <w:rsid w:val="4BC357E2"/>
    <w:rsid w:val="4BC8F229"/>
    <w:rsid w:val="4BCFE010"/>
    <w:rsid w:val="4BDAF31C"/>
    <w:rsid w:val="4BDFF50F"/>
    <w:rsid w:val="4BE19625"/>
    <w:rsid w:val="4BEF8D68"/>
    <w:rsid w:val="4C1443BE"/>
    <w:rsid w:val="4C17561C"/>
    <w:rsid w:val="4C17FAD4"/>
    <w:rsid w:val="4C1D77D3"/>
    <w:rsid w:val="4C1FEC32"/>
    <w:rsid w:val="4C2B43F8"/>
    <w:rsid w:val="4C414FF7"/>
    <w:rsid w:val="4C50A471"/>
    <w:rsid w:val="4C5D3BE0"/>
    <w:rsid w:val="4C62FD98"/>
    <w:rsid w:val="4C6432F6"/>
    <w:rsid w:val="4C703AAE"/>
    <w:rsid w:val="4C7CC91E"/>
    <w:rsid w:val="4C92007A"/>
    <w:rsid w:val="4C9434F1"/>
    <w:rsid w:val="4C948832"/>
    <w:rsid w:val="4CA15C99"/>
    <w:rsid w:val="4CAEB769"/>
    <w:rsid w:val="4CBDFC81"/>
    <w:rsid w:val="4CDF8E8D"/>
    <w:rsid w:val="4CE9348A"/>
    <w:rsid w:val="4CED196F"/>
    <w:rsid w:val="4CF19FF2"/>
    <w:rsid w:val="4CF1D504"/>
    <w:rsid w:val="4D03FD5D"/>
    <w:rsid w:val="4D09BAFF"/>
    <w:rsid w:val="4D0F691B"/>
    <w:rsid w:val="4D1AFBC4"/>
    <w:rsid w:val="4D1EFF94"/>
    <w:rsid w:val="4D2684AB"/>
    <w:rsid w:val="4D2A0836"/>
    <w:rsid w:val="4D352B5B"/>
    <w:rsid w:val="4D354FF3"/>
    <w:rsid w:val="4D39C421"/>
    <w:rsid w:val="4D3EBB52"/>
    <w:rsid w:val="4D48AF88"/>
    <w:rsid w:val="4D52F420"/>
    <w:rsid w:val="4D577B58"/>
    <w:rsid w:val="4D58BCC5"/>
    <w:rsid w:val="4D5B55B9"/>
    <w:rsid w:val="4D61DD1E"/>
    <w:rsid w:val="4D7F73DF"/>
    <w:rsid w:val="4D8256A9"/>
    <w:rsid w:val="4D84692F"/>
    <w:rsid w:val="4D985FB2"/>
    <w:rsid w:val="4D9B4F17"/>
    <w:rsid w:val="4D9EA8C5"/>
    <w:rsid w:val="4DB33226"/>
    <w:rsid w:val="4DC4515E"/>
    <w:rsid w:val="4DCB7FC5"/>
    <w:rsid w:val="4DCCFE1D"/>
    <w:rsid w:val="4DCE10C5"/>
    <w:rsid w:val="4DD94750"/>
    <w:rsid w:val="4DDB8B8B"/>
    <w:rsid w:val="4DE3F747"/>
    <w:rsid w:val="4DE42B9D"/>
    <w:rsid w:val="4DE6534D"/>
    <w:rsid w:val="4DEB60D4"/>
    <w:rsid w:val="4E1915E8"/>
    <w:rsid w:val="4E21835C"/>
    <w:rsid w:val="4E2FCCE9"/>
    <w:rsid w:val="4E33420F"/>
    <w:rsid w:val="4E361E00"/>
    <w:rsid w:val="4E3BE7BB"/>
    <w:rsid w:val="4E455AF8"/>
    <w:rsid w:val="4E4A2137"/>
    <w:rsid w:val="4E6448A4"/>
    <w:rsid w:val="4E64B800"/>
    <w:rsid w:val="4E713A9C"/>
    <w:rsid w:val="4E85D5AD"/>
    <w:rsid w:val="4E8C7177"/>
    <w:rsid w:val="4E8DFD6B"/>
    <w:rsid w:val="4E8EB7BE"/>
    <w:rsid w:val="4E926AB0"/>
    <w:rsid w:val="4E97124D"/>
    <w:rsid w:val="4E9B4EA4"/>
    <w:rsid w:val="4EA95A01"/>
    <w:rsid w:val="4EAE20FC"/>
    <w:rsid w:val="4EB7EE6D"/>
    <w:rsid w:val="4EB87B23"/>
    <w:rsid w:val="4ED52A5B"/>
    <w:rsid w:val="4EE27A5C"/>
    <w:rsid w:val="4EE780CD"/>
    <w:rsid w:val="4EEFFBB3"/>
    <w:rsid w:val="4EF1B8BA"/>
    <w:rsid w:val="4EF1F0F0"/>
    <w:rsid w:val="4EF5E983"/>
    <w:rsid w:val="4EF84F39"/>
    <w:rsid w:val="4EF95860"/>
    <w:rsid w:val="4EFAE974"/>
    <w:rsid w:val="4F0C0657"/>
    <w:rsid w:val="4F149F19"/>
    <w:rsid w:val="4F191D21"/>
    <w:rsid w:val="4F2056E3"/>
    <w:rsid w:val="4F25AAAA"/>
    <w:rsid w:val="4F2CCBAA"/>
    <w:rsid w:val="4F2D7DCC"/>
    <w:rsid w:val="4F2F8376"/>
    <w:rsid w:val="4F307EF7"/>
    <w:rsid w:val="4F388B93"/>
    <w:rsid w:val="4F48A6F3"/>
    <w:rsid w:val="4F4B1611"/>
    <w:rsid w:val="4F4FD700"/>
    <w:rsid w:val="4F53DAAA"/>
    <w:rsid w:val="4F5C452C"/>
    <w:rsid w:val="4F78F56C"/>
    <w:rsid w:val="4F7B2943"/>
    <w:rsid w:val="4F7C551C"/>
    <w:rsid w:val="4F814B87"/>
    <w:rsid w:val="4FB7F004"/>
    <w:rsid w:val="4FC6C623"/>
    <w:rsid w:val="4FC807CB"/>
    <w:rsid w:val="4FE00BC4"/>
    <w:rsid w:val="4FF21F97"/>
    <w:rsid w:val="5003EB80"/>
    <w:rsid w:val="50082EDD"/>
    <w:rsid w:val="500A5B16"/>
    <w:rsid w:val="501338C8"/>
    <w:rsid w:val="50146B1C"/>
    <w:rsid w:val="50272D85"/>
    <w:rsid w:val="50349F60"/>
    <w:rsid w:val="5035E341"/>
    <w:rsid w:val="50564AD8"/>
    <w:rsid w:val="5058C39D"/>
    <w:rsid w:val="5070CC86"/>
    <w:rsid w:val="50735EB0"/>
    <w:rsid w:val="507607A5"/>
    <w:rsid w:val="507B3C4B"/>
    <w:rsid w:val="50821FB3"/>
    <w:rsid w:val="5098941F"/>
    <w:rsid w:val="50B3B2C8"/>
    <w:rsid w:val="50DBE376"/>
    <w:rsid w:val="50E32A36"/>
    <w:rsid w:val="50E86A58"/>
    <w:rsid w:val="50E9DAAC"/>
    <w:rsid w:val="50EC615A"/>
    <w:rsid w:val="50F0A17C"/>
    <w:rsid w:val="50F13BE0"/>
    <w:rsid w:val="50F2E547"/>
    <w:rsid w:val="50F49D9B"/>
    <w:rsid w:val="50F53798"/>
    <w:rsid w:val="510FE552"/>
    <w:rsid w:val="5114087F"/>
    <w:rsid w:val="5124B8AB"/>
    <w:rsid w:val="512C9E32"/>
    <w:rsid w:val="5130A71A"/>
    <w:rsid w:val="513CC580"/>
    <w:rsid w:val="51408B8E"/>
    <w:rsid w:val="51435F5E"/>
    <w:rsid w:val="514946CB"/>
    <w:rsid w:val="51547FBD"/>
    <w:rsid w:val="515BD8A2"/>
    <w:rsid w:val="516917BD"/>
    <w:rsid w:val="516AD34D"/>
    <w:rsid w:val="516D78AA"/>
    <w:rsid w:val="517BE084"/>
    <w:rsid w:val="5180F5AC"/>
    <w:rsid w:val="519AB8A5"/>
    <w:rsid w:val="51AA3B1B"/>
    <w:rsid w:val="51B267AA"/>
    <w:rsid w:val="51BC9F94"/>
    <w:rsid w:val="51C06320"/>
    <w:rsid w:val="51C0699D"/>
    <w:rsid w:val="51C369A7"/>
    <w:rsid w:val="51C6D858"/>
    <w:rsid w:val="51DB5F50"/>
    <w:rsid w:val="51DF746E"/>
    <w:rsid w:val="51E52B63"/>
    <w:rsid w:val="51EBF2B5"/>
    <w:rsid w:val="51F232D6"/>
    <w:rsid w:val="51F4BD03"/>
    <w:rsid w:val="51F780FF"/>
    <w:rsid w:val="51F9EE9C"/>
    <w:rsid w:val="51FA3FD6"/>
    <w:rsid w:val="520CB583"/>
    <w:rsid w:val="520E5CD7"/>
    <w:rsid w:val="52132F85"/>
    <w:rsid w:val="52174593"/>
    <w:rsid w:val="52292A7F"/>
    <w:rsid w:val="5237444A"/>
    <w:rsid w:val="52378BAE"/>
    <w:rsid w:val="523E2A66"/>
    <w:rsid w:val="5242947B"/>
    <w:rsid w:val="5244486D"/>
    <w:rsid w:val="5261E69C"/>
    <w:rsid w:val="5261E99C"/>
    <w:rsid w:val="526B12A3"/>
    <w:rsid w:val="52718456"/>
    <w:rsid w:val="527C418F"/>
    <w:rsid w:val="52804EF9"/>
    <w:rsid w:val="5283DA8E"/>
    <w:rsid w:val="528D270B"/>
    <w:rsid w:val="528D9D91"/>
    <w:rsid w:val="5292E868"/>
    <w:rsid w:val="529E479B"/>
    <w:rsid w:val="52A89CD3"/>
    <w:rsid w:val="52AE16D0"/>
    <w:rsid w:val="52BA16CF"/>
    <w:rsid w:val="52BA4590"/>
    <w:rsid w:val="52BCD5F1"/>
    <w:rsid w:val="52C99133"/>
    <w:rsid w:val="52DD3424"/>
    <w:rsid w:val="52E14DE8"/>
    <w:rsid w:val="52F91EEA"/>
    <w:rsid w:val="52FAFEFC"/>
    <w:rsid w:val="52FBCD10"/>
    <w:rsid w:val="530C5CAC"/>
    <w:rsid w:val="531517F0"/>
    <w:rsid w:val="53394344"/>
    <w:rsid w:val="533A4D83"/>
    <w:rsid w:val="535B99C4"/>
    <w:rsid w:val="536038EF"/>
    <w:rsid w:val="53697D31"/>
    <w:rsid w:val="537B7661"/>
    <w:rsid w:val="537D3482"/>
    <w:rsid w:val="538188D3"/>
    <w:rsid w:val="5382A637"/>
    <w:rsid w:val="539D9544"/>
    <w:rsid w:val="53A66764"/>
    <w:rsid w:val="53B58250"/>
    <w:rsid w:val="53BE95F2"/>
    <w:rsid w:val="53C31E3B"/>
    <w:rsid w:val="53C3EF46"/>
    <w:rsid w:val="53C9AF23"/>
    <w:rsid w:val="53CBF463"/>
    <w:rsid w:val="53CFEA20"/>
    <w:rsid w:val="53CFED2C"/>
    <w:rsid w:val="53D712CD"/>
    <w:rsid w:val="53DF5149"/>
    <w:rsid w:val="53DFEF43"/>
    <w:rsid w:val="53E48030"/>
    <w:rsid w:val="53E80E15"/>
    <w:rsid w:val="540195CA"/>
    <w:rsid w:val="540E129A"/>
    <w:rsid w:val="541C46CE"/>
    <w:rsid w:val="54298BC3"/>
    <w:rsid w:val="5429DE88"/>
    <w:rsid w:val="54325F7A"/>
    <w:rsid w:val="54343FF4"/>
    <w:rsid w:val="54347CF1"/>
    <w:rsid w:val="54365B06"/>
    <w:rsid w:val="543F0EEA"/>
    <w:rsid w:val="544D94AA"/>
    <w:rsid w:val="545BE161"/>
    <w:rsid w:val="545DED63"/>
    <w:rsid w:val="5468D84C"/>
    <w:rsid w:val="546B5D96"/>
    <w:rsid w:val="54724B7B"/>
    <w:rsid w:val="54725E69"/>
    <w:rsid w:val="547858A7"/>
    <w:rsid w:val="5486BAD9"/>
    <w:rsid w:val="548A6C34"/>
    <w:rsid w:val="549ADDE8"/>
    <w:rsid w:val="549F9240"/>
    <w:rsid w:val="54A56676"/>
    <w:rsid w:val="54A6C602"/>
    <w:rsid w:val="54B0CB77"/>
    <w:rsid w:val="54B9C270"/>
    <w:rsid w:val="54BCF916"/>
    <w:rsid w:val="54BE8ADB"/>
    <w:rsid w:val="54C20FCD"/>
    <w:rsid w:val="54D6777B"/>
    <w:rsid w:val="54DDB55D"/>
    <w:rsid w:val="54E9474A"/>
    <w:rsid w:val="54FB4A7D"/>
    <w:rsid w:val="55026C35"/>
    <w:rsid w:val="5509C9C0"/>
    <w:rsid w:val="550AE0D8"/>
    <w:rsid w:val="5511B4DE"/>
    <w:rsid w:val="552B6BB5"/>
    <w:rsid w:val="552B8764"/>
    <w:rsid w:val="552B9E41"/>
    <w:rsid w:val="552BFEA5"/>
    <w:rsid w:val="55346235"/>
    <w:rsid w:val="5538148C"/>
    <w:rsid w:val="553B5D78"/>
    <w:rsid w:val="553B5D8E"/>
    <w:rsid w:val="553ED1DC"/>
    <w:rsid w:val="5544DB4A"/>
    <w:rsid w:val="554D1374"/>
    <w:rsid w:val="5550BED1"/>
    <w:rsid w:val="5557BB51"/>
    <w:rsid w:val="556B012A"/>
    <w:rsid w:val="557C7A03"/>
    <w:rsid w:val="55913475"/>
    <w:rsid w:val="55AA8717"/>
    <w:rsid w:val="55B3198D"/>
    <w:rsid w:val="55B36A9E"/>
    <w:rsid w:val="55D23267"/>
    <w:rsid w:val="55D83837"/>
    <w:rsid w:val="55ED8107"/>
    <w:rsid w:val="55F1EDA7"/>
    <w:rsid w:val="55F3C2DF"/>
    <w:rsid w:val="55F43981"/>
    <w:rsid w:val="55F5CBA4"/>
    <w:rsid w:val="56010FE2"/>
    <w:rsid w:val="5608C2A0"/>
    <w:rsid w:val="560D7FD9"/>
    <w:rsid w:val="560F88B2"/>
    <w:rsid w:val="5610F89D"/>
    <w:rsid w:val="5620BA2A"/>
    <w:rsid w:val="562421B0"/>
    <w:rsid w:val="562C3C2F"/>
    <w:rsid w:val="562E42E5"/>
    <w:rsid w:val="563E1E14"/>
    <w:rsid w:val="565B41AD"/>
    <w:rsid w:val="56667610"/>
    <w:rsid w:val="568A55D9"/>
    <w:rsid w:val="568CBC94"/>
    <w:rsid w:val="569C1910"/>
    <w:rsid w:val="56A4F6E5"/>
    <w:rsid w:val="56B5F616"/>
    <w:rsid w:val="56B71FFB"/>
    <w:rsid w:val="56C69066"/>
    <w:rsid w:val="56C7CF06"/>
    <w:rsid w:val="56C8E086"/>
    <w:rsid w:val="56CE39FE"/>
    <w:rsid w:val="56D7CBDF"/>
    <w:rsid w:val="56DE374F"/>
    <w:rsid w:val="56E34EE5"/>
    <w:rsid w:val="56E87833"/>
    <w:rsid w:val="56F681ED"/>
    <w:rsid w:val="56FAD07A"/>
    <w:rsid w:val="5704E52F"/>
    <w:rsid w:val="570AAF9B"/>
    <w:rsid w:val="570FC46F"/>
    <w:rsid w:val="5712AC5C"/>
    <w:rsid w:val="5721CCBF"/>
    <w:rsid w:val="5725A2DB"/>
    <w:rsid w:val="5726D878"/>
    <w:rsid w:val="5735AE2F"/>
    <w:rsid w:val="5736DA1D"/>
    <w:rsid w:val="5738D5CC"/>
    <w:rsid w:val="574C5517"/>
    <w:rsid w:val="574E637C"/>
    <w:rsid w:val="5758C108"/>
    <w:rsid w:val="5762736B"/>
    <w:rsid w:val="5762F442"/>
    <w:rsid w:val="5762FBCB"/>
    <w:rsid w:val="5767AED0"/>
    <w:rsid w:val="5778514D"/>
    <w:rsid w:val="578B1470"/>
    <w:rsid w:val="579D3B48"/>
    <w:rsid w:val="57B72F7D"/>
    <w:rsid w:val="57B8EB4E"/>
    <w:rsid w:val="57C863D2"/>
    <w:rsid w:val="57CD21A6"/>
    <w:rsid w:val="57CEEF85"/>
    <w:rsid w:val="57CFB327"/>
    <w:rsid w:val="57D2B131"/>
    <w:rsid w:val="57D5DA0A"/>
    <w:rsid w:val="57DAECF4"/>
    <w:rsid w:val="57E0A57D"/>
    <w:rsid w:val="57E7C550"/>
    <w:rsid w:val="57F7FFDA"/>
    <w:rsid w:val="5802855E"/>
    <w:rsid w:val="5806CB54"/>
    <w:rsid w:val="580A7835"/>
    <w:rsid w:val="580B1530"/>
    <w:rsid w:val="580BD669"/>
    <w:rsid w:val="5828666D"/>
    <w:rsid w:val="582CA6AF"/>
    <w:rsid w:val="583310DA"/>
    <w:rsid w:val="583FAD72"/>
    <w:rsid w:val="5840C34D"/>
    <w:rsid w:val="5849465E"/>
    <w:rsid w:val="584AD123"/>
    <w:rsid w:val="58732394"/>
    <w:rsid w:val="588C1671"/>
    <w:rsid w:val="58981B08"/>
    <w:rsid w:val="589C501F"/>
    <w:rsid w:val="58A19BFF"/>
    <w:rsid w:val="58C5AF1A"/>
    <w:rsid w:val="58CB4482"/>
    <w:rsid w:val="58CC53CC"/>
    <w:rsid w:val="58CFE0EE"/>
    <w:rsid w:val="58DA54B2"/>
    <w:rsid w:val="58E776AD"/>
    <w:rsid w:val="59001AA9"/>
    <w:rsid w:val="59068556"/>
    <w:rsid w:val="590D692B"/>
    <w:rsid w:val="5911035D"/>
    <w:rsid w:val="5916937A"/>
    <w:rsid w:val="5950B393"/>
    <w:rsid w:val="5957E71D"/>
    <w:rsid w:val="5958C205"/>
    <w:rsid w:val="596807CE"/>
    <w:rsid w:val="597F59F8"/>
    <w:rsid w:val="599CC238"/>
    <w:rsid w:val="59A71DE4"/>
    <w:rsid w:val="59A85434"/>
    <w:rsid w:val="59ACF203"/>
    <w:rsid w:val="59AF3606"/>
    <w:rsid w:val="59B2459F"/>
    <w:rsid w:val="59BFF94C"/>
    <w:rsid w:val="59E82B20"/>
    <w:rsid w:val="5A012D92"/>
    <w:rsid w:val="5A15FE32"/>
    <w:rsid w:val="5A17DAE2"/>
    <w:rsid w:val="5A18A238"/>
    <w:rsid w:val="5A1C40C5"/>
    <w:rsid w:val="5A1E9909"/>
    <w:rsid w:val="5A2A3BD1"/>
    <w:rsid w:val="5A3BC80E"/>
    <w:rsid w:val="5A5579C0"/>
    <w:rsid w:val="5A643BBE"/>
    <w:rsid w:val="5A663061"/>
    <w:rsid w:val="5A716D34"/>
    <w:rsid w:val="5A7D899E"/>
    <w:rsid w:val="5A806051"/>
    <w:rsid w:val="5A89C66F"/>
    <w:rsid w:val="5A8A252E"/>
    <w:rsid w:val="5A8FA4B9"/>
    <w:rsid w:val="5A919689"/>
    <w:rsid w:val="5A91B39A"/>
    <w:rsid w:val="5A95D0E5"/>
    <w:rsid w:val="5A9DF957"/>
    <w:rsid w:val="5AA3B9CE"/>
    <w:rsid w:val="5AAAD503"/>
    <w:rsid w:val="5AB96675"/>
    <w:rsid w:val="5ABBECFA"/>
    <w:rsid w:val="5AD96518"/>
    <w:rsid w:val="5AF12F0D"/>
    <w:rsid w:val="5AF6FA9F"/>
    <w:rsid w:val="5B04B3F6"/>
    <w:rsid w:val="5B128C7D"/>
    <w:rsid w:val="5B15AD9D"/>
    <w:rsid w:val="5B2DA6C4"/>
    <w:rsid w:val="5B3B448D"/>
    <w:rsid w:val="5B543E19"/>
    <w:rsid w:val="5B55C5FF"/>
    <w:rsid w:val="5B6ABF08"/>
    <w:rsid w:val="5B7097DA"/>
    <w:rsid w:val="5B7D9B9B"/>
    <w:rsid w:val="5B8140C5"/>
    <w:rsid w:val="5BA1A7ED"/>
    <w:rsid w:val="5BAA188A"/>
    <w:rsid w:val="5BAE3974"/>
    <w:rsid w:val="5BB41651"/>
    <w:rsid w:val="5BCF15F2"/>
    <w:rsid w:val="5BD1CFF7"/>
    <w:rsid w:val="5BF67E4D"/>
    <w:rsid w:val="5BF69B2D"/>
    <w:rsid w:val="5BF78BB4"/>
    <w:rsid w:val="5C046B27"/>
    <w:rsid w:val="5C1280A5"/>
    <w:rsid w:val="5C1607A8"/>
    <w:rsid w:val="5C19168D"/>
    <w:rsid w:val="5C31490C"/>
    <w:rsid w:val="5C4B21F2"/>
    <w:rsid w:val="5C4BD7B5"/>
    <w:rsid w:val="5C4F7391"/>
    <w:rsid w:val="5C528889"/>
    <w:rsid w:val="5C62CAF8"/>
    <w:rsid w:val="5C724CD5"/>
    <w:rsid w:val="5C815840"/>
    <w:rsid w:val="5C8A9147"/>
    <w:rsid w:val="5C9918F9"/>
    <w:rsid w:val="5CA54844"/>
    <w:rsid w:val="5CC76337"/>
    <w:rsid w:val="5CC99B18"/>
    <w:rsid w:val="5CCED6A3"/>
    <w:rsid w:val="5CD357D2"/>
    <w:rsid w:val="5CE0B01B"/>
    <w:rsid w:val="5CE48FF8"/>
    <w:rsid w:val="5CEE1B28"/>
    <w:rsid w:val="5CF8C2E0"/>
    <w:rsid w:val="5CFC91E9"/>
    <w:rsid w:val="5D038AC3"/>
    <w:rsid w:val="5D058938"/>
    <w:rsid w:val="5D198C26"/>
    <w:rsid w:val="5D1B1A43"/>
    <w:rsid w:val="5D1C7C5A"/>
    <w:rsid w:val="5D21C817"/>
    <w:rsid w:val="5D246223"/>
    <w:rsid w:val="5D30524F"/>
    <w:rsid w:val="5D31B044"/>
    <w:rsid w:val="5D6DF163"/>
    <w:rsid w:val="5D88FA15"/>
    <w:rsid w:val="5D89201E"/>
    <w:rsid w:val="5D931B11"/>
    <w:rsid w:val="5D95A0B4"/>
    <w:rsid w:val="5D997D11"/>
    <w:rsid w:val="5D9CB612"/>
    <w:rsid w:val="5DA64A46"/>
    <w:rsid w:val="5DB1C72E"/>
    <w:rsid w:val="5DC41B84"/>
    <w:rsid w:val="5DC903B9"/>
    <w:rsid w:val="5DCCC30C"/>
    <w:rsid w:val="5DD67FED"/>
    <w:rsid w:val="5DE65FAD"/>
    <w:rsid w:val="5DF0B76C"/>
    <w:rsid w:val="5DF50805"/>
    <w:rsid w:val="5E263D2A"/>
    <w:rsid w:val="5E39E6AF"/>
    <w:rsid w:val="5E3AA8D1"/>
    <w:rsid w:val="5E3D9998"/>
    <w:rsid w:val="5E42CED4"/>
    <w:rsid w:val="5E447372"/>
    <w:rsid w:val="5E483A24"/>
    <w:rsid w:val="5E49B428"/>
    <w:rsid w:val="5E549864"/>
    <w:rsid w:val="5E64917E"/>
    <w:rsid w:val="5E6B55F8"/>
    <w:rsid w:val="5E7AF566"/>
    <w:rsid w:val="5E7CEA28"/>
    <w:rsid w:val="5E893758"/>
    <w:rsid w:val="5E8BAC88"/>
    <w:rsid w:val="5E99EB50"/>
    <w:rsid w:val="5EA36563"/>
    <w:rsid w:val="5EA74AC2"/>
    <w:rsid w:val="5EBCA1FC"/>
    <w:rsid w:val="5EBF3883"/>
    <w:rsid w:val="5EC95FCD"/>
    <w:rsid w:val="5ECCBE05"/>
    <w:rsid w:val="5EE3D6CF"/>
    <w:rsid w:val="5EE8D12C"/>
    <w:rsid w:val="5EF226EC"/>
    <w:rsid w:val="5EFB0F9A"/>
    <w:rsid w:val="5F134155"/>
    <w:rsid w:val="5F1893B2"/>
    <w:rsid w:val="5F274CC5"/>
    <w:rsid w:val="5F2C65FB"/>
    <w:rsid w:val="5F2EA050"/>
    <w:rsid w:val="5F3825ED"/>
    <w:rsid w:val="5F389E84"/>
    <w:rsid w:val="5F5DF594"/>
    <w:rsid w:val="5F6460B4"/>
    <w:rsid w:val="5F7ADEAA"/>
    <w:rsid w:val="5F8241CE"/>
    <w:rsid w:val="5F895D66"/>
    <w:rsid w:val="5F8E64F0"/>
    <w:rsid w:val="5F8E8C8C"/>
    <w:rsid w:val="5F9848A9"/>
    <w:rsid w:val="5F991445"/>
    <w:rsid w:val="5FA2B25A"/>
    <w:rsid w:val="5FABE348"/>
    <w:rsid w:val="5FB302C1"/>
    <w:rsid w:val="5FB39553"/>
    <w:rsid w:val="5FBD733A"/>
    <w:rsid w:val="5FC2FC8A"/>
    <w:rsid w:val="5FDABC5B"/>
    <w:rsid w:val="5FF14CE1"/>
    <w:rsid w:val="5FF1D0E8"/>
    <w:rsid w:val="5FF7EC77"/>
    <w:rsid w:val="5FF8AFB1"/>
    <w:rsid w:val="5FF93476"/>
    <w:rsid w:val="60024059"/>
    <w:rsid w:val="6005CBF3"/>
    <w:rsid w:val="60115E4D"/>
    <w:rsid w:val="601A1525"/>
    <w:rsid w:val="602D4AD6"/>
    <w:rsid w:val="602E0DD2"/>
    <w:rsid w:val="603242EF"/>
    <w:rsid w:val="60328403"/>
    <w:rsid w:val="603401ED"/>
    <w:rsid w:val="60359D83"/>
    <w:rsid w:val="6035A03B"/>
    <w:rsid w:val="603B2A94"/>
    <w:rsid w:val="603BF948"/>
    <w:rsid w:val="60433040"/>
    <w:rsid w:val="60441181"/>
    <w:rsid w:val="60490902"/>
    <w:rsid w:val="60536F69"/>
    <w:rsid w:val="605D9AAE"/>
    <w:rsid w:val="60616152"/>
    <w:rsid w:val="606310A4"/>
    <w:rsid w:val="606E7770"/>
    <w:rsid w:val="607E31E3"/>
    <w:rsid w:val="607F50A3"/>
    <w:rsid w:val="60802441"/>
    <w:rsid w:val="608126EC"/>
    <w:rsid w:val="60A16FF3"/>
    <w:rsid w:val="60B0F9AD"/>
    <w:rsid w:val="60B3AF62"/>
    <w:rsid w:val="60B92383"/>
    <w:rsid w:val="60BD6C67"/>
    <w:rsid w:val="60CD9FB3"/>
    <w:rsid w:val="60DF28BB"/>
    <w:rsid w:val="60E198A1"/>
    <w:rsid w:val="60E6CE5E"/>
    <w:rsid w:val="6100410F"/>
    <w:rsid w:val="610E3502"/>
    <w:rsid w:val="611EB935"/>
    <w:rsid w:val="612A01F5"/>
    <w:rsid w:val="61397AED"/>
    <w:rsid w:val="613B4677"/>
    <w:rsid w:val="613D1C57"/>
    <w:rsid w:val="614E182F"/>
    <w:rsid w:val="615D554F"/>
    <w:rsid w:val="61644C58"/>
    <w:rsid w:val="616C7898"/>
    <w:rsid w:val="616F0DB1"/>
    <w:rsid w:val="617044EC"/>
    <w:rsid w:val="618A1311"/>
    <w:rsid w:val="618ADAB0"/>
    <w:rsid w:val="618B117C"/>
    <w:rsid w:val="61908983"/>
    <w:rsid w:val="619BE104"/>
    <w:rsid w:val="61A19002"/>
    <w:rsid w:val="61A53F95"/>
    <w:rsid w:val="61AF2BAD"/>
    <w:rsid w:val="61C5014A"/>
    <w:rsid w:val="61C8A698"/>
    <w:rsid w:val="61F63565"/>
    <w:rsid w:val="62077DF1"/>
    <w:rsid w:val="62098449"/>
    <w:rsid w:val="6213AC4B"/>
    <w:rsid w:val="62244BE6"/>
    <w:rsid w:val="6227584D"/>
    <w:rsid w:val="622A840C"/>
    <w:rsid w:val="6240A286"/>
    <w:rsid w:val="6241B71A"/>
    <w:rsid w:val="62463B36"/>
    <w:rsid w:val="6254FD75"/>
    <w:rsid w:val="62566955"/>
    <w:rsid w:val="625700ED"/>
    <w:rsid w:val="625C0FE7"/>
    <w:rsid w:val="62600594"/>
    <w:rsid w:val="62672BA3"/>
    <w:rsid w:val="6267E0BD"/>
    <w:rsid w:val="626CE98A"/>
    <w:rsid w:val="6270B872"/>
    <w:rsid w:val="62861481"/>
    <w:rsid w:val="628AFBB3"/>
    <w:rsid w:val="629F1349"/>
    <w:rsid w:val="62B15A49"/>
    <w:rsid w:val="62C8CD1E"/>
    <w:rsid w:val="62D9A246"/>
    <w:rsid w:val="62DAD0D5"/>
    <w:rsid w:val="62E0FED7"/>
    <w:rsid w:val="62E5F08E"/>
    <w:rsid w:val="62E97495"/>
    <w:rsid w:val="62E9B1BD"/>
    <w:rsid w:val="62FBAF6E"/>
    <w:rsid w:val="62FEAC6A"/>
    <w:rsid w:val="630A38F2"/>
    <w:rsid w:val="6326E537"/>
    <w:rsid w:val="632CCD63"/>
    <w:rsid w:val="6330E853"/>
    <w:rsid w:val="6335FD3C"/>
    <w:rsid w:val="633B286D"/>
    <w:rsid w:val="63490DE0"/>
    <w:rsid w:val="6359BB1A"/>
    <w:rsid w:val="63828378"/>
    <w:rsid w:val="6382A691"/>
    <w:rsid w:val="639230C4"/>
    <w:rsid w:val="639778C7"/>
    <w:rsid w:val="63AC505B"/>
    <w:rsid w:val="63B0BC71"/>
    <w:rsid w:val="63B2DC1D"/>
    <w:rsid w:val="63BBF248"/>
    <w:rsid w:val="63BE3661"/>
    <w:rsid w:val="63E52548"/>
    <w:rsid w:val="63E94047"/>
    <w:rsid w:val="63F1C283"/>
    <w:rsid w:val="640DE30F"/>
    <w:rsid w:val="6410122C"/>
    <w:rsid w:val="6411815E"/>
    <w:rsid w:val="6414AD89"/>
    <w:rsid w:val="6416B47F"/>
    <w:rsid w:val="642D06A7"/>
    <w:rsid w:val="64307989"/>
    <w:rsid w:val="64357671"/>
    <w:rsid w:val="64402C2C"/>
    <w:rsid w:val="6443BFDC"/>
    <w:rsid w:val="6464A0BB"/>
    <w:rsid w:val="64657AFA"/>
    <w:rsid w:val="646C50B7"/>
    <w:rsid w:val="647191A9"/>
    <w:rsid w:val="6473292C"/>
    <w:rsid w:val="64792244"/>
    <w:rsid w:val="64A42E30"/>
    <w:rsid w:val="64A60A5E"/>
    <w:rsid w:val="64B59ECC"/>
    <w:rsid w:val="64B76A8C"/>
    <w:rsid w:val="64B91CDF"/>
    <w:rsid w:val="64C6DC43"/>
    <w:rsid w:val="64CFB4AC"/>
    <w:rsid w:val="64D1428B"/>
    <w:rsid w:val="64FE0481"/>
    <w:rsid w:val="6502996B"/>
    <w:rsid w:val="65046D04"/>
    <w:rsid w:val="6516F08F"/>
    <w:rsid w:val="651F0141"/>
    <w:rsid w:val="6534635A"/>
    <w:rsid w:val="6534BD07"/>
    <w:rsid w:val="6537160F"/>
    <w:rsid w:val="65375E70"/>
    <w:rsid w:val="65532214"/>
    <w:rsid w:val="6557CA29"/>
    <w:rsid w:val="656A9C5A"/>
    <w:rsid w:val="656E4631"/>
    <w:rsid w:val="658935B3"/>
    <w:rsid w:val="65BDD290"/>
    <w:rsid w:val="65C9E9AE"/>
    <w:rsid w:val="65CA6111"/>
    <w:rsid w:val="65E85FFF"/>
    <w:rsid w:val="65F39FCA"/>
    <w:rsid w:val="65FF4519"/>
    <w:rsid w:val="6603BDCD"/>
    <w:rsid w:val="6614BAF0"/>
    <w:rsid w:val="661C2E5B"/>
    <w:rsid w:val="6636E565"/>
    <w:rsid w:val="66515018"/>
    <w:rsid w:val="6652A818"/>
    <w:rsid w:val="6658FF63"/>
    <w:rsid w:val="66616C40"/>
    <w:rsid w:val="6665CA2B"/>
    <w:rsid w:val="666738D7"/>
    <w:rsid w:val="667D71EF"/>
    <w:rsid w:val="66997F9A"/>
    <w:rsid w:val="669AC7FD"/>
    <w:rsid w:val="66B41B8C"/>
    <w:rsid w:val="66C71232"/>
    <w:rsid w:val="66CE7E2B"/>
    <w:rsid w:val="66DB99F4"/>
    <w:rsid w:val="66FEE910"/>
    <w:rsid w:val="6700D865"/>
    <w:rsid w:val="670BBD5B"/>
    <w:rsid w:val="670E3096"/>
    <w:rsid w:val="670E6238"/>
    <w:rsid w:val="671BC300"/>
    <w:rsid w:val="672B8866"/>
    <w:rsid w:val="672C20FA"/>
    <w:rsid w:val="672CDFAC"/>
    <w:rsid w:val="6733B865"/>
    <w:rsid w:val="674CBD1C"/>
    <w:rsid w:val="675493EC"/>
    <w:rsid w:val="675B8996"/>
    <w:rsid w:val="675BFC90"/>
    <w:rsid w:val="6762A07C"/>
    <w:rsid w:val="676E4A41"/>
    <w:rsid w:val="676F128B"/>
    <w:rsid w:val="67753048"/>
    <w:rsid w:val="6781522B"/>
    <w:rsid w:val="679C02D3"/>
    <w:rsid w:val="67A7D0F0"/>
    <w:rsid w:val="67A7D71A"/>
    <w:rsid w:val="67A9B48E"/>
    <w:rsid w:val="67BD5A20"/>
    <w:rsid w:val="67D16B09"/>
    <w:rsid w:val="67DA4EFD"/>
    <w:rsid w:val="67DD3736"/>
    <w:rsid w:val="6805051F"/>
    <w:rsid w:val="680B34AE"/>
    <w:rsid w:val="680B65F6"/>
    <w:rsid w:val="6815440F"/>
    <w:rsid w:val="6817EB3A"/>
    <w:rsid w:val="682AFCBA"/>
    <w:rsid w:val="682DD1F9"/>
    <w:rsid w:val="683AB099"/>
    <w:rsid w:val="683BE2AA"/>
    <w:rsid w:val="683F9094"/>
    <w:rsid w:val="6845F19F"/>
    <w:rsid w:val="684F5B37"/>
    <w:rsid w:val="6856AD61"/>
    <w:rsid w:val="685AB4ED"/>
    <w:rsid w:val="687D27F2"/>
    <w:rsid w:val="687F0C8E"/>
    <w:rsid w:val="6888098F"/>
    <w:rsid w:val="688CA795"/>
    <w:rsid w:val="688EEF57"/>
    <w:rsid w:val="68CE082A"/>
    <w:rsid w:val="68CF9D1C"/>
    <w:rsid w:val="68D1D1E8"/>
    <w:rsid w:val="68D32274"/>
    <w:rsid w:val="68D3AE1E"/>
    <w:rsid w:val="68D7C959"/>
    <w:rsid w:val="68DACABC"/>
    <w:rsid w:val="68DDBE2A"/>
    <w:rsid w:val="68DE25FC"/>
    <w:rsid w:val="68F02938"/>
    <w:rsid w:val="69139ED5"/>
    <w:rsid w:val="691748C7"/>
    <w:rsid w:val="692001F6"/>
    <w:rsid w:val="692D53AC"/>
    <w:rsid w:val="6935ECDA"/>
    <w:rsid w:val="6938D0D5"/>
    <w:rsid w:val="693B398E"/>
    <w:rsid w:val="6945FBCC"/>
    <w:rsid w:val="694B1C64"/>
    <w:rsid w:val="694F698F"/>
    <w:rsid w:val="6950A1C5"/>
    <w:rsid w:val="6976E527"/>
    <w:rsid w:val="698A003D"/>
    <w:rsid w:val="69908C2F"/>
    <w:rsid w:val="69A44E18"/>
    <w:rsid w:val="69B1EC62"/>
    <w:rsid w:val="69BB4D78"/>
    <w:rsid w:val="69BCCF5A"/>
    <w:rsid w:val="69C04E3F"/>
    <w:rsid w:val="69CE76CF"/>
    <w:rsid w:val="69E36AA8"/>
    <w:rsid w:val="69E73D8F"/>
    <w:rsid w:val="69F54368"/>
    <w:rsid w:val="6A03394E"/>
    <w:rsid w:val="6A095385"/>
    <w:rsid w:val="6A15F358"/>
    <w:rsid w:val="6A213159"/>
    <w:rsid w:val="6A23DB3A"/>
    <w:rsid w:val="6A3AE295"/>
    <w:rsid w:val="6A4181C0"/>
    <w:rsid w:val="6A5AF2CE"/>
    <w:rsid w:val="6A5DBDD7"/>
    <w:rsid w:val="6A7FC801"/>
    <w:rsid w:val="6A8D0379"/>
    <w:rsid w:val="6A904F8A"/>
    <w:rsid w:val="6AA13D3B"/>
    <w:rsid w:val="6AA14B5C"/>
    <w:rsid w:val="6AAF88AD"/>
    <w:rsid w:val="6AB2D107"/>
    <w:rsid w:val="6AB52795"/>
    <w:rsid w:val="6AD54CC9"/>
    <w:rsid w:val="6AEA0A1F"/>
    <w:rsid w:val="6AEAB2F6"/>
    <w:rsid w:val="6AF07E6C"/>
    <w:rsid w:val="6B013524"/>
    <w:rsid w:val="6B08C945"/>
    <w:rsid w:val="6B117389"/>
    <w:rsid w:val="6B151D1D"/>
    <w:rsid w:val="6B22A735"/>
    <w:rsid w:val="6B2A0193"/>
    <w:rsid w:val="6B333898"/>
    <w:rsid w:val="6B3A48F0"/>
    <w:rsid w:val="6B5958AE"/>
    <w:rsid w:val="6B5F98B9"/>
    <w:rsid w:val="6B62B885"/>
    <w:rsid w:val="6B651EB5"/>
    <w:rsid w:val="6B68758D"/>
    <w:rsid w:val="6B6ECB3A"/>
    <w:rsid w:val="6B8373B5"/>
    <w:rsid w:val="6B9AD74A"/>
    <w:rsid w:val="6BAA445E"/>
    <w:rsid w:val="6BBBBC94"/>
    <w:rsid w:val="6BBC6F9C"/>
    <w:rsid w:val="6BC19CC0"/>
    <w:rsid w:val="6BD076E5"/>
    <w:rsid w:val="6BD94213"/>
    <w:rsid w:val="6BDE0B16"/>
    <w:rsid w:val="6BE47ADC"/>
    <w:rsid w:val="6BF2C4B2"/>
    <w:rsid w:val="6BF5640A"/>
    <w:rsid w:val="6C0086B7"/>
    <w:rsid w:val="6C03BD9B"/>
    <w:rsid w:val="6C069621"/>
    <w:rsid w:val="6C07B884"/>
    <w:rsid w:val="6C217126"/>
    <w:rsid w:val="6C2CE52A"/>
    <w:rsid w:val="6C2E8099"/>
    <w:rsid w:val="6C32FE28"/>
    <w:rsid w:val="6C356961"/>
    <w:rsid w:val="6C365DD3"/>
    <w:rsid w:val="6C3E67F0"/>
    <w:rsid w:val="6C43322D"/>
    <w:rsid w:val="6C43E65A"/>
    <w:rsid w:val="6C4A5645"/>
    <w:rsid w:val="6C4C7275"/>
    <w:rsid w:val="6C602DC3"/>
    <w:rsid w:val="6C632C43"/>
    <w:rsid w:val="6C773A2A"/>
    <w:rsid w:val="6C79AD76"/>
    <w:rsid w:val="6C99EF9E"/>
    <w:rsid w:val="6C9EFD25"/>
    <w:rsid w:val="6CBAB5B5"/>
    <w:rsid w:val="6CCF2C54"/>
    <w:rsid w:val="6CD83A6F"/>
    <w:rsid w:val="6CDFBBD9"/>
    <w:rsid w:val="6CE220ED"/>
    <w:rsid w:val="6CE2B8E3"/>
    <w:rsid w:val="6CEED6DD"/>
    <w:rsid w:val="6CF1C68D"/>
    <w:rsid w:val="6D273FA2"/>
    <w:rsid w:val="6D3B148C"/>
    <w:rsid w:val="6D49996E"/>
    <w:rsid w:val="6D4ACE13"/>
    <w:rsid w:val="6D8046EA"/>
    <w:rsid w:val="6D8204E4"/>
    <w:rsid w:val="6D881570"/>
    <w:rsid w:val="6D929AB7"/>
    <w:rsid w:val="6D9DDFA6"/>
    <w:rsid w:val="6D9EFB05"/>
    <w:rsid w:val="6DAC6EC1"/>
    <w:rsid w:val="6DAD6EEA"/>
    <w:rsid w:val="6DC5AE54"/>
    <w:rsid w:val="6DC8264D"/>
    <w:rsid w:val="6DCC1D99"/>
    <w:rsid w:val="6DD0CE53"/>
    <w:rsid w:val="6DDD31FC"/>
    <w:rsid w:val="6DF7E66C"/>
    <w:rsid w:val="6DF90B64"/>
    <w:rsid w:val="6DFD15ED"/>
    <w:rsid w:val="6E0C5AA7"/>
    <w:rsid w:val="6E12F3DB"/>
    <w:rsid w:val="6E20C5C5"/>
    <w:rsid w:val="6E2DE93C"/>
    <w:rsid w:val="6E415455"/>
    <w:rsid w:val="6E46F51A"/>
    <w:rsid w:val="6E6057BF"/>
    <w:rsid w:val="6E7231CD"/>
    <w:rsid w:val="6E8AFD1D"/>
    <w:rsid w:val="6E92580C"/>
    <w:rsid w:val="6E9E6C31"/>
    <w:rsid w:val="6E9EF508"/>
    <w:rsid w:val="6EC18E75"/>
    <w:rsid w:val="6EC7E19B"/>
    <w:rsid w:val="6ED06CD5"/>
    <w:rsid w:val="6ED6F2A0"/>
    <w:rsid w:val="6EE1179A"/>
    <w:rsid w:val="6EE4172D"/>
    <w:rsid w:val="6EE5487F"/>
    <w:rsid w:val="6EFAD161"/>
    <w:rsid w:val="6F025AA3"/>
    <w:rsid w:val="6F0275FC"/>
    <w:rsid w:val="6F06C404"/>
    <w:rsid w:val="6F1D2D98"/>
    <w:rsid w:val="6F282EC1"/>
    <w:rsid w:val="6F3A7EBE"/>
    <w:rsid w:val="6F3AF6B7"/>
    <w:rsid w:val="6F3BBA03"/>
    <w:rsid w:val="6F3CC779"/>
    <w:rsid w:val="6F5E97A6"/>
    <w:rsid w:val="6F61439F"/>
    <w:rsid w:val="6F660EB5"/>
    <w:rsid w:val="6F6B17F2"/>
    <w:rsid w:val="6F71824C"/>
    <w:rsid w:val="6F78D482"/>
    <w:rsid w:val="6F951B31"/>
    <w:rsid w:val="6F9EB4D4"/>
    <w:rsid w:val="6FADA76D"/>
    <w:rsid w:val="6FC3119A"/>
    <w:rsid w:val="6FC93E1D"/>
    <w:rsid w:val="6FCF9049"/>
    <w:rsid w:val="6FDE445E"/>
    <w:rsid w:val="70031663"/>
    <w:rsid w:val="70043503"/>
    <w:rsid w:val="70072F6B"/>
    <w:rsid w:val="70075113"/>
    <w:rsid w:val="701C1F0F"/>
    <w:rsid w:val="7021C60C"/>
    <w:rsid w:val="7026E0E6"/>
    <w:rsid w:val="70390A08"/>
    <w:rsid w:val="704ABF4A"/>
    <w:rsid w:val="7053B8B5"/>
    <w:rsid w:val="705C73F1"/>
    <w:rsid w:val="705D932F"/>
    <w:rsid w:val="7061F322"/>
    <w:rsid w:val="70636BF6"/>
    <w:rsid w:val="70673ED5"/>
    <w:rsid w:val="7091345B"/>
    <w:rsid w:val="709FD126"/>
    <w:rsid w:val="70B6EC2B"/>
    <w:rsid w:val="70B920B5"/>
    <w:rsid w:val="70BAEE0C"/>
    <w:rsid w:val="70BC5E23"/>
    <w:rsid w:val="70D47D9E"/>
    <w:rsid w:val="70E256DE"/>
    <w:rsid w:val="70F7DD80"/>
    <w:rsid w:val="70FA0F2A"/>
    <w:rsid w:val="7106AB74"/>
    <w:rsid w:val="710D31F9"/>
    <w:rsid w:val="710F4B40"/>
    <w:rsid w:val="710F94E3"/>
    <w:rsid w:val="711746B5"/>
    <w:rsid w:val="711E8FD2"/>
    <w:rsid w:val="71355156"/>
    <w:rsid w:val="7137EC20"/>
    <w:rsid w:val="715E5A85"/>
    <w:rsid w:val="7172B977"/>
    <w:rsid w:val="717BD295"/>
    <w:rsid w:val="717F0C3D"/>
    <w:rsid w:val="718332CF"/>
    <w:rsid w:val="7189599B"/>
    <w:rsid w:val="718C10FE"/>
    <w:rsid w:val="7198FE98"/>
    <w:rsid w:val="71B1BA2C"/>
    <w:rsid w:val="71BF20F5"/>
    <w:rsid w:val="71C4AB0B"/>
    <w:rsid w:val="71C52C02"/>
    <w:rsid w:val="71C86808"/>
    <w:rsid w:val="71C9E507"/>
    <w:rsid w:val="71D04FF5"/>
    <w:rsid w:val="71D18834"/>
    <w:rsid w:val="71DF50FF"/>
    <w:rsid w:val="71F09A76"/>
    <w:rsid w:val="71F19A06"/>
    <w:rsid w:val="720195B8"/>
    <w:rsid w:val="720B9FDE"/>
    <w:rsid w:val="720C4337"/>
    <w:rsid w:val="720EC785"/>
    <w:rsid w:val="7214C99C"/>
    <w:rsid w:val="721EB6B6"/>
    <w:rsid w:val="722080B3"/>
    <w:rsid w:val="72208814"/>
    <w:rsid w:val="722B5510"/>
    <w:rsid w:val="722E066B"/>
    <w:rsid w:val="72366C00"/>
    <w:rsid w:val="724317E8"/>
    <w:rsid w:val="7244E9DF"/>
    <w:rsid w:val="72469818"/>
    <w:rsid w:val="72488408"/>
    <w:rsid w:val="724BAA25"/>
    <w:rsid w:val="724F9CF3"/>
    <w:rsid w:val="7251A4A8"/>
    <w:rsid w:val="7255F3D2"/>
    <w:rsid w:val="7257AA2A"/>
    <w:rsid w:val="726263E1"/>
    <w:rsid w:val="7262CE43"/>
    <w:rsid w:val="726464C2"/>
    <w:rsid w:val="7273137F"/>
    <w:rsid w:val="727CDE25"/>
    <w:rsid w:val="728415C1"/>
    <w:rsid w:val="72ACF6FC"/>
    <w:rsid w:val="72C41CD5"/>
    <w:rsid w:val="72CD73E1"/>
    <w:rsid w:val="72CFD586"/>
    <w:rsid w:val="72ECA48A"/>
    <w:rsid w:val="72EF152B"/>
    <w:rsid w:val="72F465A7"/>
    <w:rsid w:val="72FFBA16"/>
    <w:rsid w:val="7302807E"/>
    <w:rsid w:val="7305D440"/>
    <w:rsid w:val="730926A1"/>
    <w:rsid w:val="7311A34B"/>
    <w:rsid w:val="731DC5E3"/>
    <w:rsid w:val="732FAE7B"/>
    <w:rsid w:val="7334E6B1"/>
    <w:rsid w:val="73377FA5"/>
    <w:rsid w:val="73383F81"/>
    <w:rsid w:val="7338779E"/>
    <w:rsid w:val="7339B260"/>
    <w:rsid w:val="73537446"/>
    <w:rsid w:val="735C5517"/>
    <w:rsid w:val="736C4C35"/>
    <w:rsid w:val="736CA814"/>
    <w:rsid w:val="73704C02"/>
    <w:rsid w:val="7372318B"/>
    <w:rsid w:val="73783A2E"/>
    <w:rsid w:val="7384ABF5"/>
    <w:rsid w:val="738FA3F9"/>
    <w:rsid w:val="73975E66"/>
    <w:rsid w:val="7399BE11"/>
    <w:rsid w:val="739FEF6F"/>
    <w:rsid w:val="73A041A9"/>
    <w:rsid w:val="73A26F86"/>
    <w:rsid w:val="73AA6A3A"/>
    <w:rsid w:val="73AB200C"/>
    <w:rsid w:val="73C60472"/>
    <w:rsid w:val="73D0F575"/>
    <w:rsid w:val="73E176E1"/>
    <w:rsid w:val="73E18426"/>
    <w:rsid w:val="73E259D4"/>
    <w:rsid w:val="73E25AC5"/>
    <w:rsid w:val="73E35E32"/>
    <w:rsid w:val="73E4A41F"/>
    <w:rsid w:val="7400C875"/>
    <w:rsid w:val="7419FF4D"/>
    <w:rsid w:val="741E6C6B"/>
    <w:rsid w:val="7433282B"/>
    <w:rsid w:val="74405D8D"/>
    <w:rsid w:val="74448EEE"/>
    <w:rsid w:val="744C0694"/>
    <w:rsid w:val="746EB37E"/>
    <w:rsid w:val="7478C329"/>
    <w:rsid w:val="7478D542"/>
    <w:rsid w:val="747C57CE"/>
    <w:rsid w:val="7485D544"/>
    <w:rsid w:val="749604E3"/>
    <w:rsid w:val="749BA32E"/>
    <w:rsid w:val="74A03CD9"/>
    <w:rsid w:val="74A96C04"/>
    <w:rsid w:val="74B83A41"/>
    <w:rsid w:val="74C250C9"/>
    <w:rsid w:val="74C5E113"/>
    <w:rsid w:val="74D378D5"/>
    <w:rsid w:val="74E92E70"/>
    <w:rsid w:val="74EA87E7"/>
    <w:rsid w:val="74EAD541"/>
    <w:rsid w:val="74EC9257"/>
    <w:rsid w:val="7503B0E4"/>
    <w:rsid w:val="75061760"/>
    <w:rsid w:val="75074A84"/>
    <w:rsid w:val="7512D9B1"/>
    <w:rsid w:val="751371A8"/>
    <w:rsid w:val="75137937"/>
    <w:rsid w:val="7519529F"/>
    <w:rsid w:val="7520621D"/>
    <w:rsid w:val="7532EAB1"/>
    <w:rsid w:val="75341036"/>
    <w:rsid w:val="7539E6A9"/>
    <w:rsid w:val="754D80CE"/>
    <w:rsid w:val="754F7B97"/>
    <w:rsid w:val="755CA044"/>
    <w:rsid w:val="755E6964"/>
    <w:rsid w:val="7567F63F"/>
    <w:rsid w:val="7571D14C"/>
    <w:rsid w:val="75760D61"/>
    <w:rsid w:val="7578C7EC"/>
    <w:rsid w:val="758BF167"/>
    <w:rsid w:val="758C3E90"/>
    <w:rsid w:val="75983B98"/>
    <w:rsid w:val="75A5FBED"/>
    <w:rsid w:val="75B0FCD4"/>
    <w:rsid w:val="75BDA6B2"/>
    <w:rsid w:val="75BE001E"/>
    <w:rsid w:val="75BF00DD"/>
    <w:rsid w:val="75C0249A"/>
    <w:rsid w:val="75CD625B"/>
    <w:rsid w:val="75D41324"/>
    <w:rsid w:val="75F05710"/>
    <w:rsid w:val="75F4664D"/>
    <w:rsid w:val="75FB639D"/>
    <w:rsid w:val="7601D115"/>
    <w:rsid w:val="760971AB"/>
    <w:rsid w:val="760E01EE"/>
    <w:rsid w:val="7615F800"/>
    <w:rsid w:val="7623A2F7"/>
    <w:rsid w:val="76264FF1"/>
    <w:rsid w:val="76267891"/>
    <w:rsid w:val="763B10F5"/>
    <w:rsid w:val="7647497E"/>
    <w:rsid w:val="765617A7"/>
    <w:rsid w:val="765F54AF"/>
    <w:rsid w:val="7673A8C7"/>
    <w:rsid w:val="7680C1E5"/>
    <w:rsid w:val="76AE015D"/>
    <w:rsid w:val="76B206B9"/>
    <w:rsid w:val="76BE398B"/>
    <w:rsid w:val="76D4442E"/>
    <w:rsid w:val="76D7CAC0"/>
    <w:rsid w:val="76DA0468"/>
    <w:rsid w:val="76E67C01"/>
    <w:rsid w:val="7705D625"/>
    <w:rsid w:val="7717753A"/>
    <w:rsid w:val="77180598"/>
    <w:rsid w:val="771B067D"/>
    <w:rsid w:val="7727B376"/>
    <w:rsid w:val="772E8FCE"/>
    <w:rsid w:val="77369BFA"/>
    <w:rsid w:val="7738EDC6"/>
    <w:rsid w:val="773D13BD"/>
    <w:rsid w:val="77471625"/>
    <w:rsid w:val="774F4B39"/>
    <w:rsid w:val="775C47EC"/>
    <w:rsid w:val="776D5693"/>
    <w:rsid w:val="7773AF4F"/>
    <w:rsid w:val="7790F718"/>
    <w:rsid w:val="77C0D1D5"/>
    <w:rsid w:val="77CA54C4"/>
    <w:rsid w:val="77CCEC12"/>
    <w:rsid w:val="77D83FE8"/>
    <w:rsid w:val="77E3BC05"/>
    <w:rsid w:val="77E88506"/>
    <w:rsid w:val="77FFE0B8"/>
    <w:rsid w:val="7810645C"/>
    <w:rsid w:val="781234C4"/>
    <w:rsid w:val="78176BA7"/>
    <w:rsid w:val="7818672E"/>
    <w:rsid w:val="781C6DD1"/>
    <w:rsid w:val="781F8470"/>
    <w:rsid w:val="782F5F77"/>
    <w:rsid w:val="78367912"/>
    <w:rsid w:val="784B4831"/>
    <w:rsid w:val="7850EE17"/>
    <w:rsid w:val="7855B324"/>
    <w:rsid w:val="78589E4A"/>
    <w:rsid w:val="785B91D2"/>
    <w:rsid w:val="786AA4A1"/>
    <w:rsid w:val="787A2225"/>
    <w:rsid w:val="78A402DB"/>
    <w:rsid w:val="78AF6126"/>
    <w:rsid w:val="78B6F3B8"/>
    <w:rsid w:val="78B8464E"/>
    <w:rsid w:val="78DEFF9E"/>
    <w:rsid w:val="78F090FF"/>
    <w:rsid w:val="78FD7774"/>
    <w:rsid w:val="790483E0"/>
    <w:rsid w:val="790711F7"/>
    <w:rsid w:val="790A57CE"/>
    <w:rsid w:val="790F8DF2"/>
    <w:rsid w:val="7911B5E2"/>
    <w:rsid w:val="791279F8"/>
    <w:rsid w:val="79284D53"/>
    <w:rsid w:val="792E459A"/>
    <w:rsid w:val="794002B6"/>
    <w:rsid w:val="7941371F"/>
    <w:rsid w:val="7942E3C6"/>
    <w:rsid w:val="7946E164"/>
    <w:rsid w:val="7952E49B"/>
    <w:rsid w:val="7980BCFC"/>
    <w:rsid w:val="79828F6C"/>
    <w:rsid w:val="79896AD0"/>
    <w:rsid w:val="798D02CE"/>
    <w:rsid w:val="7999D834"/>
    <w:rsid w:val="79B936B7"/>
    <w:rsid w:val="79B97A17"/>
    <w:rsid w:val="79BAB864"/>
    <w:rsid w:val="79C149A6"/>
    <w:rsid w:val="79C64D95"/>
    <w:rsid w:val="79CEFAF3"/>
    <w:rsid w:val="79DAD683"/>
    <w:rsid w:val="79E0C63C"/>
    <w:rsid w:val="79E3FC9C"/>
    <w:rsid w:val="79E8B038"/>
    <w:rsid w:val="79F71D30"/>
    <w:rsid w:val="7A036C70"/>
    <w:rsid w:val="7A17806C"/>
    <w:rsid w:val="7A17AECE"/>
    <w:rsid w:val="7A2A7D42"/>
    <w:rsid w:val="7A35326E"/>
    <w:rsid w:val="7A391C35"/>
    <w:rsid w:val="7A767DAB"/>
    <w:rsid w:val="7A7D92C2"/>
    <w:rsid w:val="7A841E63"/>
    <w:rsid w:val="7A91242D"/>
    <w:rsid w:val="7A9CD4E4"/>
    <w:rsid w:val="7AA20788"/>
    <w:rsid w:val="7AAF5318"/>
    <w:rsid w:val="7AB6015A"/>
    <w:rsid w:val="7ABAE493"/>
    <w:rsid w:val="7AC45E66"/>
    <w:rsid w:val="7AD54E0C"/>
    <w:rsid w:val="7AD8DFA9"/>
    <w:rsid w:val="7AD9CC84"/>
    <w:rsid w:val="7ADB3FB5"/>
    <w:rsid w:val="7ADDCEAF"/>
    <w:rsid w:val="7ADFE3EA"/>
    <w:rsid w:val="7AE02177"/>
    <w:rsid w:val="7AE616BF"/>
    <w:rsid w:val="7AEB02FE"/>
    <w:rsid w:val="7AF155B9"/>
    <w:rsid w:val="7AF420D6"/>
    <w:rsid w:val="7AF47545"/>
    <w:rsid w:val="7AF8A4CA"/>
    <w:rsid w:val="7B039A42"/>
    <w:rsid w:val="7B0A09CC"/>
    <w:rsid w:val="7B19FAF9"/>
    <w:rsid w:val="7B2CD775"/>
    <w:rsid w:val="7B3775BB"/>
    <w:rsid w:val="7B3863D4"/>
    <w:rsid w:val="7B588168"/>
    <w:rsid w:val="7B5E64AF"/>
    <w:rsid w:val="7B62FC48"/>
    <w:rsid w:val="7B631A6D"/>
    <w:rsid w:val="7B73911C"/>
    <w:rsid w:val="7B76788B"/>
    <w:rsid w:val="7B7FC9CB"/>
    <w:rsid w:val="7B9B7AB6"/>
    <w:rsid w:val="7BA61B86"/>
    <w:rsid w:val="7BA7AA59"/>
    <w:rsid w:val="7BD5DF6F"/>
    <w:rsid w:val="7BD8EB02"/>
    <w:rsid w:val="7BDE6E64"/>
    <w:rsid w:val="7BF29380"/>
    <w:rsid w:val="7C027FC5"/>
    <w:rsid w:val="7C111B2F"/>
    <w:rsid w:val="7C178A60"/>
    <w:rsid w:val="7C1C1BAA"/>
    <w:rsid w:val="7C421F7F"/>
    <w:rsid w:val="7C4F98E6"/>
    <w:rsid w:val="7C5CB376"/>
    <w:rsid w:val="7C71620F"/>
    <w:rsid w:val="7C98AC3F"/>
    <w:rsid w:val="7CA2DE17"/>
    <w:rsid w:val="7CB8A60A"/>
    <w:rsid w:val="7CC4B448"/>
    <w:rsid w:val="7CE6A23C"/>
    <w:rsid w:val="7CE750F7"/>
    <w:rsid w:val="7CEAEDDC"/>
    <w:rsid w:val="7CF14698"/>
    <w:rsid w:val="7CF60DB0"/>
    <w:rsid w:val="7CFCDC38"/>
    <w:rsid w:val="7D071AC2"/>
    <w:rsid w:val="7D1D5E3C"/>
    <w:rsid w:val="7D1EDA3B"/>
    <w:rsid w:val="7D476AB8"/>
    <w:rsid w:val="7D4EE7D9"/>
    <w:rsid w:val="7D523935"/>
    <w:rsid w:val="7D589971"/>
    <w:rsid w:val="7D6C2D67"/>
    <w:rsid w:val="7D706C49"/>
    <w:rsid w:val="7D706DD9"/>
    <w:rsid w:val="7D913D55"/>
    <w:rsid w:val="7D943C9B"/>
    <w:rsid w:val="7D994752"/>
    <w:rsid w:val="7D9A7FD3"/>
    <w:rsid w:val="7DA948CD"/>
    <w:rsid w:val="7DC4D908"/>
    <w:rsid w:val="7DCC16B1"/>
    <w:rsid w:val="7DD15C24"/>
    <w:rsid w:val="7DE1B9D0"/>
    <w:rsid w:val="7DE30291"/>
    <w:rsid w:val="7DEDCA2F"/>
    <w:rsid w:val="7E013E94"/>
    <w:rsid w:val="7E03D580"/>
    <w:rsid w:val="7E0F2374"/>
    <w:rsid w:val="7E1C10E7"/>
    <w:rsid w:val="7E1E157F"/>
    <w:rsid w:val="7E228C5D"/>
    <w:rsid w:val="7E320437"/>
    <w:rsid w:val="7E333EF2"/>
    <w:rsid w:val="7E50B0D8"/>
    <w:rsid w:val="7E513C8A"/>
    <w:rsid w:val="7E542B77"/>
    <w:rsid w:val="7E593B1A"/>
    <w:rsid w:val="7E5ABCD4"/>
    <w:rsid w:val="7E5AD20F"/>
    <w:rsid w:val="7E64945A"/>
    <w:rsid w:val="7E650DA7"/>
    <w:rsid w:val="7E66E1F2"/>
    <w:rsid w:val="7E78AFC7"/>
    <w:rsid w:val="7E7C0B40"/>
    <w:rsid w:val="7E7EB33B"/>
    <w:rsid w:val="7E86CC14"/>
    <w:rsid w:val="7E8F0EC8"/>
    <w:rsid w:val="7E9334C1"/>
    <w:rsid w:val="7E945849"/>
    <w:rsid w:val="7EBCF61D"/>
    <w:rsid w:val="7EC57497"/>
    <w:rsid w:val="7EC58153"/>
    <w:rsid w:val="7ED8FA50"/>
    <w:rsid w:val="7EE1CF1C"/>
    <w:rsid w:val="7EF2C382"/>
    <w:rsid w:val="7EF7EB6D"/>
    <w:rsid w:val="7EFC1D84"/>
    <w:rsid w:val="7EFC923D"/>
    <w:rsid w:val="7F011A45"/>
    <w:rsid w:val="7F06EA1C"/>
    <w:rsid w:val="7F094F5E"/>
    <w:rsid w:val="7F0C7F2B"/>
    <w:rsid w:val="7F210F8C"/>
    <w:rsid w:val="7F29BD81"/>
    <w:rsid w:val="7F364F89"/>
    <w:rsid w:val="7F3CE618"/>
    <w:rsid w:val="7F3E416C"/>
    <w:rsid w:val="7F46477B"/>
    <w:rsid w:val="7F590EFE"/>
    <w:rsid w:val="7F5B7925"/>
    <w:rsid w:val="7F5DD751"/>
    <w:rsid w:val="7F65BCF2"/>
    <w:rsid w:val="7F6AD484"/>
    <w:rsid w:val="7F6E5FFD"/>
    <w:rsid w:val="7F76E24A"/>
    <w:rsid w:val="7F7D1F68"/>
    <w:rsid w:val="7F7F88C5"/>
    <w:rsid w:val="7F937313"/>
    <w:rsid w:val="7F96AC88"/>
    <w:rsid w:val="7F9C6F17"/>
    <w:rsid w:val="7FA0CB26"/>
    <w:rsid w:val="7FC4E7E3"/>
    <w:rsid w:val="7FCE4CFA"/>
    <w:rsid w:val="7FD531B7"/>
    <w:rsid w:val="7FDA3A9F"/>
    <w:rsid w:val="7FDE8E69"/>
    <w:rsid w:val="7FE2B194"/>
    <w:rsid w:val="7FE46BAE"/>
    <w:rsid w:val="7FF776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68BC"/>
  <w15:chartTrackingRefBased/>
  <w15:docId w15:val="{8B046CD7-A2D9-4AB9-BA4C-024611D3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A760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04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40B"/>
    <w:rPr>
      <w:rFonts w:ascii="Segoe UI" w:hAnsi="Segoe UI" w:cs="Segoe UI"/>
      <w:sz w:val="18"/>
      <w:szCs w:val="18"/>
    </w:rPr>
  </w:style>
  <w:style w:type="paragraph" w:styleId="Header">
    <w:name w:val="header"/>
    <w:basedOn w:val="Normal"/>
    <w:link w:val="HeaderChar"/>
    <w:uiPriority w:val="99"/>
    <w:unhideWhenUsed/>
    <w:rsid w:val="0001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40B"/>
  </w:style>
  <w:style w:type="paragraph" w:styleId="Footer">
    <w:name w:val="footer"/>
    <w:basedOn w:val="Normal"/>
    <w:link w:val="FooterChar"/>
    <w:uiPriority w:val="99"/>
    <w:unhideWhenUsed/>
    <w:rsid w:val="0001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40B"/>
  </w:style>
  <w:style w:type="paragraph" w:styleId="ListParagraph">
    <w:name w:val="List Paragraph"/>
    <w:basedOn w:val="Normal"/>
    <w:uiPriority w:val="34"/>
    <w:qFormat/>
    <w:rsid w:val="0001040B"/>
    <w:pPr>
      <w:spacing w:after="200" w:line="276" w:lineRule="auto"/>
      <w:ind w:left="720"/>
      <w:contextualSpacing/>
    </w:pPr>
  </w:style>
  <w:style w:type="character" w:styleId="CommentReference">
    <w:name w:val="annotation reference"/>
    <w:basedOn w:val="DefaultParagraphFont"/>
    <w:uiPriority w:val="99"/>
    <w:semiHidden/>
    <w:unhideWhenUsed/>
    <w:rsid w:val="004A0DCD"/>
    <w:rPr>
      <w:sz w:val="16"/>
      <w:szCs w:val="16"/>
    </w:rPr>
  </w:style>
  <w:style w:type="paragraph" w:styleId="CommentText">
    <w:name w:val="annotation text"/>
    <w:basedOn w:val="Normal"/>
    <w:link w:val="CommentTextChar"/>
    <w:uiPriority w:val="99"/>
    <w:unhideWhenUsed/>
    <w:rsid w:val="004A0DC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A0DCD"/>
    <w:rPr>
      <w:rFonts w:ascii="Times New Roman" w:eastAsia="Times New Roman" w:hAnsi="Times New Roman" w:cs="Times New Roman"/>
      <w:sz w:val="20"/>
      <w:szCs w:val="20"/>
    </w:rPr>
  </w:style>
  <w:style w:type="paragraph" w:customStyle="1" w:styleId="Default">
    <w:name w:val="Default"/>
    <w:rsid w:val="00244487"/>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2Char">
    <w:name w:val="Heading 2 Char"/>
    <w:basedOn w:val="DefaultParagraphFont"/>
    <w:link w:val="Heading2"/>
    <w:rsid w:val="004A7604"/>
    <w:rPr>
      <w:rFonts w:ascii="Arial" w:eastAsia="Times New Roman" w:hAnsi="Arial" w:cs="Arial"/>
      <w:b/>
      <w:bCs/>
      <w:i/>
      <w:iCs/>
      <w:sz w:val="28"/>
      <w:szCs w:val="28"/>
    </w:rPr>
  </w:style>
  <w:style w:type="character" w:styleId="Hyperlink">
    <w:name w:val="Hyperlink"/>
    <w:basedOn w:val="DefaultParagraphFont"/>
    <w:uiPriority w:val="99"/>
    <w:unhideWhenUsed/>
    <w:rsid w:val="001255B5"/>
    <w:rPr>
      <w:color w:val="0563C1" w:themeColor="hyperlink"/>
      <w:u w:val="single"/>
    </w:rPr>
  </w:style>
  <w:style w:type="character" w:styleId="UnresolvedMention">
    <w:name w:val="Unresolved Mention"/>
    <w:basedOn w:val="DefaultParagraphFont"/>
    <w:uiPriority w:val="99"/>
    <w:semiHidden/>
    <w:unhideWhenUsed/>
    <w:rsid w:val="001255B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E3CD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E3CD8"/>
    <w:rPr>
      <w:rFonts w:ascii="Times New Roman" w:eastAsia="Times New Roman" w:hAnsi="Times New Roman" w:cs="Times New Roman"/>
      <w:b/>
      <w:bCs/>
      <w:sz w:val="20"/>
      <w:szCs w:val="20"/>
    </w:rPr>
  </w:style>
  <w:style w:type="paragraph" w:styleId="Revision">
    <w:name w:val="Revision"/>
    <w:hidden/>
    <w:uiPriority w:val="99"/>
    <w:semiHidden/>
    <w:rsid w:val="00524F73"/>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bullet">
    <w:name w:val="bullet"/>
    <w:basedOn w:val="Normal"/>
    <w:rsid w:val="007E4692"/>
    <w:pPr>
      <w:tabs>
        <w:tab w:val="left" w:pos="567"/>
      </w:tabs>
      <w:spacing w:after="60" w:line="280" w:lineRule="exact"/>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950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6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qa.org.uk/sqa/files_ccc/policy-equality-access-qualifications.pdf" TargetMode="External"/><Relationship Id="rId18" Type="http://schemas.openxmlformats.org/officeDocument/2006/relationships/hyperlink" Target="https://www.sqa.org.uk/sqa/files_ccc/research-2024-assessment-arrangement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ns.gov.uk/peoplepopulationandcommunity/culturalidentity/sexuality/bulletins/sexualidentityuk/2023" TargetMode="External"/><Relationship Id="rId7" Type="http://schemas.openxmlformats.org/officeDocument/2006/relationships/settings" Target="settings.xml"/><Relationship Id="rId12" Type="http://schemas.openxmlformats.org/officeDocument/2006/relationships/hyperlink" Target="https://www.sqa.org.uk/files_ccc/sqa-awarding-body-code-of-practice-v1-2.pdf" TargetMode="External"/><Relationship Id="rId17" Type="http://schemas.openxmlformats.org/officeDocument/2006/relationships/hyperlink" Target="https://www.sqa.org.uk/sqa/files_ccc/assessment-arrangements-tables-2024.xls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qa.org.uk/sqa/files_ccc/equalities-monitoring-report-2024.pdf" TargetMode="External"/><Relationship Id="rId20" Type="http://schemas.openxmlformats.org/officeDocument/2006/relationships/hyperlink" Target="https://www.sqa.org.uk/sqa/files_ccc/equalities-monitoring-report-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qa.org.uk/sqa/112112.html?utm_source=marketo&amp;utm_medium=email&amp;utm_campaign=2024.11.07-SQANews-NL-KL&amp;utm_content=button&amp;mkt_tok=NTA1LVlCSC0zMDAAAAGWvsiNOMEdlq04y2GRFi9W7Dv5OpGo3mKE0H_pEIk9iYylJZCNIt8LvGpb8XAF9uQVfJti8Xck3ntZ3mnviBfaYzSH193Ev-Z1u2wsnE9ViQ" TargetMode="External"/><Relationship Id="rId24" Type="http://schemas.openxmlformats.org/officeDocument/2006/relationships/hyperlink" Target="https://www.sqa.org.uk/sqa/109867.html" TargetMode="External"/><Relationship Id="rId5" Type="http://schemas.openxmlformats.org/officeDocument/2006/relationships/numbering" Target="numbering.xml"/><Relationship Id="rId15" Type="http://schemas.openxmlformats.org/officeDocument/2006/relationships/hyperlink" Target="https://www.sqa.org.uk/sqa/files_ccc/equalities-monitoring-report-2024.pdf" TargetMode="External"/><Relationship Id="rId23" Type="http://schemas.openxmlformats.org/officeDocument/2006/relationships/hyperlink" Target="https://www.legislation.gov.uk/asp/2024/1/contents" TargetMode="External"/><Relationship Id="rId10" Type="http://schemas.openxmlformats.org/officeDocument/2006/relationships/endnotes" Target="endnotes.xml"/><Relationship Id="rId19" Type="http://schemas.openxmlformats.org/officeDocument/2006/relationships/hyperlink" Target="https://www.sqa.org.uk/sqa/files_ccc/equalities-monitoring-report-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qa.org.uk/sqa/files_ccc/equalities-monitoring-report-2024.pdf" TargetMode="External"/><Relationship Id="rId22" Type="http://schemas.openxmlformats.org/officeDocument/2006/relationships/hyperlink" Target="https://www.gov.scot/publications/education-outcomes-for-looked-after-children-2022-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1E74457E638B4482C34F05A5520CF4" ma:contentTypeVersion="14" ma:contentTypeDescription="Create a new document." ma:contentTypeScope="" ma:versionID="cfa186ea1464d5064d323bd9a45faeba">
  <xsd:schema xmlns:xsd="http://www.w3.org/2001/XMLSchema" xmlns:xs="http://www.w3.org/2001/XMLSchema" xmlns:p="http://schemas.microsoft.com/office/2006/metadata/properties" xmlns:ns2="abef6a47-8ad1-4678-933b-152b2fd18864" xmlns:ns3="9726bffe-85a2-4c7f-a30f-49b5f9b1c3c7" targetNamespace="http://schemas.microsoft.com/office/2006/metadata/properties" ma:root="true" ma:fieldsID="1b30dd6c4297330fba2b7ef762804b19" ns2:_="" ns3:_="">
    <xsd:import namespace="abef6a47-8ad1-4678-933b-152b2fd18864"/>
    <xsd:import namespace="9726bffe-85a2-4c7f-a30f-49b5f9b1c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f6a47-8ad1-4678-933b-152b2fd1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6bffe-85a2-4c7f-a30f-49b5f9b1c3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726bffe-85a2-4c7f-a30f-49b5f9b1c3c7">
      <UserInfo>
        <DisplayName>Catriona McDade</DisplayName>
        <AccountId>1722</AccountId>
        <AccountType/>
      </UserInfo>
      <UserInfo>
        <DisplayName>Brynley Pearlstone</DisplayName>
        <AccountId>1352</AccountId>
        <AccountType/>
      </UserInfo>
      <UserInfo>
        <DisplayName>Olli Paakkanen</DisplayName>
        <AccountId>1443</AccountId>
        <AccountType/>
      </UserInfo>
    </SharedWithUsers>
  </documentManagement>
</p:properties>
</file>

<file path=customXml/itemProps1.xml><?xml version="1.0" encoding="utf-8"?>
<ds:datastoreItem xmlns:ds="http://schemas.openxmlformats.org/officeDocument/2006/customXml" ds:itemID="{4F60348E-6BF3-4F3F-9EEC-95929C3A58E7}">
  <ds:schemaRefs>
    <ds:schemaRef ds:uri="http://schemas.openxmlformats.org/officeDocument/2006/bibliography"/>
  </ds:schemaRefs>
</ds:datastoreItem>
</file>

<file path=customXml/itemProps2.xml><?xml version="1.0" encoding="utf-8"?>
<ds:datastoreItem xmlns:ds="http://schemas.openxmlformats.org/officeDocument/2006/customXml" ds:itemID="{CFFC3B43-2771-446E-A9C6-5B8B91611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f6a47-8ad1-4678-933b-152b2fd18864"/>
    <ds:schemaRef ds:uri="9726bffe-85a2-4c7f-a30f-49b5f9b1c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AA7AF-233C-4501-8D44-B3F6DA6F20B1}">
  <ds:schemaRefs>
    <ds:schemaRef ds:uri="http://schemas.microsoft.com/sharepoint/v3/contenttype/forms"/>
  </ds:schemaRefs>
</ds:datastoreItem>
</file>

<file path=customXml/itemProps4.xml><?xml version="1.0" encoding="utf-8"?>
<ds:datastoreItem xmlns:ds="http://schemas.openxmlformats.org/officeDocument/2006/customXml" ds:itemID="{81108F8F-9AFD-441C-BA11-AE3E940740A4}">
  <ds:schemaRefs>
    <ds:schemaRef ds:uri="http://schemas.microsoft.com/office/2006/metadata/properties"/>
    <ds:schemaRef ds:uri="http://schemas.microsoft.com/office/infopath/2007/PartnerControls"/>
    <ds:schemaRef ds:uri="9726bffe-85a2-4c7f-a30f-49b5f9b1c3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9129</Words>
  <Characters>52038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Equality Impact Assessment template</vt:lpstr>
    </vt:vector>
  </TitlesOfParts>
  <Company/>
  <LinksUpToDate>false</LinksUpToDate>
  <CharactersWithSpaces>61045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template</dc:title>
  <dc:subject/>
  <dc:creator>Joanne Lawrie</dc:creator>
  <cp:keywords/>
  <dc:description/>
  <cp:lastModifiedBy>Aimee Burns</cp:lastModifiedBy>
  <cp:revision>2</cp:revision>
  <dcterms:created xsi:type="dcterms:W3CDTF">2025-10-23T15:49:00Z</dcterms:created>
  <dcterms:modified xsi:type="dcterms:W3CDTF">2025-10-23T15:49:00Z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0x010100161E74457E638B4482C34F05A5520CF4</vt:lpwstr>
  </property>
</Properties>
</file>