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0CA7" w14:textId="06AA6FC0" w:rsidR="001255B5" w:rsidRPr="00207229" w:rsidRDefault="0001040B" w:rsidP="16F3CD30">
      <w:pPr>
        <w:rPr>
          <w:rFonts w:ascii="Arial" w:hAnsi="Arial" w:cs="Arial"/>
          <w:b/>
          <w:bCs/>
          <w:sz w:val="32"/>
          <w:szCs w:val="32"/>
        </w:rPr>
      </w:pPr>
      <w:r w:rsidRPr="6537160F">
        <w:rPr>
          <w:rFonts w:ascii="Arial" w:hAnsi="Arial" w:cs="Arial"/>
          <w:b/>
          <w:bCs/>
          <w:sz w:val="32"/>
          <w:szCs w:val="32"/>
        </w:rPr>
        <w:t>Equality Impact Assessment</w:t>
      </w:r>
      <w:r w:rsidR="003B76F8" w:rsidRPr="6537160F">
        <w:rPr>
          <w:rFonts w:ascii="Arial" w:hAnsi="Arial" w:cs="Arial"/>
          <w:b/>
          <w:bCs/>
          <w:sz w:val="32"/>
          <w:szCs w:val="32"/>
        </w:rPr>
        <w:t xml:space="preserve"> (supporting guidance available)</w:t>
      </w:r>
    </w:p>
    <w:p w14:paraId="482F6259" w14:textId="45C4219A" w:rsidR="50F53798" w:rsidRDefault="50F53798" w:rsidP="16F3CD30">
      <w:pPr>
        <w:rPr>
          <w:rFonts w:ascii="Arial" w:hAnsi="Arial" w:cs="Arial"/>
          <w:b/>
          <w:bCs/>
          <w:sz w:val="16"/>
          <w:szCs w:val="16"/>
        </w:rPr>
      </w:pPr>
      <w:r w:rsidRPr="16F3CD30">
        <w:rPr>
          <w:rFonts w:ascii="Arial" w:hAnsi="Arial" w:cs="Arial"/>
          <w:b/>
          <w:bCs/>
          <w:sz w:val="32"/>
          <w:szCs w:val="32"/>
        </w:rPr>
        <w:t>Summary</w:t>
      </w:r>
    </w:p>
    <w:tbl>
      <w:tblPr>
        <w:tblStyle w:val="TableGrid"/>
        <w:tblW w:w="0" w:type="auto"/>
        <w:tblLook w:val="04A0" w:firstRow="1" w:lastRow="0" w:firstColumn="1" w:lastColumn="0" w:noHBand="0" w:noVBand="1"/>
      </w:tblPr>
      <w:tblGrid>
        <w:gridCol w:w="3535"/>
        <w:gridCol w:w="3493"/>
        <w:gridCol w:w="3493"/>
        <w:gridCol w:w="3427"/>
      </w:tblGrid>
      <w:tr w:rsidR="16F3CD30" w14:paraId="59551B61" w14:textId="77777777" w:rsidTr="3F7E3BDD">
        <w:trPr>
          <w:trHeight w:val="300"/>
        </w:trPr>
        <w:tc>
          <w:tcPr>
            <w:tcW w:w="3675" w:type="dxa"/>
            <w:shd w:val="clear" w:color="auto" w:fill="BFBFBF" w:themeFill="background1" w:themeFillShade="BF"/>
          </w:tcPr>
          <w:p w14:paraId="71C994B5" w14:textId="62117DA8" w:rsidR="16F3CD30" w:rsidRDefault="16F3CD30" w:rsidP="16F3CD30">
            <w:pPr>
              <w:rPr>
                <w:rFonts w:ascii="Arial" w:hAnsi="Arial" w:cs="Arial"/>
                <w:b/>
                <w:bCs/>
              </w:rPr>
            </w:pPr>
            <w:r w:rsidRPr="16F3CD30">
              <w:rPr>
                <w:rFonts w:ascii="Arial" w:hAnsi="Arial" w:cs="Arial"/>
                <w:b/>
                <w:bCs/>
              </w:rPr>
              <w:t>Name of Policy or practice</w:t>
            </w:r>
          </w:p>
          <w:p w14:paraId="70E18E26" w14:textId="43FD58F5" w:rsidR="16F3CD30" w:rsidRDefault="16F3CD30" w:rsidP="16F3CD30">
            <w:pPr>
              <w:rPr>
                <w:rFonts w:ascii="Arial" w:hAnsi="Arial" w:cs="Arial"/>
                <w:b/>
                <w:bCs/>
              </w:rPr>
            </w:pPr>
          </w:p>
        </w:tc>
        <w:tc>
          <w:tcPr>
            <w:tcW w:w="10920" w:type="dxa"/>
            <w:gridSpan w:val="3"/>
          </w:tcPr>
          <w:p w14:paraId="7927BDEB" w14:textId="2783ADB4" w:rsidR="16F3CD30" w:rsidRDefault="351FADAC" w:rsidP="16F3CD30">
            <w:pPr>
              <w:rPr>
                <w:rFonts w:ascii="Arial" w:hAnsi="Arial" w:cs="Arial"/>
                <w:b/>
                <w:bCs/>
              </w:rPr>
            </w:pPr>
            <w:r w:rsidRPr="3F7E3BDD">
              <w:rPr>
                <w:rFonts w:ascii="Arial" w:hAnsi="Arial" w:cs="Arial"/>
                <w:b/>
                <w:bCs/>
              </w:rPr>
              <w:t>Contingency Review P</w:t>
            </w:r>
            <w:r w:rsidR="2A0AB4F4" w:rsidRPr="3F7E3BDD">
              <w:rPr>
                <w:rFonts w:ascii="Arial" w:hAnsi="Arial" w:cs="Arial"/>
                <w:b/>
                <w:bCs/>
              </w:rPr>
              <w:t>olicy</w:t>
            </w:r>
          </w:p>
        </w:tc>
      </w:tr>
      <w:tr w:rsidR="16F3CD30" w14:paraId="4F49A4A2" w14:textId="77777777" w:rsidTr="3F7E3BDD">
        <w:trPr>
          <w:trHeight w:val="300"/>
        </w:trPr>
        <w:tc>
          <w:tcPr>
            <w:tcW w:w="3675" w:type="dxa"/>
            <w:shd w:val="clear" w:color="auto" w:fill="BFBFBF" w:themeFill="background1" w:themeFillShade="BF"/>
          </w:tcPr>
          <w:p w14:paraId="5A20A44F" w14:textId="77777777" w:rsidR="16F3CD30" w:rsidRDefault="16F3CD30" w:rsidP="16F3CD30">
            <w:pPr>
              <w:rPr>
                <w:rFonts w:ascii="Arial" w:hAnsi="Arial" w:cs="Arial"/>
                <w:b/>
                <w:bCs/>
              </w:rPr>
            </w:pPr>
            <w:r w:rsidRPr="16F3CD30">
              <w:rPr>
                <w:rFonts w:ascii="Arial" w:hAnsi="Arial" w:cs="Arial"/>
                <w:b/>
                <w:bCs/>
              </w:rPr>
              <w:t>New Policy or Revision</w:t>
            </w:r>
          </w:p>
          <w:p w14:paraId="41AA403B" w14:textId="1FD7FA27" w:rsidR="16F3CD30" w:rsidRDefault="16F3CD30" w:rsidP="16F3CD30">
            <w:pPr>
              <w:rPr>
                <w:rFonts w:ascii="Arial" w:hAnsi="Arial" w:cs="Arial"/>
                <w:b/>
                <w:bCs/>
              </w:rPr>
            </w:pPr>
          </w:p>
        </w:tc>
        <w:tc>
          <w:tcPr>
            <w:tcW w:w="10920" w:type="dxa"/>
            <w:gridSpan w:val="3"/>
          </w:tcPr>
          <w:p w14:paraId="02BFA7E7" w14:textId="4CAFB020" w:rsidR="16F3CD30" w:rsidRDefault="21B26C8D" w:rsidP="16F3CD30">
            <w:pPr>
              <w:rPr>
                <w:rFonts w:ascii="Arial" w:hAnsi="Arial" w:cs="Arial"/>
              </w:rPr>
            </w:pPr>
            <w:r w:rsidRPr="48609FF6">
              <w:rPr>
                <w:rFonts w:ascii="Arial" w:hAnsi="Arial" w:cs="Arial"/>
              </w:rPr>
              <w:t>New Policy</w:t>
            </w:r>
          </w:p>
        </w:tc>
      </w:tr>
      <w:tr w:rsidR="16F3CD30" w14:paraId="27EB8EE4" w14:textId="77777777" w:rsidTr="3F7E3BDD">
        <w:trPr>
          <w:trHeight w:val="300"/>
        </w:trPr>
        <w:tc>
          <w:tcPr>
            <w:tcW w:w="3675" w:type="dxa"/>
            <w:shd w:val="clear" w:color="auto" w:fill="BFBFBF" w:themeFill="background1" w:themeFillShade="BF"/>
          </w:tcPr>
          <w:p w14:paraId="58AF63D0" w14:textId="3860710F" w:rsidR="16F3CD30" w:rsidRDefault="16F3CD30" w:rsidP="16F3CD30">
            <w:pPr>
              <w:rPr>
                <w:rFonts w:ascii="Arial" w:hAnsi="Arial" w:cs="Arial"/>
                <w:b/>
                <w:bCs/>
              </w:rPr>
            </w:pPr>
            <w:r w:rsidRPr="16F3CD30">
              <w:rPr>
                <w:rFonts w:ascii="Arial" w:hAnsi="Arial" w:cs="Arial"/>
                <w:b/>
                <w:bCs/>
              </w:rPr>
              <w:t>Policy Owner</w:t>
            </w:r>
            <w:r w:rsidR="12218A88" w:rsidRPr="16F3CD30">
              <w:rPr>
                <w:rFonts w:ascii="Arial" w:hAnsi="Arial" w:cs="Arial"/>
                <w:b/>
                <w:bCs/>
              </w:rPr>
              <w:t xml:space="preserve"> (role)</w:t>
            </w:r>
          </w:p>
          <w:p w14:paraId="18949E4A" w14:textId="2C1868B1" w:rsidR="16F3CD30" w:rsidRDefault="16F3CD30" w:rsidP="16F3CD30">
            <w:pPr>
              <w:rPr>
                <w:rFonts w:ascii="Arial" w:hAnsi="Arial" w:cs="Arial"/>
                <w:b/>
                <w:bCs/>
              </w:rPr>
            </w:pPr>
          </w:p>
        </w:tc>
        <w:tc>
          <w:tcPr>
            <w:tcW w:w="10920" w:type="dxa"/>
            <w:gridSpan w:val="3"/>
          </w:tcPr>
          <w:p w14:paraId="6F780F87" w14:textId="7C235848" w:rsidR="16F3CD30" w:rsidRDefault="58B3002D" w:rsidP="16F3CD30">
            <w:pPr>
              <w:rPr>
                <w:rFonts w:ascii="Arial" w:hAnsi="Arial" w:cs="Arial"/>
              </w:rPr>
            </w:pPr>
            <w:r w:rsidRPr="28CB2DF2">
              <w:rPr>
                <w:rFonts w:ascii="Arial" w:hAnsi="Arial" w:cs="Arial"/>
              </w:rPr>
              <w:t>NQ Policy Head of Service</w:t>
            </w:r>
          </w:p>
        </w:tc>
      </w:tr>
      <w:tr w:rsidR="16F3CD30" w14:paraId="5434F667" w14:textId="77777777" w:rsidTr="3F7E3BDD">
        <w:trPr>
          <w:trHeight w:val="300"/>
        </w:trPr>
        <w:tc>
          <w:tcPr>
            <w:tcW w:w="3675" w:type="dxa"/>
            <w:shd w:val="clear" w:color="auto" w:fill="BFBFBF" w:themeFill="background1" w:themeFillShade="BF"/>
          </w:tcPr>
          <w:p w14:paraId="0E8913C4" w14:textId="11A29E9D" w:rsidR="16F3CD30" w:rsidRDefault="16F3CD30" w:rsidP="16F3CD30">
            <w:pPr>
              <w:rPr>
                <w:rFonts w:ascii="Arial" w:hAnsi="Arial" w:cs="Arial"/>
                <w:b/>
                <w:bCs/>
              </w:rPr>
            </w:pPr>
            <w:r w:rsidRPr="16F3CD30">
              <w:rPr>
                <w:rFonts w:ascii="Arial" w:hAnsi="Arial" w:cs="Arial"/>
                <w:b/>
                <w:bCs/>
              </w:rPr>
              <w:t>Date Policy Owner Confirmed Completion</w:t>
            </w:r>
          </w:p>
        </w:tc>
        <w:tc>
          <w:tcPr>
            <w:tcW w:w="10920" w:type="dxa"/>
            <w:gridSpan w:val="3"/>
          </w:tcPr>
          <w:p w14:paraId="2C4D3BA1" w14:textId="23937B14" w:rsidR="16F3CD30" w:rsidRDefault="006952E5" w:rsidP="16F3CD30">
            <w:pPr>
              <w:rPr>
                <w:rFonts w:ascii="Arial" w:hAnsi="Arial" w:cs="Arial"/>
              </w:rPr>
            </w:pPr>
            <w:r>
              <w:rPr>
                <w:rFonts w:ascii="Arial" w:hAnsi="Arial" w:cs="Arial"/>
              </w:rPr>
              <w:t>September 2025</w:t>
            </w:r>
          </w:p>
        </w:tc>
      </w:tr>
      <w:tr w:rsidR="16F3CD30" w14:paraId="061CC173" w14:textId="77777777" w:rsidTr="3F7E3BDD">
        <w:trPr>
          <w:trHeight w:val="300"/>
        </w:trPr>
        <w:tc>
          <w:tcPr>
            <w:tcW w:w="3675" w:type="dxa"/>
            <w:shd w:val="clear" w:color="auto" w:fill="BFBFBF" w:themeFill="background1" w:themeFillShade="BF"/>
          </w:tcPr>
          <w:p w14:paraId="077ED0A0" w14:textId="302522B3" w:rsidR="36AE4095" w:rsidRDefault="36AE4095" w:rsidP="16F3CD30">
            <w:pPr>
              <w:rPr>
                <w:rFonts w:ascii="Arial" w:hAnsi="Arial" w:cs="Arial"/>
                <w:b/>
                <w:bCs/>
              </w:rPr>
            </w:pPr>
            <w:r w:rsidRPr="16F3CD30">
              <w:rPr>
                <w:rFonts w:ascii="Arial" w:hAnsi="Arial" w:cs="Arial"/>
                <w:b/>
                <w:bCs/>
              </w:rPr>
              <w:t>Agreed Schedule Review Date</w:t>
            </w:r>
          </w:p>
        </w:tc>
        <w:tc>
          <w:tcPr>
            <w:tcW w:w="3640" w:type="dxa"/>
          </w:tcPr>
          <w:p w14:paraId="7DF32CC3" w14:textId="53256E54" w:rsidR="16F3CD30" w:rsidRDefault="16F3CD30" w:rsidP="16F3CD30">
            <w:pPr>
              <w:rPr>
                <w:rFonts w:ascii="Arial" w:hAnsi="Arial" w:cs="Arial"/>
              </w:rPr>
            </w:pPr>
          </w:p>
          <w:p w14:paraId="06C0DB42" w14:textId="1051B4A6" w:rsidR="16F3CD30" w:rsidRDefault="006952E5" w:rsidP="16F3CD30">
            <w:pPr>
              <w:rPr>
                <w:rFonts w:ascii="Arial" w:hAnsi="Arial" w:cs="Arial"/>
              </w:rPr>
            </w:pPr>
            <w:r>
              <w:rPr>
                <w:rFonts w:ascii="Arial" w:hAnsi="Arial" w:cs="Arial"/>
              </w:rPr>
              <w:t>September 2028</w:t>
            </w:r>
          </w:p>
        </w:tc>
        <w:tc>
          <w:tcPr>
            <w:tcW w:w="3640" w:type="dxa"/>
            <w:shd w:val="clear" w:color="auto" w:fill="BFBFBF" w:themeFill="background1" w:themeFillShade="BF"/>
          </w:tcPr>
          <w:p w14:paraId="716073E8" w14:textId="45665406" w:rsidR="3E9B10D1" w:rsidRDefault="3E9B10D1" w:rsidP="16F3CD30">
            <w:pPr>
              <w:rPr>
                <w:rFonts w:ascii="Arial" w:hAnsi="Arial" w:cs="Arial"/>
                <w:b/>
                <w:bCs/>
              </w:rPr>
            </w:pPr>
            <w:r w:rsidRPr="16F3CD30">
              <w:rPr>
                <w:rFonts w:ascii="Arial" w:hAnsi="Arial" w:cs="Arial"/>
                <w:b/>
                <w:bCs/>
              </w:rPr>
              <w:t xml:space="preserve">Additional review date </w:t>
            </w:r>
          </w:p>
          <w:p w14:paraId="67D9B4CF" w14:textId="22802E45" w:rsidR="3E9B10D1" w:rsidRDefault="3E9B10D1" w:rsidP="16F3CD30">
            <w:pPr>
              <w:spacing w:line="259" w:lineRule="auto"/>
              <w:rPr>
                <w:rFonts w:ascii="Arial" w:hAnsi="Arial" w:cs="Arial"/>
                <w:b/>
                <w:bCs/>
              </w:rPr>
            </w:pPr>
            <w:r w:rsidRPr="16F3CD30">
              <w:rPr>
                <w:rFonts w:ascii="Arial" w:hAnsi="Arial" w:cs="Arial"/>
                <w:b/>
                <w:bCs/>
              </w:rPr>
              <w:t>(Action review date)</w:t>
            </w:r>
          </w:p>
        </w:tc>
        <w:tc>
          <w:tcPr>
            <w:tcW w:w="3640" w:type="dxa"/>
          </w:tcPr>
          <w:p w14:paraId="07760310" w14:textId="5DF9D2B3" w:rsidR="16F3CD30" w:rsidRDefault="16F3CD30" w:rsidP="16F3CD30">
            <w:pPr>
              <w:rPr>
                <w:rFonts w:ascii="Arial" w:hAnsi="Arial" w:cs="Arial"/>
              </w:rPr>
            </w:pPr>
          </w:p>
        </w:tc>
      </w:tr>
    </w:tbl>
    <w:p w14:paraId="4443AEFD" w14:textId="4E0161EC" w:rsidR="16F3CD30" w:rsidRDefault="16F3CD30"/>
    <w:p w14:paraId="58986561" w14:textId="31059E57" w:rsidR="4BE19625" w:rsidRDefault="4BE19625" w:rsidP="16F3CD30">
      <w:pPr>
        <w:rPr>
          <w:rFonts w:ascii="Arial" w:hAnsi="Arial" w:cs="Arial"/>
          <w:b/>
          <w:bCs/>
          <w:sz w:val="32"/>
          <w:szCs w:val="32"/>
        </w:rPr>
      </w:pPr>
      <w:r w:rsidRPr="16F3CD30">
        <w:rPr>
          <w:rFonts w:ascii="Arial" w:hAnsi="Arial" w:cs="Arial"/>
          <w:b/>
          <w:bCs/>
          <w:sz w:val="32"/>
          <w:szCs w:val="32"/>
        </w:rPr>
        <w:t>Action Plan</w:t>
      </w:r>
    </w:p>
    <w:p w14:paraId="4B20BD96" w14:textId="01EB3B81" w:rsidR="4BE19625" w:rsidRDefault="4BE19625" w:rsidP="16F3CD30">
      <w:pPr>
        <w:rPr>
          <w:rFonts w:ascii="Arial" w:hAnsi="Arial" w:cs="Arial"/>
          <w:b/>
          <w:bCs/>
        </w:rPr>
      </w:pPr>
      <w:r w:rsidRPr="16F3CD30">
        <w:rPr>
          <w:rFonts w:ascii="Arial" w:hAnsi="Arial" w:cs="Arial"/>
          <w:b/>
          <w:bCs/>
        </w:rPr>
        <w:t>This section is completed at the end of the Equality Impact Assessment. Due to the importance of embedding equality in SQA through our actions the Action Plan will be the focus and record of ongoing actions.</w:t>
      </w:r>
    </w:p>
    <w:p w14:paraId="34BB9424" w14:textId="36B3D929" w:rsidR="003231B3" w:rsidRPr="00207229" w:rsidRDefault="00CA17BA" w:rsidP="007A7F0F">
      <w:pPr>
        <w:rPr>
          <w:rFonts w:ascii="Arial" w:hAnsi="Arial" w:cs="Arial"/>
          <w:b/>
        </w:rPr>
      </w:pPr>
      <w:r w:rsidRPr="00207229">
        <w:rPr>
          <w:rFonts w:ascii="Arial" w:hAnsi="Arial" w:cs="Arial"/>
          <w:b/>
        </w:rPr>
        <w:t xml:space="preserve">Explain how you will monitor </w:t>
      </w:r>
      <w:r w:rsidR="007A7F0F" w:rsidRPr="00207229">
        <w:rPr>
          <w:rFonts w:ascii="Arial" w:hAnsi="Arial" w:cs="Arial"/>
          <w:b/>
        </w:rPr>
        <w:t xml:space="preserve">and record </w:t>
      </w:r>
      <w:r w:rsidR="002C4443" w:rsidRPr="00207229">
        <w:rPr>
          <w:rFonts w:ascii="Arial" w:hAnsi="Arial" w:cs="Arial"/>
          <w:b/>
        </w:rPr>
        <w:t>t</w:t>
      </w:r>
      <w:r w:rsidRPr="00207229">
        <w:rPr>
          <w:rFonts w:ascii="Arial" w:hAnsi="Arial" w:cs="Arial"/>
          <w:b/>
        </w:rPr>
        <w:t>he actual impact on equality groups</w:t>
      </w:r>
      <w:r w:rsidR="00CA3117" w:rsidRPr="00207229">
        <w:rPr>
          <w:rFonts w:ascii="Arial" w:hAnsi="Arial" w:cs="Arial"/>
          <w:b/>
        </w:rPr>
        <w:t>, including how the evidence can be revisited to measure the actual impact</w:t>
      </w:r>
      <w:r w:rsidR="003231B3" w:rsidRPr="00207229">
        <w:rPr>
          <w:rFonts w:ascii="Arial" w:hAnsi="Arial" w:cs="Arial"/>
          <w:b/>
        </w:rPr>
        <w:t>.</w:t>
      </w:r>
    </w:p>
    <w:tbl>
      <w:tblPr>
        <w:tblStyle w:val="TableGrid"/>
        <w:tblW w:w="14170" w:type="dxa"/>
        <w:tblLook w:val="04A0" w:firstRow="1" w:lastRow="0" w:firstColumn="1" w:lastColumn="0" w:noHBand="0" w:noVBand="1"/>
      </w:tblPr>
      <w:tblGrid>
        <w:gridCol w:w="5794"/>
        <w:gridCol w:w="1293"/>
        <w:gridCol w:w="2089"/>
        <w:gridCol w:w="4994"/>
      </w:tblGrid>
      <w:tr w:rsidR="00D22AAC" w:rsidRPr="00207229" w14:paraId="6FB3B95D" w14:textId="50685D11" w:rsidTr="00861D0B">
        <w:trPr>
          <w:tblHeader/>
        </w:trPr>
        <w:tc>
          <w:tcPr>
            <w:tcW w:w="5794" w:type="dxa"/>
          </w:tcPr>
          <w:p w14:paraId="52DBDBF8" w14:textId="6C05E146" w:rsidR="00D22AAC" w:rsidRPr="00207229" w:rsidRDefault="00D22AAC" w:rsidP="001639C0">
            <w:pPr>
              <w:rPr>
                <w:rFonts w:ascii="Arial" w:hAnsi="Arial" w:cs="Arial"/>
                <w:b/>
              </w:rPr>
            </w:pPr>
            <w:r w:rsidRPr="00207229">
              <w:rPr>
                <w:rFonts w:ascii="Arial" w:hAnsi="Arial" w:cs="Arial"/>
                <w:b/>
              </w:rPr>
              <w:lastRenderedPageBreak/>
              <w:t>Required Actions</w:t>
            </w:r>
          </w:p>
        </w:tc>
        <w:tc>
          <w:tcPr>
            <w:tcW w:w="1293" w:type="dxa"/>
          </w:tcPr>
          <w:p w14:paraId="5792AD15" w14:textId="43A11F01" w:rsidR="00D22AAC" w:rsidRPr="00207229" w:rsidRDefault="00D22AAC" w:rsidP="001639C0">
            <w:pPr>
              <w:rPr>
                <w:rFonts w:ascii="Arial" w:hAnsi="Arial" w:cs="Arial"/>
                <w:b/>
              </w:rPr>
            </w:pPr>
            <w:r w:rsidRPr="00207229">
              <w:rPr>
                <w:rFonts w:ascii="Arial" w:hAnsi="Arial" w:cs="Arial"/>
                <w:b/>
              </w:rPr>
              <w:t>Owner</w:t>
            </w:r>
          </w:p>
        </w:tc>
        <w:tc>
          <w:tcPr>
            <w:tcW w:w="2089" w:type="dxa"/>
          </w:tcPr>
          <w:p w14:paraId="3106DF5D" w14:textId="44AF57A6" w:rsidR="00D22AAC" w:rsidRPr="00207229" w:rsidRDefault="00D22AAC" w:rsidP="001639C0">
            <w:pPr>
              <w:rPr>
                <w:rFonts w:ascii="Arial" w:hAnsi="Arial" w:cs="Arial"/>
                <w:b/>
              </w:rPr>
            </w:pPr>
            <w:r w:rsidRPr="00207229">
              <w:rPr>
                <w:rFonts w:ascii="Arial" w:hAnsi="Arial" w:cs="Arial"/>
                <w:b/>
              </w:rPr>
              <w:t xml:space="preserve">Date </w:t>
            </w:r>
          </w:p>
        </w:tc>
        <w:tc>
          <w:tcPr>
            <w:tcW w:w="4994" w:type="dxa"/>
          </w:tcPr>
          <w:p w14:paraId="4EC72A4B" w14:textId="51134F53" w:rsidR="00D22AAC" w:rsidRPr="00207229" w:rsidRDefault="00255289" w:rsidP="00D22AAC">
            <w:pPr>
              <w:jc w:val="center"/>
              <w:rPr>
                <w:rFonts w:ascii="Arial" w:hAnsi="Arial" w:cs="Arial"/>
                <w:b/>
              </w:rPr>
            </w:pPr>
            <w:r w:rsidRPr="00207229">
              <w:rPr>
                <w:rFonts w:ascii="Arial" w:hAnsi="Arial" w:cs="Arial"/>
                <w:b/>
              </w:rPr>
              <w:t xml:space="preserve">Comment &amp; </w:t>
            </w:r>
            <w:r w:rsidR="00D22AAC" w:rsidRPr="00207229">
              <w:rPr>
                <w:rFonts w:ascii="Arial" w:hAnsi="Arial" w:cs="Arial"/>
                <w:b/>
              </w:rPr>
              <w:t xml:space="preserve">Review </w:t>
            </w:r>
          </w:p>
        </w:tc>
      </w:tr>
      <w:tr w:rsidR="00D22AAC" w:rsidRPr="00207229" w14:paraId="5A790A60" w14:textId="1D5089E8" w:rsidTr="00861D0B">
        <w:trPr>
          <w:tblHeader/>
        </w:trPr>
        <w:tc>
          <w:tcPr>
            <w:tcW w:w="5794" w:type="dxa"/>
          </w:tcPr>
          <w:p w14:paraId="22ED1EEE" w14:textId="38567E88" w:rsidR="00D22AAC" w:rsidRPr="00207229" w:rsidRDefault="00D22AAC" w:rsidP="001639C0">
            <w:pPr>
              <w:rPr>
                <w:rFonts w:ascii="Arial" w:hAnsi="Arial" w:cs="Arial"/>
              </w:rPr>
            </w:pPr>
            <w:r w:rsidRPr="00207229">
              <w:rPr>
                <w:rFonts w:ascii="Arial" w:hAnsi="Arial" w:cs="Arial"/>
              </w:rPr>
              <w:t>Actions taken to</w:t>
            </w:r>
            <w:r w:rsidRPr="00207229">
              <w:rPr>
                <w:rFonts w:ascii="Arial" w:hAnsi="Arial" w:cs="Arial"/>
                <w:b/>
              </w:rPr>
              <w:t xml:space="preserve"> monitor the implementation of policy and the impact on equality groups </w:t>
            </w:r>
            <w:r w:rsidRPr="00207229">
              <w:rPr>
                <w:rFonts w:ascii="Arial" w:hAnsi="Arial" w:cs="Arial"/>
              </w:rPr>
              <w:t>(evidence and consultation)</w:t>
            </w:r>
          </w:p>
          <w:p w14:paraId="5EC208AC" w14:textId="5DE485C7" w:rsidR="00D22AAC" w:rsidRPr="00207229" w:rsidRDefault="00D22AAC" w:rsidP="001639C0">
            <w:pPr>
              <w:rPr>
                <w:rFonts w:ascii="Arial" w:hAnsi="Arial" w:cs="Arial"/>
              </w:rPr>
            </w:pPr>
          </w:p>
        </w:tc>
        <w:tc>
          <w:tcPr>
            <w:tcW w:w="1293" w:type="dxa"/>
          </w:tcPr>
          <w:p w14:paraId="54D3967C" w14:textId="77777777" w:rsidR="00D22AAC" w:rsidRPr="00207229" w:rsidRDefault="00D22AAC" w:rsidP="001639C0">
            <w:pPr>
              <w:rPr>
                <w:rFonts w:ascii="Arial" w:hAnsi="Arial" w:cs="Arial"/>
                <w:b/>
              </w:rPr>
            </w:pPr>
          </w:p>
        </w:tc>
        <w:tc>
          <w:tcPr>
            <w:tcW w:w="2089" w:type="dxa"/>
          </w:tcPr>
          <w:p w14:paraId="5440F161" w14:textId="77777777" w:rsidR="00D22AAC" w:rsidRPr="00207229" w:rsidRDefault="00D22AAC" w:rsidP="001639C0">
            <w:pPr>
              <w:rPr>
                <w:rFonts w:ascii="Arial" w:hAnsi="Arial" w:cs="Arial"/>
                <w:b/>
              </w:rPr>
            </w:pPr>
          </w:p>
        </w:tc>
        <w:tc>
          <w:tcPr>
            <w:tcW w:w="4994" w:type="dxa"/>
          </w:tcPr>
          <w:p w14:paraId="35C74CB8" w14:textId="4F03376A" w:rsidR="00D22AAC" w:rsidRPr="00207229" w:rsidRDefault="001C3BA3" w:rsidP="001639C0">
            <w:pPr>
              <w:rPr>
                <w:rFonts w:ascii="Arial" w:hAnsi="Arial" w:cs="Arial"/>
                <w:b/>
              </w:rPr>
            </w:pPr>
            <w:r w:rsidRPr="00207229">
              <w:rPr>
                <w:rFonts w:ascii="Arial" w:hAnsi="Arial" w:cs="Arial"/>
                <w:b/>
              </w:rPr>
              <w:t>[ONGOING RECORD]</w:t>
            </w:r>
          </w:p>
        </w:tc>
      </w:tr>
      <w:tr w:rsidR="00D22AAC" w:rsidRPr="00207229" w14:paraId="756EA3D4" w14:textId="74EDB693" w:rsidTr="00861D0B">
        <w:trPr>
          <w:tblHeader/>
        </w:trPr>
        <w:tc>
          <w:tcPr>
            <w:tcW w:w="5794" w:type="dxa"/>
          </w:tcPr>
          <w:p w14:paraId="182C657C" w14:textId="5585A2CE" w:rsidR="17AE468F" w:rsidRDefault="17AE468F">
            <w:pPr>
              <w:rPr>
                <w:rFonts w:ascii="Arial" w:eastAsia="Arial" w:hAnsi="Arial" w:cs="Arial"/>
                <w:color w:val="000000" w:themeColor="text1"/>
              </w:rPr>
            </w:pPr>
            <w:r w:rsidRPr="17AE468F">
              <w:rPr>
                <w:rFonts w:ascii="Arial" w:eastAsia="Arial" w:hAnsi="Arial" w:cs="Arial"/>
                <w:b/>
                <w:bCs/>
                <w:color w:val="000000" w:themeColor="text1"/>
              </w:rPr>
              <w:t>Monitoring of policy use</w:t>
            </w:r>
          </w:p>
        </w:tc>
        <w:tc>
          <w:tcPr>
            <w:tcW w:w="1293" w:type="dxa"/>
          </w:tcPr>
          <w:p w14:paraId="27D1FB27" w14:textId="04F9C17B" w:rsidR="17AE468F" w:rsidRDefault="0061313C">
            <w:pPr>
              <w:rPr>
                <w:rFonts w:ascii="Arial" w:eastAsia="Arial" w:hAnsi="Arial" w:cs="Arial"/>
                <w:color w:val="000000" w:themeColor="text1"/>
              </w:rPr>
            </w:pPr>
            <w:r>
              <w:rPr>
                <w:rFonts w:ascii="Arial" w:eastAsia="Arial" w:hAnsi="Arial" w:cs="Arial"/>
                <w:color w:val="000000" w:themeColor="text1"/>
              </w:rPr>
              <w:t>Operations and PAS Directorate</w:t>
            </w:r>
          </w:p>
        </w:tc>
        <w:tc>
          <w:tcPr>
            <w:tcW w:w="2089" w:type="dxa"/>
          </w:tcPr>
          <w:p w14:paraId="698CFF27" w14:textId="75131CA9" w:rsidR="17AE468F" w:rsidRDefault="00861D0B">
            <w:pPr>
              <w:rPr>
                <w:rFonts w:ascii="Arial" w:eastAsia="Arial" w:hAnsi="Arial" w:cs="Arial"/>
                <w:color w:val="000000" w:themeColor="text1"/>
              </w:rPr>
            </w:pPr>
            <w:r>
              <w:rPr>
                <w:rFonts w:ascii="Arial" w:eastAsia="Arial" w:hAnsi="Arial" w:cs="Arial"/>
                <w:color w:val="000000" w:themeColor="text1"/>
              </w:rPr>
              <w:t>September 2028</w:t>
            </w:r>
          </w:p>
        </w:tc>
        <w:tc>
          <w:tcPr>
            <w:tcW w:w="4994" w:type="dxa"/>
          </w:tcPr>
          <w:p w14:paraId="1CCDEE01" w14:textId="00D60705" w:rsidR="17AE468F" w:rsidRDefault="17AE468F">
            <w:pPr>
              <w:rPr>
                <w:rFonts w:ascii="Arial" w:eastAsia="Arial" w:hAnsi="Arial" w:cs="Arial"/>
                <w:color w:val="000000" w:themeColor="text1"/>
              </w:rPr>
            </w:pPr>
            <w:r w:rsidRPr="17AE468F">
              <w:rPr>
                <w:rFonts w:ascii="Arial" w:eastAsia="Arial" w:hAnsi="Arial" w:cs="Arial"/>
                <w:color w:val="000000" w:themeColor="text1"/>
              </w:rPr>
              <w:t>Monitoring action. This is a new policy, and so at point of implementation we cannot analyse all available data strictly in line with the policy scope. As such, ongoing monitoring of how the policy is used, including examination of how many cases are accepted and rejected, is necessary. This should be evaluated as a regular part of the policy review cycle. Where possible, data should be mapped against equality characteristics.</w:t>
            </w:r>
          </w:p>
        </w:tc>
      </w:tr>
      <w:tr w:rsidR="00D22AAC" w:rsidRPr="00207229" w14:paraId="72CCEE69" w14:textId="2612E7F1" w:rsidTr="00861D0B">
        <w:trPr>
          <w:tblHeader/>
        </w:trPr>
        <w:tc>
          <w:tcPr>
            <w:tcW w:w="5794" w:type="dxa"/>
          </w:tcPr>
          <w:p w14:paraId="0F8A29D2" w14:textId="62BFECA5" w:rsidR="17AE468F" w:rsidRDefault="17AE468F">
            <w:pPr>
              <w:rPr>
                <w:rFonts w:ascii="Arial" w:eastAsia="Arial" w:hAnsi="Arial" w:cs="Arial"/>
                <w:color w:val="000000" w:themeColor="text1"/>
              </w:rPr>
            </w:pPr>
            <w:r w:rsidRPr="17AE468F">
              <w:rPr>
                <w:rFonts w:ascii="Arial" w:eastAsia="Arial" w:hAnsi="Arial" w:cs="Arial"/>
                <w:b/>
                <w:bCs/>
                <w:color w:val="000000" w:themeColor="text1"/>
              </w:rPr>
              <w:t>Stakeholder engagement</w:t>
            </w:r>
          </w:p>
        </w:tc>
        <w:tc>
          <w:tcPr>
            <w:tcW w:w="1293" w:type="dxa"/>
          </w:tcPr>
          <w:p w14:paraId="64D19C62" w14:textId="176A1784" w:rsidR="17AE468F" w:rsidRDefault="0061313C">
            <w:pPr>
              <w:rPr>
                <w:rFonts w:ascii="Arial" w:eastAsia="Arial" w:hAnsi="Arial" w:cs="Arial"/>
                <w:color w:val="000000" w:themeColor="text1"/>
              </w:rPr>
            </w:pPr>
            <w:r>
              <w:rPr>
                <w:rFonts w:ascii="Arial" w:eastAsia="Arial" w:hAnsi="Arial" w:cs="Arial"/>
                <w:color w:val="000000" w:themeColor="text1"/>
              </w:rPr>
              <w:t>PAS Directorate</w:t>
            </w:r>
          </w:p>
        </w:tc>
        <w:tc>
          <w:tcPr>
            <w:tcW w:w="2089" w:type="dxa"/>
          </w:tcPr>
          <w:p w14:paraId="299B7268" w14:textId="7BEADB24" w:rsidR="17AE468F" w:rsidRDefault="00861D0B">
            <w:pPr>
              <w:rPr>
                <w:rFonts w:ascii="Arial" w:eastAsia="Arial" w:hAnsi="Arial" w:cs="Arial"/>
                <w:color w:val="000000" w:themeColor="text1"/>
              </w:rPr>
            </w:pPr>
            <w:r>
              <w:rPr>
                <w:rFonts w:ascii="Arial" w:eastAsia="Arial" w:hAnsi="Arial" w:cs="Arial"/>
                <w:color w:val="000000" w:themeColor="text1"/>
              </w:rPr>
              <w:t>September 2028</w:t>
            </w:r>
          </w:p>
        </w:tc>
        <w:tc>
          <w:tcPr>
            <w:tcW w:w="4994" w:type="dxa"/>
          </w:tcPr>
          <w:p w14:paraId="41A07D18" w14:textId="292B7299" w:rsidR="17AE468F" w:rsidRDefault="17AE468F">
            <w:pPr>
              <w:rPr>
                <w:rFonts w:ascii="Arial" w:eastAsia="Arial" w:hAnsi="Arial" w:cs="Arial"/>
                <w:color w:val="000000" w:themeColor="text1"/>
              </w:rPr>
            </w:pPr>
            <w:r w:rsidRPr="17AE468F">
              <w:rPr>
                <w:rFonts w:ascii="Arial" w:eastAsia="Arial" w:hAnsi="Arial" w:cs="Arial"/>
                <w:color w:val="000000" w:themeColor="text1"/>
              </w:rPr>
              <w:t xml:space="preserve">Monitoring action. This is a new policy, and we anticipate the numbers accessing </w:t>
            </w:r>
            <w:r w:rsidR="72C104E4" w:rsidRPr="17AE468F">
              <w:rPr>
                <w:rFonts w:ascii="Arial" w:eastAsia="Arial" w:hAnsi="Arial" w:cs="Arial"/>
                <w:color w:val="000000" w:themeColor="text1"/>
              </w:rPr>
              <w:t>CRP</w:t>
            </w:r>
            <w:r w:rsidRPr="17AE468F">
              <w:rPr>
                <w:rFonts w:ascii="Arial" w:eastAsia="Arial" w:hAnsi="Arial" w:cs="Arial"/>
                <w:color w:val="000000" w:themeColor="text1"/>
              </w:rPr>
              <w:t xml:space="preserve"> will be small. However, we will continue to explore the potential for future research/consultation activity. This may help us to evaluate whether we are meeting our objectives, and allow us to consider feedback in improvement planning</w:t>
            </w:r>
            <w:r w:rsidR="00861D0B">
              <w:rPr>
                <w:rFonts w:ascii="Arial" w:eastAsia="Arial" w:hAnsi="Arial" w:cs="Arial"/>
                <w:color w:val="000000" w:themeColor="text1"/>
              </w:rPr>
              <w:t>.</w:t>
            </w:r>
          </w:p>
        </w:tc>
      </w:tr>
    </w:tbl>
    <w:p w14:paraId="684DE754" w14:textId="22A3FB12" w:rsidR="00FD0C11" w:rsidRPr="00207229" w:rsidRDefault="00FD0C11" w:rsidP="00FD0C11">
      <w:pPr>
        <w:pStyle w:val="CommentText"/>
        <w:rPr>
          <w:rFonts w:ascii="Arial" w:hAnsi="Arial" w:cs="Arial"/>
          <w:sz w:val="22"/>
          <w:szCs w:val="22"/>
        </w:rPr>
      </w:pPr>
    </w:p>
    <w:p w14:paraId="07E39CEC" w14:textId="77777777" w:rsidR="00903F59" w:rsidRPr="00207229" w:rsidRDefault="00903F59" w:rsidP="00FD0C11">
      <w:pPr>
        <w:pStyle w:val="CommentText"/>
        <w:rPr>
          <w:rFonts w:ascii="Arial" w:hAnsi="Arial" w:cs="Arial"/>
          <w:sz w:val="22"/>
          <w:szCs w:val="22"/>
        </w:rPr>
      </w:pPr>
    </w:p>
    <w:tbl>
      <w:tblPr>
        <w:tblStyle w:val="TableGrid"/>
        <w:tblW w:w="14170" w:type="dxa"/>
        <w:tblLook w:val="04A0" w:firstRow="1" w:lastRow="0" w:firstColumn="1" w:lastColumn="0" w:noHBand="0" w:noVBand="1"/>
      </w:tblPr>
      <w:tblGrid>
        <w:gridCol w:w="3539"/>
        <w:gridCol w:w="3158"/>
        <w:gridCol w:w="985"/>
        <w:gridCol w:w="1334"/>
        <w:gridCol w:w="5154"/>
      </w:tblGrid>
      <w:tr w:rsidR="005676E1" w:rsidRPr="00207229" w14:paraId="1149BE89" w14:textId="0C2CB414" w:rsidTr="16F3CD30">
        <w:trPr>
          <w:tblHeader/>
        </w:trPr>
        <w:tc>
          <w:tcPr>
            <w:tcW w:w="3539" w:type="dxa"/>
          </w:tcPr>
          <w:p w14:paraId="09037CCF" w14:textId="4EBE0C9A" w:rsidR="005676E1" w:rsidRPr="00207229" w:rsidRDefault="005676E1" w:rsidP="001639C0">
            <w:pPr>
              <w:rPr>
                <w:rFonts w:ascii="Arial" w:hAnsi="Arial" w:cs="Arial"/>
                <w:b/>
              </w:rPr>
            </w:pPr>
            <w:r w:rsidRPr="00207229">
              <w:rPr>
                <w:rFonts w:ascii="Arial" w:hAnsi="Arial" w:cs="Arial"/>
                <w:b/>
              </w:rPr>
              <w:t xml:space="preserve">Identified Actions </w:t>
            </w:r>
          </w:p>
        </w:tc>
        <w:tc>
          <w:tcPr>
            <w:tcW w:w="3158" w:type="dxa"/>
          </w:tcPr>
          <w:p w14:paraId="572BA9DD" w14:textId="4D60A17F" w:rsidR="005676E1" w:rsidRPr="00207229" w:rsidRDefault="005676E1" w:rsidP="001639C0">
            <w:pPr>
              <w:rPr>
                <w:rFonts w:ascii="Arial" w:hAnsi="Arial" w:cs="Arial"/>
                <w:b/>
              </w:rPr>
            </w:pPr>
            <w:r w:rsidRPr="00207229">
              <w:rPr>
                <w:rFonts w:ascii="Arial" w:hAnsi="Arial" w:cs="Arial"/>
                <w:b/>
              </w:rPr>
              <w:t xml:space="preserve">General Equality Duty </w:t>
            </w:r>
          </w:p>
        </w:tc>
        <w:tc>
          <w:tcPr>
            <w:tcW w:w="985" w:type="dxa"/>
          </w:tcPr>
          <w:p w14:paraId="65D7BD41" w14:textId="5BC95E18" w:rsidR="005676E1" w:rsidRPr="00207229" w:rsidRDefault="005676E1" w:rsidP="001639C0">
            <w:pPr>
              <w:rPr>
                <w:rFonts w:ascii="Arial" w:hAnsi="Arial" w:cs="Arial"/>
                <w:b/>
              </w:rPr>
            </w:pPr>
            <w:r w:rsidRPr="00207229">
              <w:rPr>
                <w:rFonts w:ascii="Arial" w:hAnsi="Arial" w:cs="Arial"/>
                <w:b/>
              </w:rPr>
              <w:t>Owner</w:t>
            </w:r>
          </w:p>
        </w:tc>
        <w:tc>
          <w:tcPr>
            <w:tcW w:w="1334" w:type="dxa"/>
          </w:tcPr>
          <w:p w14:paraId="20845F53" w14:textId="77777777" w:rsidR="005676E1" w:rsidRPr="00207229" w:rsidRDefault="005676E1" w:rsidP="001639C0">
            <w:pPr>
              <w:rPr>
                <w:rFonts w:ascii="Arial" w:hAnsi="Arial" w:cs="Arial"/>
                <w:b/>
              </w:rPr>
            </w:pPr>
            <w:r w:rsidRPr="00207229">
              <w:rPr>
                <w:rFonts w:ascii="Arial" w:hAnsi="Arial" w:cs="Arial"/>
                <w:b/>
              </w:rPr>
              <w:t xml:space="preserve">Date </w:t>
            </w:r>
          </w:p>
        </w:tc>
        <w:tc>
          <w:tcPr>
            <w:tcW w:w="5154" w:type="dxa"/>
          </w:tcPr>
          <w:p w14:paraId="2A05201C" w14:textId="4AE0097E" w:rsidR="005676E1" w:rsidRPr="00207229" w:rsidRDefault="004A4B49" w:rsidP="001639C0">
            <w:pPr>
              <w:rPr>
                <w:rFonts w:ascii="Arial" w:hAnsi="Arial" w:cs="Arial"/>
                <w:b/>
              </w:rPr>
            </w:pPr>
            <w:r w:rsidRPr="00207229">
              <w:rPr>
                <w:rFonts w:ascii="Arial" w:hAnsi="Arial" w:cs="Arial"/>
                <w:b/>
              </w:rPr>
              <w:t xml:space="preserve">Comment &amp; </w:t>
            </w:r>
            <w:r w:rsidR="005676E1" w:rsidRPr="00207229">
              <w:rPr>
                <w:rFonts w:ascii="Arial" w:hAnsi="Arial" w:cs="Arial"/>
                <w:b/>
              </w:rPr>
              <w:t xml:space="preserve">Review </w:t>
            </w:r>
          </w:p>
        </w:tc>
      </w:tr>
      <w:tr w:rsidR="005676E1" w:rsidRPr="00207229" w14:paraId="4EC4D336" w14:textId="64E846A8" w:rsidTr="16F3CD30">
        <w:trPr>
          <w:tblHeader/>
        </w:trPr>
        <w:tc>
          <w:tcPr>
            <w:tcW w:w="3539" w:type="dxa"/>
          </w:tcPr>
          <w:p w14:paraId="298A3168" w14:textId="4E0D86DE" w:rsidR="005676E1" w:rsidRPr="00207229" w:rsidRDefault="005676E1" w:rsidP="00903F59">
            <w:pPr>
              <w:rPr>
                <w:rFonts w:ascii="Arial" w:hAnsi="Arial" w:cs="Arial"/>
              </w:rPr>
            </w:pPr>
          </w:p>
        </w:tc>
        <w:tc>
          <w:tcPr>
            <w:tcW w:w="3158" w:type="dxa"/>
          </w:tcPr>
          <w:p w14:paraId="11CFBAAF" w14:textId="213C80F1" w:rsidR="005676E1" w:rsidRPr="00207229" w:rsidRDefault="005676E1" w:rsidP="001639C0">
            <w:pPr>
              <w:rPr>
                <w:rFonts w:ascii="Arial" w:hAnsi="Arial" w:cs="Arial"/>
                <w:b/>
              </w:rPr>
            </w:pPr>
          </w:p>
        </w:tc>
        <w:tc>
          <w:tcPr>
            <w:tcW w:w="985" w:type="dxa"/>
          </w:tcPr>
          <w:p w14:paraId="3596356E" w14:textId="04F04D3C" w:rsidR="005676E1" w:rsidRPr="00207229" w:rsidRDefault="005676E1" w:rsidP="001639C0">
            <w:pPr>
              <w:rPr>
                <w:rFonts w:ascii="Arial" w:hAnsi="Arial" w:cs="Arial"/>
                <w:b/>
              </w:rPr>
            </w:pPr>
          </w:p>
        </w:tc>
        <w:tc>
          <w:tcPr>
            <w:tcW w:w="1334" w:type="dxa"/>
          </w:tcPr>
          <w:p w14:paraId="5E8C7DD9" w14:textId="77777777" w:rsidR="005676E1" w:rsidRPr="00207229" w:rsidRDefault="005676E1" w:rsidP="001639C0">
            <w:pPr>
              <w:rPr>
                <w:rFonts w:ascii="Arial" w:hAnsi="Arial" w:cs="Arial"/>
                <w:b/>
              </w:rPr>
            </w:pPr>
          </w:p>
        </w:tc>
        <w:tc>
          <w:tcPr>
            <w:tcW w:w="5154" w:type="dxa"/>
          </w:tcPr>
          <w:p w14:paraId="3DEB7AF1" w14:textId="77777777" w:rsidR="005676E1" w:rsidRPr="00207229" w:rsidRDefault="005676E1" w:rsidP="001639C0">
            <w:pPr>
              <w:rPr>
                <w:rFonts w:ascii="Arial" w:hAnsi="Arial" w:cs="Arial"/>
                <w:b/>
              </w:rPr>
            </w:pPr>
          </w:p>
        </w:tc>
      </w:tr>
      <w:tr w:rsidR="005676E1" w:rsidRPr="00207229" w14:paraId="0395F4D2" w14:textId="52071C61" w:rsidTr="16F3CD30">
        <w:trPr>
          <w:tblHeader/>
        </w:trPr>
        <w:tc>
          <w:tcPr>
            <w:tcW w:w="3539" w:type="dxa"/>
          </w:tcPr>
          <w:p w14:paraId="6FE78F3D" w14:textId="1E4A4774" w:rsidR="005676E1" w:rsidRPr="00207229" w:rsidRDefault="005676E1" w:rsidP="001639C0">
            <w:pPr>
              <w:rPr>
                <w:rFonts w:ascii="Arial" w:hAnsi="Arial" w:cs="Arial"/>
                <w:b/>
              </w:rPr>
            </w:pPr>
          </w:p>
        </w:tc>
        <w:tc>
          <w:tcPr>
            <w:tcW w:w="3158" w:type="dxa"/>
          </w:tcPr>
          <w:p w14:paraId="5FB8B9A8" w14:textId="77777777" w:rsidR="005676E1" w:rsidRPr="00207229" w:rsidRDefault="005676E1" w:rsidP="001639C0">
            <w:pPr>
              <w:rPr>
                <w:rFonts w:ascii="Arial" w:hAnsi="Arial" w:cs="Arial"/>
                <w:b/>
              </w:rPr>
            </w:pPr>
          </w:p>
        </w:tc>
        <w:tc>
          <w:tcPr>
            <w:tcW w:w="985" w:type="dxa"/>
          </w:tcPr>
          <w:p w14:paraId="216F0216" w14:textId="5E3CDB5F" w:rsidR="005676E1" w:rsidRPr="00207229" w:rsidRDefault="005676E1" w:rsidP="001639C0">
            <w:pPr>
              <w:rPr>
                <w:rFonts w:ascii="Arial" w:hAnsi="Arial" w:cs="Arial"/>
                <w:b/>
              </w:rPr>
            </w:pPr>
          </w:p>
        </w:tc>
        <w:tc>
          <w:tcPr>
            <w:tcW w:w="1334" w:type="dxa"/>
          </w:tcPr>
          <w:p w14:paraId="3AAFC143" w14:textId="77777777" w:rsidR="005676E1" w:rsidRPr="00207229" w:rsidRDefault="005676E1" w:rsidP="001639C0">
            <w:pPr>
              <w:rPr>
                <w:rFonts w:ascii="Arial" w:hAnsi="Arial" w:cs="Arial"/>
                <w:b/>
              </w:rPr>
            </w:pPr>
          </w:p>
        </w:tc>
        <w:tc>
          <w:tcPr>
            <w:tcW w:w="5154" w:type="dxa"/>
          </w:tcPr>
          <w:p w14:paraId="75D896A4" w14:textId="77777777" w:rsidR="005676E1" w:rsidRPr="00207229" w:rsidRDefault="005676E1" w:rsidP="001639C0">
            <w:pPr>
              <w:rPr>
                <w:rFonts w:ascii="Arial" w:hAnsi="Arial" w:cs="Arial"/>
                <w:b/>
              </w:rPr>
            </w:pPr>
          </w:p>
        </w:tc>
      </w:tr>
      <w:tr w:rsidR="005676E1" w:rsidRPr="00207229" w14:paraId="2F59F75F" w14:textId="7DCA2B56" w:rsidTr="16F3CD30">
        <w:trPr>
          <w:tblHeader/>
        </w:trPr>
        <w:tc>
          <w:tcPr>
            <w:tcW w:w="3539" w:type="dxa"/>
          </w:tcPr>
          <w:p w14:paraId="2ADDC8B9" w14:textId="77777777" w:rsidR="005676E1" w:rsidRPr="00207229" w:rsidRDefault="005676E1" w:rsidP="001639C0">
            <w:pPr>
              <w:rPr>
                <w:rFonts w:ascii="Arial" w:hAnsi="Arial" w:cs="Arial"/>
                <w:b/>
              </w:rPr>
            </w:pPr>
          </w:p>
        </w:tc>
        <w:tc>
          <w:tcPr>
            <w:tcW w:w="3158" w:type="dxa"/>
          </w:tcPr>
          <w:p w14:paraId="5D1E802C" w14:textId="77777777" w:rsidR="005676E1" w:rsidRPr="00207229" w:rsidRDefault="005676E1" w:rsidP="001639C0">
            <w:pPr>
              <w:rPr>
                <w:rFonts w:ascii="Arial" w:hAnsi="Arial" w:cs="Arial"/>
                <w:b/>
              </w:rPr>
            </w:pPr>
          </w:p>
        </w:tc>
        <w:tc>
          <w:tcPr>
            <w:tcW w:w="985" w:type="dxa"/>
          </w:tcPr>
          <w:p w14:paraId="196A3009" w14:textId="74EDAD4E" w:rsidR="005676E1" w:rsidRPr="00207229" w:rsidRDefault="005676E1" w:rsidP="001639C0">
            <w:pPr>
              <w:rPr>
                <w:rFonts w:ascii="Arial" w:hAnsi="Arial" w:cs="Arial"/>
                <w:b/>
              </w:rPr>
            </w:pPr>
          </w:p>
        </w:tc>
        <w:tc>
          <w:tcPr>
            <w:tcW w:w="1334" w:type="dxa"/>
          </w:tcPr>
          <w:p w14:paraId="19C1800B" w14:textId="77777777" w:rsidR="005676E1" w:rsidRPr="00207229" w:rsidRDefault="005676E1" w:rsidP="001639C0">
            <w:pPr>
              <w:rPr>
                <w:rFonts w:ascii="Arial" w:hAnsi="Arial" w:cs="Arial"/>
                <w:b/>
              </w:rPr>
            </w:pPr>
          </w:p>
        </w:tc>
        <w:tc>
          <w:tcPr>
            <w:tcW w:w="5154" w:type="dxa"/>
          </w:tcPr>
          <w:p w14:paraId="4FED8C2F" w14:textId="77777777" w:rsidR="005676E1" w:rsidRPr="00207229" w:rsidRDefault="005676E1" w:rsidP="001639C0">
            <w:pPr>
              <w:rPr>
                <w:rFonts w:ascii="Arial" w:hAnsi="Arial" w:cs="Arial"/>
                <w:b/>
              </w:rPr>
            </w:pPr>
          </w:p>
        </w:tc>
      </w:tr>
      <w:tr w:rsidR="005676E1" w:rsidRPr="00207229" w14:paraId="077E35B7" w14:textId="6AB6FC13" w:rsidTr="16F3CD30">
        <w:trPr>
          <w:tblHeader/>
        </w:trPr>
        <w:tc>
          <w:tcPr>
            <w:tcW w:w="3539" w:type="dxa"/>
          </w:tcPr>
          <w:p w14:paraId="2973B508" w14:textId="77777777" w:rsidR="005676E1" w:rsidRPr="00207229" w:rsidRDefault="005676E1" w:rsidP="001639C0">
            <w:pPr>
              <w:rPr>
                <w:rFonts w:ascii="Arial" w:hAnsi="Arial" w:cs="Arial"/>
                <w:b/>
              </w:rPr>
            </w:pPr>
          </w:p>
        </w:tc>
        <w:tc>
          <w:tcPr>
            <w:tcW w:w="3158" w:type="dxa"/>
          </w:tcPr>
          <w:p w14:paraId="1FEE5576" w14:textId="77777777" w:rsidR="005676E1" w:rsidRPr="00207229" w:rsidRDefault="005676E1" w:rsidP="001639C0">
            <w:pPr>
              <w:rPr>
                <w:rFonts w:ascii="Arial" w:hAnsi="Arial" w:cs="Arial"/>
                <w:b/>
              </w:rPr>
            </w:pPr>
          </w:p>
        </w:tc>
        <w:tc>
          <w:tcPr>
            <w:tcW w:w="985" w:type="dxa"/>
          </w:tcPr>
          <w:p w14:paraId="56F4AC40" w14:textId="184165E2" w:rsidR="005676E1" w:rsidRPr="00207229" w:rsidRDefault="005676E1" w:rsidP="001639C0">
            <w:pPr>
              <w:rPr>
                <w:rFonts w:ascii="Arial" w:hAnsi="Arial" w:cs="Arial"/>
                <w:b/>
              </w:rPr>
            </w:pPr>
          </w:p>
        </w:tc>
        <w:tc>
          <w:tcPr>
            <w:tcW w:w="1334" w:type="dxa"/>
          </w:tcPr>
          <w:p w14:paraId="038103DF" w14:textId="77777777" w:rsidR="005676E1" w:rsidRPr="00207229" w:rsidRDefault="005676E1" w:rsidP="001639C0">
            <w:pPr>
              <w:rPr>
                <w:rFonts w:ascii="Arial" w:hAnsi="Arial" w:cs="Arial"/>
                <w:b/>
              </w:rPr>
            </w:pPr>
          </w:p>
        </w:tc>
        <w:tc>
          <w:tcPr>
            <w:tcW w:w="5154" w:type="dxa"/>
          </w:tcPr>
          <w:p w14:paraId="08F15A05" w14:textId="77777777" w:rsidR="005676E1" w:rsidRPr="00207229" w:rsidRDefault="005676E1" w:rsidP="001639C0">
            <w:pPr>
              <w:rPr>
                <w:rFonts w:ascii="Arial" w:hAnsi="Arial" w:cs="Arial"/>
                <w:b/>
              </w:rPr>
            </w:pPr>
          </w:p>
        </w:tc>
      </w:tr>
      <w:tr w:rsidR="005676E1" w:rsidRPr="00207229" w14:paraId="3FE5CADB" w14:textId="4B03EF1E" w:rsidTr="16F3CD30">
        <w:trPr>
          <w:tblHeader/>
        </w:trPr>
        <w:tc>
          <w:tcPr>
            <w:tcW w:w="3539" w:type="dxa"/>
          </w:tcPr>
          <w:p w14:paraId="0FDF6DB3" w14:textId="77777777" w:rsidR="005676E1" w:rsidRPr="00207229" w:rsidRDefault="005676E1" w:rsidP="001639C0">
            <w:pPr>
              <w:rPr>
                <w:rFonts w:ascii="Arial" w:hAnsi="Arial" w:cs="Arial"/>
                <w:b/>
              </w:rPr>
            </w:pPr>
          </w:p>
        </w:tc>
        <w:tc>
          <w:tcPr>
            <w:tcW w:w="3158" w:type="dxa"/>
          </w:tcPr>
          <w:p w14:paraId="11763684" w14:textId="77777777" w:rsidR="005676E1" w:rsidRPr="00207229" w:rsidRDefault="005676E1" w:rsidP="001639C0">
            <w:pPr>
              <w:rPr>
                <w:rFonts w:ascii="Arial" w:hAnsi="Arial" w:cs="Arial"/>
                <w:b/>
              </w:rPr>
            </w:pPr>
          </w:p>
        </w:tc>
        <w:tc>
          <w:tcPr>
            <w:tcW w:w="985" w:type="dxa"/>
          </w:tcPr>
          <w:p w14:paraId="098012B2" w14:textId="28F31B97" w:rsidR="005676E1" w:rsidRPr="00207229" w:rsidRDefault="005676E1" w:rsidP="001639C0">
            <w:pPr>
              <w:rPr>
                <w:rFonts w:ascii="Arial" w:hAnsi="Arial" w:cs="Arial"/>
                <w:b/>
              </w:rPr>
            </w:pPr>
          </w:p>
        </w:tc>
        <w:tc>
          <w:tcPr>
            <w:tcW w:w="1334" w:type="dxa"/>
          </w:tcPr>
          <w:p w14:paraId="1159DFA7" w14:textId="77777777" w:rsidR="005676E1" w:rsidRPr="00207229" w:rsidRDefault="005676E1" w:rsidP="001639C0">
            <w:pPr>
              <w:rPr>
                <w:rFonts w:ascii="Arial" w:hAnsi="Arial" w:cs="Arial"/>
                <w:b/>
              </w:rPr>
            </w:pPr>
          </w:p>
        </w:tc>
        <w:tc>
          <w:tcPr>
            <w:tcW w:w="5154" w:type="dxa"/>
          </w:tcPr>
          <w:p w14:paraId="70F93420" w14:textId="77777777" w:rsidR="005676E1" w:rsidRPr="00207229" w:rsidRDefault="005676E1" w:rsidP="001639C0">
            <w:pPr>
              <w:rPr>
                <w:rFonts w:ascii="Arial" w:hAnsi="Arial" w:cs="Arial"/>
                <w:b/>
              </w:rPr>
            </w:pPr>
          </w:p>
        </w:tc>
      </w:tr>
    </w:tbl>
    <w:p w14:paraId="40207305" w14:textId="1ED2CE94" w:rsidR="16F3CD30" w:rsidRDefault="16F3CD30"/>
    <w:p w14:paraId="2014E922" w14:textId="77777777" w:rsidR="00556543" w:rsidRPr="00207229" w:rsidRDefault="00556543">
      <w:pPr>
        <w:rPr>
          <w:rFonts w:ascii="Arial" w:hAnsi="Arial" w:cs="Arial"/>
          <w:b/>
        </w:rPr>
      </w:pPr>
    </w:p>
    <w:p w14:paraId="11E212A7" w14:textId="5D231D59" w:rsidR="16F3CD30" w:rsidRDefault="16F3CD30">
      <w:r>
        <w:br w:type="page"/>
      </w:r>
    </w:p>
    <w:p w14:paraId="7315FE1F" w14:textId="47B9E950" w:rsidR="0001040B" w:rsidRPr="00207229" w:rsidRDefault="00F30DD0" w:rsidP="16F3CD30">
      <w:pPr>
        <w:rPr>
          <w:rFonts w:ascii="Arial" w:hAnsi="Arial" w:cs="Arial"/>
          <w:b/>
          <w:bCs/>
          <w:sz w:val="32"/>
          <w:szCs w:val="32"/>
        </w:rPr>
      </w:pPr>
      <w:r w:rsidRPr="16F3CD30">
        <w:rPr>
          <w:rFonts w:ascii="Arial" w:hAnsi="Arial" w:cs="Arial"/>
          <w:b/>
          <w:bCs/>
          <w:sz w:val="32"/>
          <w:szCs w:val="32"/>
        </w:rPr>
        <w:lastRenderedPageBreak/>
        <w:t xml:space="preserve">Policy </w:t>
      </w:r>
      <w:r w:rsidR="00691863" w:rsidRPr="16F3CD30">
        <w:rPr>
          <w:rFonts w:ascii="Arial" w:hAnsi="Arial" w:cs="Arial"/>
          <w:b/>
          <w:bCs/>
          <w:sz w:val="32"/>
          <w:szCs w:val="32"/>
        </w:rPr>
        <w:t>Aims</w:t>
      </w:r>
    </w:p>
    <w:tbl>
      <w:tblPr>
        <w:tblStyle w:val="TableGrid"/>
        <w:tblW w:w="14596" w:type="dxa"/>
        <w:tblLook w:val="04A0" w:firstRow="1" w:lastRow="0" w:firstColumn="1" w:lastColumn="0" w:noHBand="0" w:noVBand="1"/>
      </w:tblPr>
      <w:tblGrid>
        <w:gridCol w:w="14596"/>
      </w:tblGrid>
      <w:tr w:rsidR="0001040B" w:rsidRPr="00207229" w14:paraId="69A21500" w14:textId="77777777" w:rsidTr="17AE468F">
        <w:trPr>
          <w:trHeight w:val="300"/>
        </w:trPr>
        <w:tc>
          <w:tcPr>
            <w:tcW w:w="14596" w:type="dxa"/>
            <w:shd w:val="clear" w:color="auto" w:fill="BFBFBF" w:themeFill="background1" w:themeFillShade="BF"/>
          </w:tcPr>
          <w:p w14:paraId="45E7D34D" w14:textId="186372F2" w:rsidR="0001040B" w:rsidRPr="00207229" w:rsidRDefault="00CB3059" w:rsidP="0060401F">
            <w:pPr>
              <w:rPr>
                <w:rFonts w:ascii="Arial" w:hAnsi="Arial" w:cs="Arial"/>
                <w:b/>
              </w:rPr>
            </w:pPr>
            <w:r w:rsidRPr="00207229">
              <w:rPr>
                <w:rFonts w:ascii="Arial" w:hAnsi="Arial" w:cs="Arial"/>
                <w:b/>
              </w:rPr>
              <w:t>What is the rationale for this policy or practice?</w:t>
            </w:r>
          </w:p>
        </w:tc>
      </w:tr>
      <w:tr w:rsidR="0001040B" w:rsidRPr="007A2D9D" w14:paraId="718F232E" w14:textId="77777777" w:rsidTr="17AE468F">
        <w:trPr>
          <w:trHeight w:val="300"/>
        </w:trPr>
        <w:tc>
          <w:tcPr>
            <w:tcW w:w="14596" w:type="dxa"/>
          </w:tcPr>
          <w:p w14:paraId="121E1BD3" w14:textId="6B21BA11" w:rsidR="00897A0B" w:rsidRPr="007A2D9D" w:rsidRDefault="7E734050" w:rsidP="0045484D">
            <w:pPr>
              <w:spacing w:after="160" w:line="257" w:lineRule="auto"/>
              <w:rPr>
                <w:rFonts w:ascii="Arial" w:eastAsia="Arial" w:hAnsi="Arial" w:cs="Arial"/>
              </w:rPr>
            </w:pPr>
            <w:r w:rsidRPr="598903FD">
              <w:rPr>
                <w:rFonts w:ascii="Arial" w:eastAsia="Arial" w:hAnsi="Arial" w:cs="Arial"/>
              </w:rPr>
              <w:t>Th</w:t>
            </w:r>
            <w:r w:rsidR="0061313C">
              <w:rPr>
                <w:rFonts w:ascii="Arial" w:eastAsia="Arial" w:hAnsi="Arial" w:cs="Arial"/>
              </w:rPr>
              <w:t>e Contingency Review Policy (CRP)</w:t>
            </w:r>
            <w:r w:rsidRPr="598903FD">
              <w:rPr>
                <w:rFonts w:ascii="Arial" w:eastAsia="Arial" w:hAnsi="Arial" w:cs="Arial"/>
              </w:rPr>
              <w:t xml:space="preserve"> seeks to ensure that SQA takes reasonable steps to mitigate any disadvantage a candidate has experienced </w:t>
            </w:r>
            <w:proofErr w:type="gramStart"/>
            <w:r w:rsidRPr="598903FD">
              <w:rPr>
                <w:rFonts w:ascii="Arial" w:eastAsia="Arial" w:hAnsi="Arial" w:cs="Arial"/>
              </w:rPr>
              <w:t>as a result of</w:t>
            </w:r>
            <w:proofErr w:type="gramEnd"/>
            <w:r w:rsidRPr="598903FD">
              <w:rPr>
                <w:rFonts w:ascii="Arial" w:eastAsia="Arial" w:hAnsi="Arial" w:cs="Arial"/>
              </w:rPr>
              <w:t>:</w:t>
            </w:r>
          </w:p>
          <w:p w14:paraId="7B64544D" w14:textId="683965C2" w:rsidR="00897A0B" w:rsidRPr="007A2D9D" w:rsidRDefault="5E70E0C7" w:rsidP="004D3BF7">
            <w:pPr>
              <w:pStyle w:val="ListParagraph"/>
              <w:numPr>
                <w:ilvl w:val="0"/>
                <w:numId w:val="42"/>
              </w:numPr>
              <w:spacing w:after="0" w:line="257" w:lineRule="auto"/>
              <w:rPr>
                <w:rFonts w:ascii="Arial" w:eastAsia="Arial" w:hAnsi="Arial" w:cs="Arial"/>
              </w:rPr>
            </w:pPr>
            <w:bookmarkStart w:id="0" w:name="_Hlk207900524"/>
            <w:r w:rsidRPr="17AE468F">
              <w:rPr>
                <w:rFonts w:ascii="Arial" w:eastAsia="Arial" w:hAnsi="Arial" w:cs="Arial"/>
              </w:rPr>
              <w:t xml:space="preserve">a failure in </w:t>
            </w:r>
            <w:r w:rsidR="5620B917" w:rsidRPr="17AE468F">
              <w:rPr>
                <w:rFonts w:ascii="Arial" w:eastAsia="Arial" w:hAnsi="Arial" w:cs="Arial"/>
              </w:rPr>
              <w:t>process</w:t>
            </w:r>
            <w:r w:rsidRPr="17AE468F">
              <w:rPr>
                <w:rFonts w:ascii="Arial" w:eastAsia="Arial" w:hAnsi="Arial" w:cs="Arial"/>
              </w:rPr>
              <w:t xml:space="preserve"> at centre or SQA level in the handling, administration, undertaking, awarding or certification of externally assessed National Course components (National 5 – Advanced Higher). </w:t>
            </w:r>
          </w:p>
          <w:p w14:paraId="2AC694BE" w14:textId="1EA27B70" w:rsidR="00897A0B" w:rsidRPr="007A2D9D" w:rsidRDefault="5E70E0C7" w:rsidP="004D3BF7">
            <w:pPr>
              <w:pStyle w:val="ListParagraph"/>
              <w:numPr>
                <w:ilvl w:val="0"/>
                <w:numId w:val="42"/>
              </w:numPr>
              <w:spacing w:after="0" w:line="257" w:lineRule="auto"/>
              <w:rPr>
                <w:rFonts w:ascii="Arial" w:eastAsia="Arial" w:hAnsi="Arial" w:cs="Arial"/>
              </w:rPr>
            </w:pPr>
            <w:r w:rsidRPr="17AE468F">
              <w:rPr>
                <w:rFonts w:ascii="Arial" w:eastAsia="Arial" w:hAnsi="Arial" w:cs="Arial"/>
              </w:rPr>
              <w:t xml:space="preserve">a highly sensitive situation </w:t>
            </w:r>
            <w:bookmarkEnd w:id="0"/>
            <w:r w:rsidR="7E734050">
              <w:br/>
            </w:r>
          </w:p>
          <w:p w14:paraId="2C8FBA48" w14:textId="1227E025" w:rsidR="00897A0B" w:rsidRPr="007A2D9D" w:rsidRDefault="7E734050" w:rsidP="0045484D">
            <w:pPr>
              <w:spacing w:after="160" w:line="257" w:lineRule="auto"/>
              <w:rPr>
                <w:rFonts w:ascii="Arial" w:eastAsia="Arial" w:hAnsi="Arial" w:cs="Arial"/>
              </w:rPr>
            </w:pPr>
            <w:r w:rsidRPr="598903FD">
              <w:rPr>
                <w:rFonts w:ascii="Arial" w:eastAsia="Arial" w:hAnsi="Arial" w:cs="Arial"/>
              </w:rPr>
              <w:t>Although rare, there may be occasions where SQA or a centre has made an error when processing a candidate’s SQA external assessment, some examples of this include, but are not limited to:</w:t>
            </w:r>
          </w:p>
          <w:p w14:paraId="56086653" w14:textId="72CB25EF" w:rsidR="00897A0B" w:rsidRPr="007A2D9D" w:rsidRDefault="4993F865" w:rsidP="004D3BF7">
            <w:pPr>
              <w:pStyle w:val="ListParagraph"/>
              <w:numPr>
                <w:ilvl w:val="0"/>
                <w:numId w:val="43"/>
              </w:numPr>
              <w:spacing w:after="0" w:line="257" w:lineRule="auto"/>
              <w:rPr>
                <w:rFonts w:ascii="Arial" w:eastAsia="Arial" w:hAnsi="Arial" w:cs="Arial"/>
              </w:rPr>
            </w:pPr>
            <w:r w:rsidRPr="17AE468F">
              <w:rPr>
                <w:rFonts w:ascii="Arial" w:eastAsia="Arial" w:hAnsi="Arial" w:cs="Arial"/>
              </w:rPr>
              <w:t>m</w:t>
            </w:r>
            <w:r w:rsidR="5E70E0C7" w:rsidRPr="17AE468F">
              <w:rPr>
                <w:rFonts w:ascii="Arial" w:eastAsia="Arial" w:hAnsi="Arial" w:cs="Arial"/>
              </w:rPr>
              <w:t xml:space="preserve">issing pieces – where all or part of a candidate’s work has been lost </w:t>
            </w:r>
          </w:p>
          <w:p w14:paraId="3D695870" w14:textId="1162E600" w:rsidR="00897A0B" w:rsidRPr="007A2D9D" w:rsidRDefault="5B09F584" w:rsidP="004D3BF7">
            <w:pPr>
              <w:pStyle w:val="ListParagraph"/>
              <w:numPr>
                <w:ilvl w:val="0"/>
                <w:numId w:val="43"/>
              </w:numPr>
              <w:spacing w:after="0" w:line="257" w:lineRule="auto"/>
              <w:rPr>
                <w:rFonts w:ascii="Arial" w:eastAsia="Arial" w:hAnsi="Arial" w:cs="Arial"/>
              </w:rPr>
            </w:pPr>
            <w:r w:rsidRPr="17AE468F">
              <w:rPr>
                <w:rFonts w:ascii="Arial" w:eastAsia="Arial" w:hAnsi="Arial" w:cs="Arial"/>
              </w:rPr>
              <w:t>c</w:t>
            </w:r>
            <w:r w:rsidR="5E70E0C7" w:rsidRPr="17AE468F">
              <w:rPr>
                <w:rFonts w:ascii="Arial" w:eastAsia="Arial" w:hAnsi="Arial" w:cs="Arial"/>
              </w:rPr>
              <w:t>andidate work has been damaged</w:t>
            </w:r>
          </w:p>
          <w:p w14:paraId="740D33B9" w14:textId="1313C6C2" w:rsidR="00897A0B" w:rsidRPr="007A2D9D" w:rsidRDefault="55BFE711" w:rsidP="004D3BF7">
            <w:pPr>
              <w:pStyle w:val="ListParagraph"/>
              <w:numPr>
                <w:ilvl w:val="0"/>
                <w:numId w:val="43"/>
              </w:numPr>
              <w:spacing w:after="0" w:line="257" w:lineRule="auto"/>
              <w:rPr>
                <w:rFonts w:ascii="Arial" w:eastAsia="Arial" w:hAnsi="Arial" w:cs="Arial"/>
              </w:rPr>
            </w:pPr>
            <w:r w:rsidRPr="17AE468F">
              <w:rPr>
                <w:rFonts w:ascii="Arial" w:eastAsia="Arial" w:hAnsi="Arial" w:cs="Arial"/>
              </w:rPr>
              <w:t>e</w:t>
            </w:r>
            <w:r w:rsidR="5E70E0C7" w:rsidRPr="17AE468F">
              <w:rPr>
                <w:rFonts w:ascii="Arial" w:eastAsia="Arial" w:hAnsi="Arial" w:cs="Arial"/>
              </w:rPr>
              <w:t>rrors or omissions in assessment documentation (which cannot be processed under the Examination Exceptional Circumstances Consideration service)</w:t>
            </w:r>
          </w:p>
          <w:p w14:paraId="6AD92884" w14:textId="3FEB69C0" w:rsidR="00897A0B" w:rsidRPr="007A2D9D" w:rsidRDefault="22023989" w:rsidP="004D3BF7">
            <w:pPr>
              <w:pStyle w:val="ListParagraph"/>
              <w:numPr>
                <w:ilvl w:val="0"/>
                <w:numId w:val="43"/>
              </w:numPr>
              <w:spacing w:after="0" w:line="257" w:lineRule="auto"/>
              <w:rPr>
                <w:rFonts w:ascii="Arial" w:eastAsia="Arial" w:hAnsi="Arial" w:cs="Arial"/>
              </w:rPr>
            </w:pPr>
            <w:r w:rsidRPr="17AE468F">
              <w:rPr>
                <w:rFonts w:ascii="Arial" w:eastAsia="Arial" w:hAnsi="Arial" w:cs="Arial"/>
              </w:rPr>
              <w:t>i</w:t>
            </w:r>
            <w:r w:rsidR="5E70E0C7" w:rsidRPr="17AE468F">
              <w:rPr>
                <w:rFonts w:ascii="Arial" w:eastAsia="Arial" w:hAnsi="Arial" w:cs="Arial"/>
              </w:rPr>
              <w:t>ncompatible component entries – where a candidate completes the wrong question paper or non-question paper component</w:t>
            </w:r>
          </w:p>
          <w:p w14:paraId="114852E3" w14:textId="65983E8C" w:rsidR="00897A0B" w:rsidRPr="007A2D9D" w:rsidRDefault="3086BFE0" w:rsidP="004D3BF7">
            <w:pPr>
              <w:pStyle w:val="ListParagraph"/>
              <w:numPr>
                <w:ilvl w:val="0"/>
                <w:numId w:val="43"/>
              </w:numPr>
              <w:spacing w:after="0" w:line="257" w:lineRule="auto"/>
              <w:rPr>
                <w:rFonts w:ascii="Arial" w:eastAsia="Arial" w:hAnsi="Arial" w:cs="Arial"/>
              </w:rPr>
            </w:pPr>
            <w:r w:rsidRPr="17AE468F">
              <w:rPr>
                <w:rFonts w:ascii="Arial" w:eastAsia="Arial" w:hAnsi="Arial" w:cs="Arial"/>
              </w:rPr>
              <w:t>a</w:t>
            </w:r>
            <w:r w:rsidR="1DDD77A1" w:rsidRPr="17AE468F">
              <w:rPr>
                <w:rFonts w:ascii="Arial" w:eastAsia="Arial" w:hAnsi="Arial" w:cs="Arial"/>
              </w:rPr>
              <w:t xml:space="preserve"> mistake has been made on a candidate’s certificate</w:t>
            </w:r>
          </w:p>
          <w:p w14:paraId="67A9E7A5" w14:textId="565B19F4" w:rsidR="48609FF6" w:rsidRDefault="48609FF6" w:rsidP="48609FF6">
            <w:pPr>
              <w:pStyle w:val="ListParagraph"/>
              <w:spacing w:after="0" w:line="257" w:lineRule="auto"/>
              <w:ind w:hanging="360"/>
              <w:rPr>
                <w:rFonts w:ascii="Arial" w:eastAsia="Arial" w:hAnsi="Arial" w:cs="Arial"/>
              </w:rPr>
            </w:pPr>
          </w:p>
          <w:p w14:paraId="481EC475" w14:textId="1973CCD2" w:rsidR="00897A0B" w:rsidRPr="007A2D9D" w:rsidRDefault="1DDD77A1" w:rsidP="0045484D">
            <w:pPr>
              <w:spacing w:after="160" w:line="257" w:lineRule="auto"/>
              <w:rPr>
                <w:rFonts w:ascii="Arial" w:eastAsia="Arial" w:hAnsi="Arial" w:cs="Arial"/>
              </w:rPr>
            </w:pPr>
            <w:r w:rsidRPr="17AE468F">
              <w:rPr>
                <w:rFonts w:ascii="Arial" w:eastAsia="Arial" w:hAnsi="Arial" w:cs="Arial"/>
              </w:rPr>
              <w:t>In some extremely rare cases, consideration is required to be given to candidates who have experienced highly sensitive situations</w:t>
            </w:r>
            <w:r w:rsidR="76F68E3D" w:rsidRPr="17AE468F">
              <w:rPr>
                <w:rFonts w:ascii="Arial" w:eastAsia="Arial" w:hAnsi="Arial" w:cs="Arial"/>
              </w:rPr>
              <w:t xml:space="preserve">, such as </w:t>
            </w:r>
            <w:r w:rsidR="41FC715D" w:rsidRPr="17AE468F">
              <w:rPr>
                <w:rFonts w:ascii="Arial" w:eastAsia="Arial" w:hAnsi="Arial" w:cs="Arial"/>
              </w:rPr>
              <w:t>suffering from</w:t>
            </w:r>
            <w:r w:rsidR="76F68E3D" w:rsidRPr="17AE468F">
              <w:rPr>
                <w:rFonts w:ascii="Arial" w:eastAsia="Arial" w:hAnsi="Arial" w:cs="Arial"/>
              </w:rPr>
              <w:t xml:space="preserve"> </w:t>
            </w:r>
            <w:r w:rsidR="15780B45" w:rsidRPr="17AE468F">
              <w:rPr>
                <w:rFonts w:ascii="Arial" w:eastAsia="Arial" w:hAnsi="Arial" w:cs="Arial"/>
              </w:rPr>
              <w:t xml:space="preserve">a </w:t>
            </w:r>
            <w:r w:rsidR="76F68E3D" w:rsidRPr="17AE468F">
              <w:rPr>
                <w:rFonts w:ascii="Arial" w:eastAsia="Arial" w:hAnsi="Arial" w:cs="Arial"/>
              </w:rPr>
              <w:t>life-limiting illness</w:t>
            </w:r>
            <w:r w:rsidRPr="17AE468F">
              <w:rPr>
                <w:rFonts w:ascii="Arial" w:eastAsia="Arial" w:hAnsi="Arial" w:cs="Arial"/>
              </w:rPr>
              <w:t>. These cases are considered on their own facts and circumstances and at SQA’s discretion.</w:t>
            </w:r>
          </w:p>
          <w:p w14:paraId="12B1292E" w14:textId="57272753" w:rsidR="7644C465" w:rsidRDefault="7644C465" w:rsidP="17AE468F">
            <w:pPr>
              <w:spacing w:after="160" w:line="257" w:lineRule="auto"/>
              <w:rPr>
                <w:rFonts w:ascii="Arial" w:eastAsia="Arial" w:hAnsi="Arial" w:cs="Arial"/>
              </w:rPr>
            </w:pPr>
            <w:r w:rsidRPr="17AE468F">
              <w:rPr>
                <w:rFonts w:ascii="Arial" w:eastAsia="Arial" w:hAnsi="Arial" w:cs="Arial"/>
              </w:rPr>
              <w:t xml:space="preserve">When a candidate’s external assessment has been affected by a centre or SQA error, </w:t>
            </w:r>
            <w:r w:rsidR="61262B10" w:rsidRPr="17AE468F">
              <w:rPr>
                <w:rFonts w:ascii="Arial" w:eastAsia="Arial" w:hAnsi="Arial" w:cs="Arial"/>
              </w:rPr>
              <w:t xml:space="preserve">or a highly sensitive situation, </w:t>
            </w:r>
            <w:r w:rsidRPr="17AE468F">
              <w:rPr>
                <w:rFonts w:ascii="Arial" w:eastAsia="Arial" w:hAnsi="Arial" w:cs="Arial"/>
              </w:rPr>
              <w:t xml:space="preserve">SQA </w:t>
            </w:r>
            <w:r w:rsidR="0F7A94FC" w:rsidRPr="17AE468F">
              <w:rPr>
                <w:rFonts w:ascii="Arial" w:eastAsia="Arial" w:hAnsi="Arial" w:cs="Arial"/>
              </w:rPr>
              <w:t>will take reasonable</w:t>
            </w:r>
            <w:r w:rsidRPr="17AE468F">
              <w:rPr>
                <w:rFonts w:ascii="Arial" w:eastAsia="Arial" w:hAnsi="Arial" w:cs="Arial"/>
              </w:rPr>
              <w:t xml:space="preserve"> </w:t>
            </w:r>
            <w:r w:rsidR="564CD1B7" w:rsidRPr="17AE468F">
              <w:rPr>
                <w:rFonts w:ascii="Arial" w:eastAsia="Arial" w:hAnsi="Arial" w:cs="Arial"/>
              </w:rPr>
              <w:t>measures</w:t>
            </w:r>
            <w:r w:rsidRPr="17AE468F">
              <w:rPr>
                <w:rFonts w:ascii="Arial" w:eastAsia="Arial" w:hAnsi="Arial" w:cs="Arial"/>
              </w:rPr>
              <w:t xml:space="preserve"> to mitigate the potential disadvantage candidates may experience. </w:t>
            </w:r>
          </w:p>
          <w:p w14:paraId="50B8D02F" w14:textId="1278BDA2" w:rsidR="00897A0B" w:rsidRPr="007A2D9D" w:rsidRDefault="45B18EB0" w:rsidP="0045484D">
            <w:pPr>
              <w:spacing w:after="160" w:line="257" w:lineRule="auto"/>
              <w:rPr>
                <w:rFonts w:ascii="Arial" w:eastAsia="Arial" w:hAnsi="Arial" w:cs="Arial"/>
              </w:rPr>
            </w:pPr>
            <w:r w:rsidRPr="17AE468F">
              <w:rPr>
                <w:rFonts w:ascii="Arial" w:eastAsia="Arial" w:hAnsi="Arial" w:cs="Arial"/>
              </w:rPr>
              <w:t>C</w:t>
            </w:r>
            <w:r w:rsidR="53066073" w:rsidRPr="17AE468F">
              <w:rPr>
                <w:rFonts w:ascii="Arial" w:eastAsia="Arial" w:hAnsi="Arial" w:cs="Arial"/>
              </w:rPr>
              <w:t xml:space="preserve">entres will be asked to submit alternative assessment evidence </w:t>
            </w:r>
            <w:r w:rsidR="719C69CD" w:rsidRPr="17AE468F">
              <w:rPr>
                <w:rFonts w:ascii="Arial" w:eastAsia="Arial" w:hAnsi="Arial" w:cs="Arial"/>
              </w:rPr>
              <w:t xml:space="preserve">for the affected component and any other relevant supporting </w:t>
            </w:r>
            <w:r w:rsidR="10C0DC66" w:rsidRPr="17AE468F">
              <w:rPr>
                <w:rFonts w:ascii="Arial" w:eastAsia="Arial" w:hAnsi="Arial" w:cs="Arial"/>
              </w:rPr>
              <w:t xml:space="preserve">assessment </w:t>
            </w:r>
            <w:r w:rsidR="719C69CD" w:rsidRPr="17AE468F">
              <w:rPr>
                <w:rFonts w:ascii="Arial" w:eastAsia="Arial" w:hAnsi="Arial" w:cs="Arial"/>
              </w:rPr>
              <w:t xml:space="preserve">evidence. </w:t>
            </w:r>
          </w:p>
          <w:p w14:paraId="6498E20B" w14:textId="1405BBE1" w:rsidR="00897A0B" w:rsidRPr="007A2D9D" w:rsidRDefault="3FE5BB71" w:rsidP="0045484D">
            <w:pPr>
              <w:spacing w:after="160" w:line="257" w:lineRule="auto"/>
              <w:rPr>
                <w:rFonts w:ascii="Arial" w:eastAsia="Arial" w:hAnsi="Arial" w:cs="Arial"/>
              </w:rPr>
            </w:pPr>
            <w:r w:rsidRPr="598903FD">
              <w:rPr>
                <w:rFonts w:ascii="Arial" w:eastAsia="Arial" w:hAnsi="Arial" w:cs="Arial"/>
              </w:rPr>
              <w:t>Cases will then be reviewed by a contingency panel made up of senior SQA officers who will review a range of additional information before confirming a final grade</w:t>
            </w:r>
            <w:r w:rsidR="00B4321A">
              <w:rPr>
                <w:rFonts w:ascii="Arial" w:eastAsia="Arial" w:hAnsi="Arial" w:cs="Arial"/>
              </w:rPr>
              <w:t>.</w:t>
            </w:r>
            <w:r w:rsidRPr="598903FD">
              <w:rPr>
                <w:rFonts w:ascii="Arial" w:eastAsia="Arial" w:hAnsi="Arial" w:cs="Arial"/>
              </w:rPr>
              <w:t xml:space="preserve"> </w:t>
            </w:r>
            <w:r w:rsidR="00B4321A">
              <w:rPr>
                <w:rFonts w:ascii="Arial" w:eastAsia="Arial" w:hAnsi="Arial" w:cs="Arial"/>
              </w:rPr>
              <w:t>T</w:t>
            </w:r>
            <w:r w:rsidRPr="598903FD">
              <w:rPr>
                <w:rFonts w:ascii="Arial" w:eastAsia="Arial" w:hAnsi="Arial" w:cs="Arial"/>
              </w:rPr>
              <w:t xml:space="preserve">his can include: </w:t>
            </w:r>
          </w:p>
          <w:p w14:paraId="3ECD864E" w14:textId="4F318573" w:rsidR="53066073" w:rsidRDefault="53066073" w:rsidP="17AE468F">
            <w:pPr>
              <w:pStyle w:val="ListParagraph"/>
              <w:numPr>
                <w:ilvl w:val="0"/>
                <w:numId w:val="44"/>
              </w:numPr>
              <w:spacing w:after="0" w:line="257" w:lineRule="auto"/>
              <w:rPr>
                <w:rFonts w:ascii="Arial" w:eastAsia="Arial" w:hAnsi="Arial" w:cs="Arial"/>
              </w:rPr>
            </w:pPr>
            <w:r w:rsidRPr="17AE468F">
              <w:rPr>
                <w:rFonts w:ascii="Arial" w:eastAsia="Arial" w:hAnsi="Arial" w:cs="Arial"/>
              </w:rPr>
              <w:t xml:space="preserve">the Principal Assessor’s recommended outcome based on their review of </w:t>
            </w:r>
            <w:r w:rsidR="1965119C" w:rsidRPr="17AE468F">
              <w:rPr>
                <w:rFonts w:ascii="Arial" w:eastAsia="Arial" w:hAnsi="Arial" w:cs="Arial"/>
              </w:rPr>
              <w:t xml:space="preserve">assessment </w:t>
            </w:r>
            <w:r w:rsidRPr="17AE468F">
              <w:rPr>
                <w:rFonts w:ascii="Arial" w:eastAsia="Arial" w:hAnsi="Arial" w:cs="Arial"/>
              </w:rPr>
              <w:t>evidence</w:t>
            </w:r>
          </w:p>
          <w:p w14:paraId="4D46D1EB" w14:textId="6BFF2A25" w:rsidR="00897A0B" w:rsidRPr="007A2D9D" w:rsidRDefault="3FE5BB71" w:rsidP="00B4321A">
            <w:pPr>
              <w:pStyle w:val="ListParagraph"/>
              <w:numPr>
                <w:ilvl w:val="0"/>
                <w:numId w:val="44"/>
              </w:numPr>
              <w:spacing w:after="0" w:line="257" w:lineRule="auto"/>
              <w:rPr>
                <w:rFonts w:ascii="Arial" w:eastAsia="Arial" w:hAnsi="Arial" w:cs="Arial"/>
              </w:rPr>
            </w:pPr>
            <w:r w:rsidRPr="598903FD">
              <w:rPr>
                <w:rFonts w:ascii="Arial" w:eastAsia="Arial" w:hAnsi="Arial" w:cs="Arial"/>
              </w:rPr>
              <w:t>the candidate's estimated grade</w:t>
            </w:r>
          </w:p>
          <w:p w14:paraId="102DE231" w14:textId="77777777" w:rsidR="009C0F87" w:rsidRPr="00012458" w:rsidRDefault="3FE5BB71" w:rsidP="009C0F87">
            <w:pPr>
              <w:pStyle w:val="ListParagraph"/>
              <w:numPr>
                <w:ilvl w:val="0"/>
                <w:numId w:val="44"/>
              </w:numPr>
              <w:spacing w:after="0" w:line="257" w:lineRule="auto"/>
              <w:rPr>
                <w:rStyle w:val="CommentReference"/>
                <w:rFonts w:ascii="Arial" w:eastAsia="Arial" w:hAnsi="Arial" w:cs="Arial"/>
                <w:sz w:val="22"/>
                <w:szCs w:val="22"/>
              </w:rPr>
            </w:pPr>
            <w:r w:rsidRPr="598903FD">
              <w:rPr>
                <w:rFonts w:ascii="Arial" w:eastAsia="Arial" w:hAnsi="Arial" w:cs="Arial"/>
              </w:rPr>
              <w:t xml:space="preserve">the marks awarded for components, including partially completed components (if applicable) </w:t>
            </w:r>
            <w:r w:rsidR="009C0F87" w:rsidDel="009C0F87">
              <w:rPr>
                <w:rStyle w:val="CommentReference"/>
              </w:rPr>
              <w:t xml:space="preserve"> </w:t>
            </w:r>
          </w:p>
          <w:p w14:paraId="279AC46C" w14:textId="2A68A550" w:rsidR="009C0F87" w:rsidRDefault="10932240" w:rsidP="17AE468F">
            <w:pPr>
              <w:pStyle w:val="ListParagraph"/>
              <w:numPr>
                <w:ilvl w:val="0"/>
                <w:numId w:val="44"/>
              </w:numPr>
              <w:spacing w:after="0" w:line="257" w:lineRule="auto"/>
              <w:rPr>
                <w:rFonts w:ascii="Arial" w:eastAsia="Arial" w:hAnsi="Arial" w:cs="Arial"/>
              </w:rPr>
            </w:pPr>
            <w:r w:rsidRPr="17AE468F">
              <w:rPr>
                <w:rFonts w:ascii="Arial" w:eastAsia="Arial" w:hAnsi="Arial" w:cs="Arial"/>
              </w:rPr>
              <w:lastRenderedPageBreak/>
              <w:t>relevant statistical information</w:t>
            </w:r>
          </w:p>
          <w:p w14:paraId="20A491EA" w14:textId="6CBC631B" w:rsidR="17AE468F" w:rsidRDefault="17AE468F" w:rsidP="17AE468F">
            <w:pPr>
              <w:pStyle w:val="ListParagraph"/>
              <w:spacing w:after="0" w:line="257" w:lineRule="auto"/>
              <w:rPr>
                <w:rFonts w:ascii="Arial" w:eastAsia="Arial" w:hAnsi="Arial" w:cs="Arial"/>
              </w:rPr>
            </w:pPr>
          </w:p>
          <w:p w14:paraId="4F2AF1AB" w14:textId="446A0E1B" w:rsidR="00897A0B" w:rsidRPr="007A2D9D" w:rsidRDefault="53066073" w:rsidP="0045484D">
            <w:pPr>
              <w:spacing w:after="160" w:line="257" w:lineRule="auto"/>
              <w:rPr>
                <w:rFonts w:ascii="Arial" w:eastAsia="Arial" w:hAnsi="Arial" w:cs="Arial"/>
              </w:rPr>
            </w:pPr>
            <w:r w:rsidRPr="17AE468F">
              <w:rPr>
                <w:rFonts w:ascii="Arial" w:eastAsia="Arial" w:hAnsi="Arial" w:cs="Arial"/>
              </w:rPr>
              <w:t xml:space="preserve">Where an error has been found to have been made </w:t>
            </w:r>
            <w:r w:rsidR="7C0173A2" w:rsidRPr="17AE468F">
              <w:rPr>
                <w:rFonts w:ascii="Arial" w:eastAsia="Arial" w:hAnsi="Arial" w:cs="Arial"/>
              </w:rPr>
              <w:t xml:space="preserve">by SQA </w:t>
            </w:r>
            <w:r w:rsidRPr="17AE468F">
              <w:rPr>
                <w:rFonts w:ascii="Arial" w:eastAsia="Arial" w:hAnsi="Arial" w:cs="Arial"/>
              </w:rPr>
              <w:t>on a candidate’s certificate, SQA will amend the inaccurate information and issue a new certificate. Certificates will only be amended</w:t>
            </w:r>
            <w:r w:rsidR="5574EF48" w:rsidRPr="17AE468F">
              <w:rPr>
                <w:rFonts w:ascii="Arial" w:eastAsia="Arial" w:hAnsi="Arial" w:cs="Arial"/>
              </w:rPr>
              <w:t xml:space="preserve"> </w:t>
            </w:r>
            <w:r w:rsidRPr="17AE468F">
              <w:rPr>
                <w:rFonts w:ascii="Arial" w:eastAsia="Arial" w:hAnsi="Arial" w:cs="Arial"/>
              </w:rPr>
              <w:t>in these circumstances.</w:t>
            </w:r>
          </w:p>
          <w:p w14:paraId="52C23B0B" w14:textId="77777777" w:rsidR="00300BB5" w:rsidRPr="00313695" w:rsidRDefault="00300BB5" w:rsidP="00300BB5">
            <w:pPr>
              <w:rPr>
                <w:rFonts w:ascii="Arial" w:hAnsi="Arial" w:cs="Arial"/>
              </w:rPr>
            </w:pPr>
            <w:r w:rsidRPr="000A1B96">
              <w:rPr>
                <w:rFonts w:ascii="Arial" w:hAnsi="Arial" w:cs="Arial"/>
              </w:rPr>
              <w:t xml:space="preserve">Centres must ensure learner consent has been obtained before a case can be </w:t>
            </w:r>
            <w:r>
              <w:rPr>
                <w:rFonts w:ascii="Arial" w:hAnsi="Arial" w:cs="Arial"/>
              </w:rPr>
              <w:t xml:space="preserve">considered for </w:t>
            </w:r>
            <w:r w:rsidRPr="000A1B96">
              <w:rPr>
                <w:rFonts w:ascii="Arial" w:hAnsi="Arial" w:cs="Arial"/>
              </w:rPr>
              <w:t>review</w:t>
            </w:r>
            <w:r>
              <w:rPr>
                <w:rFonts w:ascii="Arial" w:hAnsi="Arial" w:cs="Arial"/>
              </w:rPr>
              <w:t xml:space="preserve"> </w:t>
            </w:r>
            <w:r w:rsidRPr="000A1B96">
              <w:rPr>
                <w:rFonts w:ascii="Arial" w:hAnsi="Arial" w:cs="Arial"/>
              </w:rPr>
              <w:t>by the contingency panel.</w:t>
            </w:r>
            <w:r>
              <w:rPr>
                <w:rFonts w:ascii="Arial" w:hAnsi="Arial" w:cs="Arial"/>
              </w:rPr>
              <w:t xml:space="preserve"> </w:t>
            </w:r>
          </w:p>
          <w:p w14:paraId="60BD834C" w14:textId="77777777" w:rsidR="00300BB5" w:rsidRDefault="00300BB5" w:rsidP="17AE468F">
            <w:pPr>
              <w:spacing w:after="160" w:line="257" w:lineRule="auto"/>
              <w:rPr>
                <w:rFonts w:ascii="Arial" w:eastAsia="Arial" w:hAnsi="Arial" w:cs="Arial"/>
              </w:rPr>
            </w:pPr>
          </w:p>
          <w:p w14:paraId="10C04B1D" w14:textId="20BF2A11" w:rsidR="1E577BAA" w:rsidRDefault="1E577BAA" w:rsidP="17AE468F">
            <w:pPr>
              <w:spacing w:after="160" w:line="257" w:lineRule="auto"/>
            </w:pPr>
            <w:r w:rsidRPr="17AE468F">
              <w:rPr>
                <w:rFonts w:ascii="Arial" w:eastAsia="Arial" w:hAnsi="Arial" w:cs="Arial"/>
              </w:rPr>
              <w:t xml:space="preserve">In instances where candidates have experienced highly sensitive situations, which can include </w:t>
            </w:r>
            <w:r w:rsidRPr="17AE468F">
              <w:rPr>
                <w:rFonts w:ascii="Arial" w:eastAsia="Arial" w:hAnsi="Arial" w:cs="Arial"/>
                <w:color w:val="000000" w:themeColor="text1"/>
              </w:rPr>
              <w:t>circumstances of a personal and confidential nature, SQA will take a compassionate and sensitive approach in its consideration of awarding. Se</w:t>
            </w:r>
            <w:r w:rsidRPr="17AE468F">
              <w:rPr>
                <w:rFonts w:ascii="Arial" w:eastAsia="Arial" w:hAnsi="Arial" w:cs="Arial"/>
              </w:rPr>
              <w:t xml:space="preserve">nior SQA officials, in conjunction with the professional judgement of senior appointees (where applicable), will review each case and award a mark or band based on a review of all available evidence. </w:t>
            </w:r>
          </w:p>
          <w:p w14:paraId="313AD2C2" w14:textId="405F2053" w:rsidR="00897A0B" w:rsidRPr="007A2D9D" w:rsidRDefault="3FE5BB71" w:rsidP="598903FD">
            <w:pPr>
              <w:spacing w:after="160" w:line="257" w:lineRule="auto"/>
              <w:rPr>
                <w:rFonts w:ascii="Arial" w:eastAsia="Arial" w:hAnsi="Arial" w:cs="Arial"/>
              </w:rPr>
            </w:pPr>
            <w:r w:rsidRPr="598903FD">
              <w:rPr>
                <w:rFonts w:ascii="Arial" w:eastAsia="Arial" w:hAnsi="Arial" w:cs="Arial"/>
              </w:rPr>
              <w:t>While all reasonable steps will be taken to mitigate the disadvantage to candidates</w:t>
            </w:r>
            <w:r w:rsidRPr="598903FD" w:rsidDel="00784F36">
              <w:rPr>
                <w:rFonts w:ascii="Arial" w:eastAsia="Arial" w:hAnsi="Arial" w:cs="Arial"/>
              </w:rPr>
              <w:t xml:space="preserve"> in cases</w:t>
            </w:r>
            <w:r w:rsidRPr="598903FD">
              <w:rPr>
                <w:rFonts w:ascii="Arial" w:eastAsia="Arial" w:hAnsi="Arial" w:cs="Arial"/>
              </w:rPr>
              <w:t xml:space="preserve"> where </w:t>
            </w:r>
            <w:r w:rsidR="009C0F87">
              <w:rPr>
                <w:rFonts w:ascii="Arial" w:eastAsia="Arial" w:hAnsi="Arial" w:cs="Arial"/>
              </w:rPr>
              <w:t>errors</w:t>
            </w:r>
            <w:r w:rsidRPr="598903FD">
              <w:rPr>
                <w:rFonts w:ascii="Arial" w:eastAsia="Arial" w:hAnsi="Arial" w:cs="Arial"/>
              </w:rPr>
              <w:t xml:space="preserve"> or highly sensitive situations have occurred, as </w:t>
            </w:r>
            <w:r w:rsidRPr="598903FD" w:rsidDel="00784F36">
              <w:rPr>
                <w:rFonts w:ascii="Arial" w:eastAsia="Arial" w:hAnsi="Arial" w:cs="Arial"/>
              </w:rPr>
              <w:t>an</w:t>
            </w:r>
            <w:r w:rsidRPr="598903FD">
              <w:rPr>
                <w:rFonts w:ascii="Arial" w:eastAsia="Arial" w:hAnsi="Arial" w:cs="Arial"/>
              </w:rPr>
              <w:t xml:space="preserve"> awarding body, SQA has a duty to maintain the integrity of assessments and the credibility of awards. </w:t>
            </w:r>
            <w:r w:rsidRPr="4FEB183D">
              <w:rPr>
                <w:rFonts w:ascii="Arial" w:eastAsia="Arial" w:hAnsi="Arial" w:cs="Arial"/>
              </w:rPr>
              <w:t xml:space="preserve">The </w:t>
            </w:r>
            <w:r w:rsidRPr="598903FD">
              <w:rPr>
                <w:rFonts w:ascii="Arial" w:eastAsia="Arial" w:hAnsi="Arial" w:cs="Arial"/>
              </w:rPr>
              <w:t xml:space="preserve">final decision on how such cases </w:t>
            </w:r>
            <w:r w:rsidRPr="598903FD" w:rsidDel="00784F36">
              <w:rPr>
                <w:rFonts w:ascii="Arial" w:eastAsia="Arial" w:hAnsi="Arial" w:cs="Arial"/>
              </w:rPr>
              <w:t>should be</w:t>
            </w:r>
            <w:r w:rsidRPr="598903FD">
              <w:rPr>
                <w:rFonts w:ascii="Arial" w:eastAsia="Arial" w:hAnsi="Arial" w:cs="Arial"/>
              </w:rPr>
              <w:t xml:space="preserve"> handled will be made by SQA</w:t>
            </w:r>
            <w:r w:rsidR="00300BB5">
              <w:rPr>
                <w:rFonts w:ascii="Arial" w:eastAsia="Arial" w:hAnsi="Arial" w:cs="Arial"/>
              </w:rPr>
              <w:t>.</w:t>
            </w:r>
          </w:p>
          <w:p w14:paraId="7ED2A19E" w14:textId="30DEA94D" w:rsidR="00897A0B" w:rsidRPr="007A2D9D" w:rsidRDefault="00897A0B" w:rsidP="598903FD">
            <w:pPr>
              <w:spacing w:after="160" w:line="257" w:lineRule="auto"/>
              <w:rPr>
                <w:rFonts w:ascii="Arial" w:hAnsi="Arial" w:cs="Arial"/>
              </w:rPr>
            </w:pPr>
          </w:p>
        </w:tc>
      </w:tr>
      <w:tr w:rsidR="001B0BE5" w:rsidRPr="00207229" w14:paraId="44A486FD" w14:textId="77777777" w:rsidTr="17AE468F">
        <w:trPr>
          <w:trHeight w:val="300"/>
        </w:trPr>
        <w:tc>
          <w:tcPr>
            <w:tcW w:w="14596" w:type="dxa"/>
            <w:shd w:val="clear" w:color="auto" w:fill="BFBFBF" w:themeFill="background1" w:themeFillShade="BF"/>
          </w:tcPr>
          <w:p w14:paraId="479F4846" w14:textId="3DD3EDDB" w:rsidR="001B0BE5" w:rsidRPr="00207229" w:rsidRDefault="001B0BE5" w:rsidP="00D34C48">
            <w:pPr>
              <w:rPr>
                <w:rFonts w:ascii="Arial" w:hAnsi="Arial" w:cs="Arial"/>
                <w:b/>
              </w:rPr>
            </w:pPr>
            <w:r w:rsidRPr="00207229">
              <w:rPr>
                <w:rFonts w:ascii="Arial" w:hAnsi="Arial" w:cs="Arial"/>
                <w:b/>
              </w:rPr>
              <w:lastRenderedPageBreak/>
              <w:t>What evidence is there to support the implementation or development of this policy or practice?</w:t>
            </w:r>
          </w:p>
        </w:tc>
      </w:tr>
      <w:tr w:rsidR="00DA234C" w:rsidRPr="00207229" w14:paraId="37AF00A9" w14:textId="77777777" w:rsidTr="17AE468F">
        <w:trPr>
          <w:trHeight w:val="300"/>
        </w:trPr>
        <w:tc>
          <w:tcPr>
            <w:tcW w:w="14596" w:type="dxa"/>
          </w:tcPr>
          <w:p w14:paraId="6EB71208" w14:textId="39728560" w:rsidR="00DA234C" w:rsidRPr="00207229" w:rsidRDefault="00DA234C" w:rsidP="031C14B0">
            <w:pPr>
              <w:rPr>
                <w:rFonts w:ascii="Arial" w:eastAsia="Arial" w:hAnsi="Arial" w:cs="Arial"/>
                <w:color w:val="000000" w:themeColor="text1"/>
              </w:rPr>
            </w:pPr>
          </w:p>
          <w:p w14:paraId="7AD7A5E0" w14:textId="32073188" w:rsidR="00DA234C" w:rsidRPr="00207229" w:rsidRDefault="3828C4E2">
            <w:pPr>
              <w:rPr>
                <w:rFonts w:ascii="Arial" w:eastAsia="Arial" w:hAnsi="Arial" w:cs="Arial"/>
                <w:color w:val="000000" w:themeColor="text1"/>
              </w:rPr>
            </w:pPr>
            <w:bookmarkStart w:id="1" w:name="_Hlk207893706"/>
            <w:r w:rsidRPr="17AE468F">
              <w:rPr>
                <w:rFonts w:ascii="Arial" w:eastAsia="Arial" w:hAnsi="Arial" w:cs="Arial"/>
                <w:color w:val="000000" w:themeColor="text1"/>
              </w:rPr>
              <w:t xml:space="preserve">This policy formalises and codifies </w:t>
            </w:r>
            <w:r w:rsidR="724CABD4" w:rsidRPr="17AE468F">
              <w:rPr>
                <w:rFonts w:ascii="Arial" w:eastAsia="Arial" w:hAnsi="Arial" w:cs="Arial"/>
                <w:color w:val="000000" w:themeColor="text1"/>
              </w:rPr>
              <w:t xml:space="preserve">established </w:t>
            </w:r>
            <w:r w:rsidRPr="17AE468F">
              <w:rPr>
                <w:rFonts w:ascii="Arial" w:eastAsia="Arial" w:hAnsi="Arial" w:cs="Arial"/>
                <w:color w:val="000000" w:themeColor="text1"/>
              </w:rPr>
              <w:t xml:space="preserve">practice: SQA has always sought to provide a fair and equitable service to stakeholders. </w:t>
            </w:r>
            <w:r w:rsidR="6309658D" w:rsidRPr="17AE468F">
              <w:rPr>
                <w:rFonts w:ascii="Arial" w:eastAsia="Arial" w:hAnsi="Arial" w:cs="Arial"/>
                <w:color w:val="000000" w:themeColor="text1"/>
              </w:rPr>
              <w:t xml:space="preserve">This is demonstrated in </w:t>
            </w:r>
            <w:hyperlink r:id="rId10">
              <w:r w:rsidR="6309658D" w:rsidRPr="17AE468F">
                <w:rPr>
                  <w:rStyle w:val="Hyperlink"/>
                  <w:rFonts w:ascii="Arial" w:eastAsia="Arial" w:hAnsi="Arial" w:cs="Arial"/>
                </w:rPr>
                <w:t>SQA</w:t>
              </w:r>
              <w:r w:rsidR="7F20E167" w:rsidRPr="17AE468F">
                <w:rPr>
                  <w:rStyle w:val="Hyperlink"/>
                  <w:rFonts w:ascii="Arial" w:eastAsia="Arial" w:hAnsi="Arial" w:cs="Arial"/>
                </w:rPr>
                <w:t xml:space="preserve"> Awarding Body</w:t>
              </w:r>
              <w:r w:rsidR="6309658D" w:rsidRPr="17AE468F">
                <w:rPr>
                  <w:rStyle w:val="Hyperlink"/>
                  <w:rFonts w:ascii="Arial" w:eastAsia="Arial" w:hAnsi="Arial" w:cs="Arial"/>
                </w:rPr>
                <w:t xml:space="preserve"> Code of Practice</w:t>
              </w:r>
            </w:hyperlink>
            <w:r w:rsidR="6309658D" w:rsidRPr="17AE468F">
              <w:rPr>
                <w:rFonts w:ascii="Arial" w:eastAsia="Arial" w:hAnsi="Arial" w:cs="Arial"/>
                <w:color w:val="000000" w:themeColor="text1"/>
              </w:rPr>
              <w:t xml:space="preserve"> and </w:t>
            </w:r>
            <w:hyperlink r:id="rId11">
              <w:r w:rsidR="6309658D" w:rsidRPr="17AE468F">
                <w:rPr>
                  <w:rStyle w:val="Hyperlink"/>
                  <w:rFonts w:ascii="Arial" w:eastAsia="Arial" w:hAnsi="Arial" w:cs="Arial"/>
                </w:rPr>
                <w:t>Equality of Access to SQA Qualifications policy</w:t>
              </w:r>
            </w:hyperlink>
            <w:r w:rsidR="6309658D" w:rsidRPr="17AE468F">
              <w:rPr>
                <w:rFonts w:ascii="Arial" w:eastAsia="Arial" w:hAnsi="Arial" w:cs="Arial"/>
                <w:color w:val="000000" w:themeColor="text1"/>
              </w:rPr>
              <w:t xml:space="preserve">. </w:t>
            </w:r>
            <w:r w:rsidR="6AFD941F" w:rsidRPr="17AE468F">
              <w:rPr>
                <w:rFonts w:ascii="Arial" w:eastAsia="Arial" w:hAnsi="Arial" w:cs="Arial"/>
                <w:color w:val="000000" w:themeColor="text1"/>
              </w:rPr>
              <w:t>T</w:t>
            </w:r>
            <w:r w:rsidRPr="17AE468F">
              <w:rPr>
                <w:rFonts w:ascii="Arial" w:eastAsia="Arial" w:hAnsi="Arial" w:cs="Arial"/>
                <w:color w:val="000000" w:themeColor="text1"/>
              </w:rPr>
              <w:t>he core focus of this policy</w:t>
            </w:r>
            <w:r w:rsidR="0E6FE4D3" w:rsidRPr="17AE468F">
              <w:rPr>
                <w:rFonts w:ascii="Arial" w:eastAsia="Arial" w:hAnsi="Arial" w:cs="Arial"/>
                <w:color w:val="000000" w:themeColor="text1"/>
              </w:rPr>
              <w:t xml:space="preserve"> is on the </w:t>
            </w:r>
            <w:bookmarkStart w:id="2" w:name="_Hlk207899246"/>
            <w:r w:rsidR="0E6FE4D3" w:rsidRPr="17AE468F">
              <w:rPr>
                <w:rFonts w:ascii="Arial" w:eastAsia="Arial" w:hAnsi="Arial" w:cs="Arial"/>
                <w:color w:val="000000" w:themeColor="text1"/>
              </w:rPr>
              <w:t>impact of errors and extenuating circumstances</w:t>
            </w:r>
            <w:r w:rsidR="748D07AD" w:rsidRPr="17AE468F">
              <w:rPr>
                <w:rFonts w:ascii="Arial" w:eastAsia="Arial" w:hAnsi="Arial" w:cs="Arial"/>
                <w:color w:val="000000" w:themeColor="text1"/>
              </w:rPr>
              <w:t xml:space="preserve"> </w:t>
            </w:r>
            <w:r w:rsidR="6309658D" w:rsidRPr="17AE468F">
              <w:rPr>
                <w:rFonts w:ascii="Arial" w:eastAsia="Arial" w:hAnsi="Arial" w:cs="Arial"/>
                <w:color w:val="000000" w:themeColor="text1"/>
              </w:rPr>
              <w:t xml:space="preserve">on the </w:t>
            </w:r>
            <w:r w:rsidR="2ECC01D3" w:rsidRPr="17AE468F">
              <w:rPr>
                <w:rFonts w:ascii="Arial" w:eastAsia="Arial" w:hAnsi="Arial" w:cs="Arial"/>
                <w:color w:val="000000" w:themeColor="text1"/>
              </w:rPr>
              <w:t>candidate</w:t>
            </w:r>
            <w:r w:rsidR="6309658D" w:rsidRPr="17AE468F">
              <w:rPr>
                <w:rFonts w:ascii="Arial" w:eastAsia="Arial" w:hAnsi="Arial" w:cs="Arial"/>
                <w:color w:val="000000" w:themeColor="text1"/>
              </w:rPr>
              <w:t xml:space="preserve">’s final award, </w:t>
            </w:r>
            <w:bookmarkEnd w:id="2"/>
            <w:r w:rsidR="6309658D" w:rsidRPr="17AE468F">
              <w:rPr>
                <w:rFonts w:ascii="Arial" w:eastAsia="Arial" w:hAnsi="Arial" w:cs="Arial"/>
                <w:color w:val="000000" w:themeColor="text1"/>
              </w:rPr>
              <w:t>and the effect this may have on their progression on to further and higher education, employment and training opportunities</w:t>
            </w:r>
            <w:r w:rsidRPr="17AE468F">
              <w:rPr>
                <w:rFonts w:ascii="Arial" w:eastAsia="Arial" w:hAnsi="Arial" w:cs="Arial"/>
                <w:color w:val="000000" w:themeColor="text1"/>
              </w:rPr>
              <w:t>. This policy</w:t>
            </w:r>
            <w:r w:rsidR="489F0F3B" w:rsidRPr="17AE468F">
              <w:rPr>
                <w:rFonts w:ascii="Arial" w:eastAsia="Arial" w:hAnsi="Arial" w:cs="Arial"/>
                <w:color w:val="000000" w:themeColor="text1"/>
              </w:rPr>
              <w:t xml:space="preserve"> reflec</w:t>
            </w:r>
            <w:r w:rsidRPr="17AE468F">
              <w:rPr>
                <w:rFonts w:ascii="Arial" w:eastAsia="Arial" w:hAnsi="Arial" w:cs="Arial"/>
                <w:color w:val="000000" w:themeColor="text1"/>
              </w:rPr>
              <w:t xml:space="preserve">ts SQA’s Governing Principle 7 which requires SQA </w:t>
            </w:r>
            <w:r w:rsidR="7F20E167" w:rsidRPr="17AE468F">
              <w:rPr>
                <w:rFonts w:ascii="Arial" w:eastAsia="Arial" w:hAnsi="Arial" w:cs="Arial"/>
                <w:color w:val="000000" w:themeColor="text1"/>
              </w:rPr>
              <w:t>‘</w:t>
            </w:r>
            <w:r w:rsidRPr="17AE468F">
              <w:rPr>
                <w:rFonts w:ascii="Arial" w:eastAsia="Arial" w:hAnsi="Arial" w:cs="Arial"/>
                <w:color w:val="000000" w:themeColor="text1"/>
              </w:rPr>
              <w:t>to</w:t>
            </w:r>
            <w:r w:rsidRPr="17AE468F">
              <w:rPr>
                <w:rFonts w:ascii="Arial" w:eastAsia="Arial" w:hAnsi="Arial" w:cs="Arial"/>
                <w:i/>
                <w:iCs/>
                <w:color w:val="000000" w:themeColor="text1"/>
              </w:rPr>
              <w:t xml:space="preserve"> </w:t>
            </w:r>
            <w:r w:rsidRPr="17AE468F">
              <w:rPr>
                <w:rFonts w:ascii="Arial" w:eastAsia="Arial" w:hAnsi="Arial" w:cs="Arial"/>
                <w:color w:val="000000" w:themeColor="text1"/>
              </w:rPr>
              <w:t xml:space="preserve">ensure that all qualifications and assessments are as fair and accessible as possible and that the needs of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are met in the management of its assessments.</w:t>
            </w:r>
            <w:r w:rsidR="7F20E167" w:rsidRPr="17AE468F">
              <w:rPr>
                <w:rFonts w:ascii="Arial" w:eastAsia="Arial" w:hAnsi="Arial" w:cs="Arial"/>
                <w:color w:val="000000" w:themeColor="text1"/>
              </w:rPr>
              <w:t>’</w:t>
            </w:r>
            <w:r w:rsidRPr="17AE468F">
              <w:rPr>
                <w:rFonts w:ascii="Arial" w:eastAsia="Arial" w:hAnsi="Arial" w:cs="Arial"/>
                <w:i/>
                <w:iCs/>
                <w:color w:val="000000" w:themeColor="text1"/>
              </w:rPr>
              <w:t xml:space="preserve"> </w:t>
            </w:r>
            <w:r w:rsidRPr="17AE468F">
              <w:rPr>
                <w:rFonts w:ascii="Arial" w:eastAsia="Arial" w:hAnsi="Arial" w:cs="Arial"/>
                <w:color w:val="000000" w:themeColor="text1"/>
              </w:rPr>
              <w:t xml:space="preserve">  </w:t>
            </w:r>
          </w:p>
          <w:bookmarkEnd w:id="1"/>
          <w:p w14:paraId="250BD34F" w14:textId="352A20F5" w:rsidR="00DA234C" w:rsidRPr="00207229" w:rsidRDefault="00DA234C">
            <w:pPr>
              <w:rPr>
                <w:rFonts w:ascii="Arial" w:eastAsia="Arial" w:hAnsi="Arial" w:cs="Arial"/>
                <w:color w:val="000000" w:themeColor="text1"/>
              </w:rPr>
            </w:pPr>
          </w:p>
          <w:p w14:paraId="4F84AED1" w14:textId="0A6B5702" w:rsidR="00DA234C" w:rsidRPr="00207229" w:rsidRDefault="2DC24DEC" w:rsidP="48609FF6">
            <w:pPr>
              <w:rPr>
                <w:rFonts w:ascii="Arial" w:eastAsia="Arial" w:hAnsi="Arial" w:cs="Arial"/>
                <w:color w:val="000000" w:themeColor="text1"/>
              </w:rPr>
            </w:pPr>
            <w:r w:rsidRPr="17AE468F">
              <w:rPr>
                <w:rFonts w:ascii="Arial" w:eastAsia="Arial" w:hAnsi="Arial" w:cs="Arial"/>
                <w:color w:val="000000" w:themeColor="text1"/>
              </w:rPr>
              <w:t>A total of 37 cases were reviewed by a contingency panel in 2024. Due to the low numbers</w:t>
            </w:r>
            <w:r w:rsidR="034A136A" w:rsidRPr="17AE468F">
              <w:rPr>
                <w:rFonts w:ascii="Arial" w:eastAsia="Arial" w:hAnsi="Arial" w:cs="Arial"/>
                <w:color w:val="000000" w:themeColor="text1"/>
              </w:rPr>
              <w:t xml:space="preserve"> involved within each category</w:t>
            </w:r>
            <w:r w:rsidRPr="17AE468F">
              <w:rPr>
                <w:rFonts w:ascii="Arial" w:eastAsia="Arial" w:hAnsi="Arial" w:cs="Arial"/>
                <w:color w:val="000000" w:themeColor="text1"/>
              </w:rPr>
              <w:t>,</w:t>
            </w:r>
            <w:r w:rsidR="22423B0A" w:rsidRPr="17AE468F">
              <w:rPr>
                <w:rFonts w:ascii="Arial" w:eastAsia="Arial" w:hAnsi="Arial" w:cs="Arial"/>
                <w:color w:val="000000" w:themeColor="text1"/>
              </w:rPr>
              <w:t xml:space="preserve"> and</w:t>
            </w:r>
            <w:r w:rsidRPr="17AE468F">
              <w:rPr>
                <w:rFonts w:ascii="Arial" w:eastAsia="Arial" w:hAnsi="Arial" w:cs="Arial"/>
                <w:color w:val="000000" w:themeColor="text1"/>
              </w:rPr>
              <w:t xml:space="preserve"> </w:t>
            </w:r>
            <w:proofErr w:type="gramStart"/>
            <w:r w:rsidRPr="17AE468F">
              <w:rPr>
                <w:rFonts w:ascii="Arial" w:eastAsia="Arial" w:hAnsi="Arial" w:cs="Arial"/>
                <w:color w:val="000000" w:themeColor="text1"/>
              </w:rPr>
              <w:t>in order to</w:t>
            </w:r>
            <w:proofErr w:type="gramEnd"/>
            <w:r w:rsidRPr="17AE468F">
              <w:rPr>
                <w:rFonts w:ascii="Arial" w:eastAsia="Arial" w:hAnsi="Arial" w:cs="Arial"/>
                <w:color w:val="000000" w:themeColor="text1"/>
              </w:rPr>
              <w:t xml:space="preserve"> maintain confidentiality, no further breakdown of cases can be provided.</w:t>
            </w:r>
          </w:p>
          <w:p w14:paraId="0D98BD9E" w14:textId="6F9ED4D4" w:rsidR="00DA234C" w:rsidRPr="00207229" w:rsidRDefault="00DA234C" w:rsidP="16F3CD30">
            <w:pPr>
              <w:rPr>
                <w:rFonts w:ascii="Arial" w:hAnsi="Arial" w:cs="Arial"/>
              </w:rPr>
            </w:pPr>
          </w:p>
        </w:tc>
      </w:tr>
      <w:tr w:rsidR="0001040B" w:rsidRPr="00207229" w14:paraId="2D71C012" w14:textId="77777777" w:rsidTr="17AE468F">
        <w:trPr>
          <w:trHeight w:val="300"/>
        </w:trPr>
        <w:tc>
          <w:tcPr>
            <w:tcW w:w="14596" w:type="dxa"/>
            <w:shd w:val="clear" w:color="auto" w:fill="BFBFBF" w:themeFill="background1" w:themeFillShade="BF"/>
          </w:tcPr>
          <w:p w14:paraId="07ADB126" w14:textId="7FECB0D5" w:rsidR="0001040B" w:rsidRPr="00207229" w:rsidRDefault="00CB3059" w:rsidP="009D3354">
            <w:pPr>
              <w:rPr>
                <w:rFonts w:ascii="Arial" w:hAnsi="Arial" w:cs="Arial"/>
              </w:rPr>
            </w:pPr>
            <w:r w:rsidRPr="00207229">
              <w:rPr>
                <w:rFonts w:ascii="Arial" w:hAnsi="Arial" w:cs="Arial"/>
                <w:b/>
              </w:rPr>
              <w:t>What are the aims of this policy or practice?</w:t>
            </w:r>
          </w:p>
        </w:tc>
      </w:tr>
      <w:tr w:rsidR="0001040B" w:rsidRPr="00207229" w14:paraId="697F7F3E" w14:textId="77777777" w:rsidTr="17AE468F">
        <w:trPr>
          <w:trHeight w:val="300"/>
        </w:trPr>
        <w:tc>
          <w:tcPr>
            <w:tcW w:w="14596" w:type="dxa"/>
          </w:tcPr>
          <w:p w14:paraId="331992AA" w14:textId="7BB3E202" w:rsidR="00F7261F" w:rsidRPr="00207229" w:rsidRDefault="331ED37A" w:rsidP="17AE468F">
            <w:pPr>
              <w:rPr>
                <w:rFonts w:ascii="Arial" w:eastAsia="Arial" w:hAnsi="Arial" w:cs="Arial"/>
                <w:color w:val="000000" w:themeColor="text1"/>
              </w:rPr>
            </w:pPr>
            <w:r w:rsidRPr="17AE468F">
              <w:rPr>
                <w:rFonts w:ascii="Arial" w:eastAsia="Arial" w:hAnsi="Arial" w:cs="Arial"/>
                <w:color w:val="000000" w:themeColor="text1"/>
              </w:rPr>
              <w:t xml:space="preserve">This policy aims to ensure that SQA takes reasonable steps to mitigate any disadvantage a candidate may experience </w:t>
            </w:r>
            <w:proofErr w:type="gramStart"/>
            <w:r w:rsidRPr="17AE468F">
              <w:rPr>
                <w:rFonts w:ascii="Arial" w:eastAsia="Arial" w:hAnsi="Arial" w:cs="Arial"/>
                <w:color w:val="000000" w:themeColor="text1"/>
              </w:rPr>
              <w:t>as a result of</w:t>
            </w:r>
            <w:proofErr w:type="gramEnd"/>
            <w:r w:rsidR="7C9397A4" w:rsidRPr="17AE468F">
              <w:rPr>
                <w:rFonts w:ascii="Arial" w:eastAsia="Arial" w:hAnsi="Arial" w:cs="Arial"/>
                <w:color w:val="000000" w:themeColor="text1"/>
              </w:rPr>
              <w:t>:</w:t>
            </w:r>
            <w:r w:rsidR="53734241">
              <w:br/>
            </w:r>
          </w:p>
          <w:p w14:paraId="5101187C" w14:textId="2E4579B5" w:rsidR="00F7261F" w:rsidRPr="00207229" w:rsidRDefault="331ED37A" w:rsidP="0E049978">
            <w:pPr>
              <w:pStyle w:val="ListParagraph"/>
              <w:numPr>
                <w:ilvl w:val="0"/>
                <w:numId w:val="6"/>
              </w:numPr>
              <w:rPr>
                <w:rFonts w:ascii="Arial" w:eastAsia="Arial" w:hAnsi="Arial" w:cs="Arial"/>
                <w:color w:val="000000" w:themeColor="text1"/>
              </w:rPr>
            </w:pPr>
            <w:r w:rsidRPr="17AE468F">
              <w:rPr>
                <w:rFonts w:ascii="Arial" w:eastAsia="Arial" w:hAnsi="Arial" w:cs="Arial"/>
                <w:color w:val="000000" w:themeColor="text1"/>
              </w:rPr>
              <w:t>a</w:t>
            </w:r>
            <w:r w:rsidR="7C9397A4" w:rsidRPr="17AE468F">
              <w:rPr>
                <w:rFonts w:ascii="Arial" w:eastAsia="Arial" w:hAnsi="Arial" w:cs="Arial"/>
                <w:color w:val="000000" w:themeColor="text1"/>
              </w:rPr>
              <w:t xml:space="preserve"> </w:t>
            </w:r>
            <w:r w:rsidRPr="17AE468F">
              <w:rPr>
                <w:rFonts w:ascii="Arial" w:eastAsia="Arial" w:hAnsi="Arial" w:cs="Arial"/>
                <w:color w:val="000000" w:themeColor="text1"/>
              </w:rPr>
              <w:t xml:space="preserve">failure in process at centre or SQA </w:t>
            </w:r>
            <w:r w:rsidR="163F0B6D" w:rsidRPr="17AE468F">
              <w:rPr>
                <w:rFonts w:ascii="Arial" w:eastAsia="Arial" w:hAnsi="Arial" w:cs="Arial"/>
                <w:color w:val="000000" w:themeColor="text1"/>
              </w:rPr>
              <w:t>level in</w:t>
            </w:r>
            <w:r w:rsidRPr="17AE468F">
              <w:rPr>
                <w:rFonts w:ascii="Arial" w:eastAsia="Arial" w:hAnsi="Arial" w:cs="Arial"/>
                <w:color w:val="000000" w:themeColor="text1"/>
              </w:rPr>
              <w:t xml:space="preserve"> the handling, administration, undertaking, awarding or certification of externally assessed National Course components (National 5 – Advanced Higher). </w:t>
            </w:r>
          </w:p>
          <w:p w14:paraId="3CDF9C64" w14:textId="3B2F8BAE" w:rsidR="00F7261F" w:rsidRPr="00207229" w:rsidRDefault="53734241" w:rsidP="6C20C4B1">
            <w:pPr>
              <w:pStyle w:val="ListParagraph"/>
              <w:numPr>
                <w:ilvl w:val="0"/>
                <w:numId w:val="6"/>
              </w:numPr>
              <w:rPr>
                <w:rFonts w:ascii="Arial" w:eastAsia="Arial" w:hAnsi="Arial" w:cs="Arial"/>
                <w:color w:val="000000" w:themeColor="text1"/>
              </w:rPr>
            </w:pPr>
            <w:r w:rsidRPr="6C20C4B1">
              <w:rPr>
                <w:rFonts w:ascii="Arial" w:eastAsia="Arial" w:hAnsi="Arial" w:cs="Arial"/>
                <w:color w:val="000000" w:themeColor="text1"/>
              </w:rPr>
              <w:lastRenderedPageBreak/>
              <w:t>a highly sensitive situation</w:t>
            </w:r>
          </w:p>
        </w:tc>
      </w:tr>
      <w:tr w:rsidR="00A0393C" w:rsidRPr="00207229" w14:paraId="7E96AA6F" w14:textId="77777777" w:rsidTr="17AE468F">
        <w:trPr>
          <w:trHeight w:val="300"/>
        </w:trPr>
        <w:tc>
          <w:tcPr>
            <w:tcW w:w="14596" w:type="dxa"/>
            <w:shd w:val="clear" w:color="auto" w:fill="BFBFBF" w:themeFill="background1" w:themeFillShade="BF"/>
          </w:tcPr>
          <w:p w14:paraId="0E9ED679" w14:textId="2EF0E756" w:rsidR="00A0393C" w:rsidRPr="00207229" w:rsidRDefault="00BB7057" w:rsidP="001639C0">
            <w:pPr>
              <w:rPr>
                <w:rFonts w:ascii="Arial" w:hAnsi="Arial" w:cs="Arial"/>
                <w:b/>
              </w:rPr>
            </w:pPr>
            <w:r w:rsidRPr="00207229">
              <w:rPr>
                <w:rFonts w:ascii="Arial" w:hAnsi="Arial" w:cs="Arial"/>
                <w:b/>
              </w:rPr>
              <w:lastRenderedPageBreak/>
              <w:t xml:space="preserve">How </w:t>
            </w:r>
            <w:r w:rsidR="008E167E" w:rsidRPr="00207229">
              <w:rPr>
                <w:rFonts w:ascii="Arial" w:hAnsi="Arial" w:cs="Arial"/>
                <w:b/>
              </w:rPr>
              <w:t>is</w:t>
            </w:r>
            <w:r w:rsidRPr="00207229">
              <w:rPr>
                <w:rFonts w:ascii="Arial" w:hAnsi="Arial" w:cs="Arial"/>
                <w:b/>
              </w:rPr>
              <w:t xml:space="preserve"> the content of these aims relevant to</w:t>
            </w:r>
            <w:r w:rsidR="0062328F" w:rsidRPr="00207229">
              <w:rPr>
                <w:rFonts w:ascii="Arial" w:hAnsi="Arial" w:cs="Arial"/>
                <w:b/>
              </w:rPr>
              <w:t xml:space="preserve"> equality groups? </w:t>
            </w:r>
          </w:p>
        </w:tc>
      </w:tr>
      <w:tr w:rsidR="00A0393C" w:rsidRPr="00207229" w14:paraId="5DBEFF86" w14:textId="77777777" w:rsidTr="17AE468F">
        <w:trPr>
          <w:trHeight w:val="300"/>
        </w:trPr>
        <w:tc>
          <w:tcPr>
            <w:tcW w:w="14596" w:type="dxa"/>
          </w:tcPr>
          <w:p w14:paraId="5101F18D" w14:textId="617E0AA6" w:rsidR="00A0393C" w:rsidRPr="00207229" w:rsidRDefault="00A0393C" w:rsidP="0045484D">
            <w:pPr>
              <w:spacing w:after="200" w:line="276" w:lineRule="auto"/>
              <w:rPr>
                <w:rFonts w:ascii="Arial" w:eastAsia="Arial" w:hAnsi="Arial" w:cs="Arial"/>
                <w:color w:val="000000" w:themeColor="text1"/>
              </w:rPr>
            </w:pPr>
          </w:p>
          <w:p w14:paraId="73766F2A" w14:textId="574EB715" w:rsidR="00A0393C" w:rsidRDefault="2DC24DEC">
            <w:pPr>
              <w:pStyle w:val="ListParagraph"/>
              <w:numPr>
                <w:ilvl w:val="0"/>
                <w:numId w:val="2"/>
              </w:numPr>
              <w:rPr>
                <w:rFonts w:ascii="Arial" w:eastAsia="Arial" w:hAnsi="Arial" w:cs="Arial"/>
                <w:color w:val="000000" w:themeColor="text1"/>
              </w:rPr>
            </w:pPr>
            <w:r w:rsidRPr="17AE468F">
              <w:rPr>
                <w:rFonts w:ascii="Arial" w:eastAsia="Arial" w:hAnsi="Arial" w:cs="Arial"/>
                <w:color w:val="000000" w:themeColor="text1"/>
              </w:rPr>
              <w:t>C</w:t>
            </w:r>
            <w:r w:rsidR="2BEA48A7" w:rsidRPr="17AE468F">
              <w:rPr>
                <w:rFonts w:ascii="Arial" w:eastAsia="Arial" w:hAnsi="Arial" w:cs="Arial"/>
                <w:color w:val="000000" w:themeColor="text1"/>
              </w:rPr>
              <w:t xml:space="preserve">ontingency processes may be required for </w:t>
            </w:r>
            <w:proofErr w:type="gramStart"/>
            <w:r w:rsidR="2BEA48A7" w:rsidRPr="17AE468F">
              <w:rPr>
                <w:rFonts w:ascii="Arial" w:eastAsia="Arial" w:hAnsi="Arial" w:cs="Arial"/>
                <w:color w:val="000000" w:themeColor="text1"/>
              </w:rPr>
              <w:t>a number of</w:t>
            </w:r>
            <w:proofErr w:type="gramEnd"/>
            <w:r w:rsidR="2BEA48A7" w:rsidRPr="17AE468F">
              <w:rPr>
                <w:rFonts w:ascii="Arial" w:eastAsia="Arial" w:hAnsi="Arial" w:cs="Arial"/>
                <w:color w:val="000000" w:themeColor="text1"/>
              </w:rPr>
              <w:t xml:space="preserve"> reasons and</w:t>
            </w:r>
            <w:r w:rsidR="561056E7" w:rsidRPr="17AE468F">
              <w:rPr>
                <w:rFonts w:ascii="Arial" w:eastAsia="Arial" w:hAnsi="Arial" w:cs="Arial"/>
                <w:color w:val="000000" w:themeColor="text1"/>
              </w:rPr>
              <w:t xml:space="preserve"> may be implemented for</w:t>
            </w:r>
            <w:r w:rsidR="2BEA48A7" w:rsidRPr="17AE468F">
              <w:rPr>
                <w:rFonts w:ascii="Arial" w:eastAsia="Arial" w:hAnsi="Arial" w:cs="Arial"/>
                <w:color w:val="000000" w:themeColor="text1"/>
              </w:rPr>
              <w:t xml:space="preserve"> </w:t>
            </w:r>
            <w:r w:rsidR="2ECC01D3" w:rsidRPr="17AE468F">
              <w:rPr>
                <w:rFonts w:ascii="Arial" w:eastAsia="Arial" w:hAnsi="Arial" w:cs="Arial"/>
                <w:color w:val="000000" w:themeColor="text1"/>
              </w:rPr>
              <w:t>candidate</w:t>
            </w:r>
            <w:r w:rsidR="2BEA48A7" w:rsidRPr="17AE468F">
              <w:rPr>
                <w:rFonts w:ascii="Arial" w:eastAsia="Arial" w:hAnsi="Arial" w:cs="Arial"/>
                <w:color w:val="000000" w:themeColor="text1"/>
              </w:rPr>
              <w:t xml:space="preserve">s from </w:t>
            </w:r>
            <w:r w:rsidR="561056E7" w:rsidRPr="17AE468F">
              <w:rPr>
                <w:rFonts w:ascii="Arial" w:eastAsia="Arial" w:hAnsi="Arial" w:cs="Arial"/>
                <w:color w:val="000000" w:themeColor="text1"/>
              </w:rPr>
              <w:t>equality groups</w:t>
            </w:r>
            <w:r w:rsidR="468016B6" w:rsidRPr="17AE468F">
              <w:rPr>
                <w:rFonts w:ascii="Arial" w:eastAsia="Arial" w:hAnsi="Arial" w:cs="Arial"/>
                <w:color w:val="000000" w:themeColor="text1"/>
              </w:rPr>
              <w:t xml:space="preserve">. </w:t>
            </w:r>
            <w:proofErr w:type="gramStart"/>
            <w:r w:rsidR="418F65DC" w:rsidRPr="17AE468F">
              <w:rPr>
                <w:rFonts w:ascii="Arial" w:eastAsia="Arial" w:hAnsi="Arial" w:cs="Arial"/>
                <w:color w:val="000000" w:themeColor="text1"/>
              </w:rPr>
              <w:t>The majority of</w:t>
            </w:r>
            <w:proofErr w:type="gramEnd"/>
            <w:r w:rsidR="418F65DC" w:rsidRPr="17AE468F">
              <w:rPr>
                <w:rFonts w:ascii="Arial" w:eastAsia="Arial" w:hAnsi="Arial" w:cs="Arial"/>
                <w:color w:val="000000" w:themeColor="text1"/>
              </w:rPr>
              <w:t xml:space="preserve"> candidates for NQ courses are children under the terms of the UNCRC incorporation Act (Scotland), and </w:t>
            </w:r>
            <w:r w:rsidR="1639623A" w:rsidRPr="17AE468F">
              <w:rPr>
                <w:rFonts w:ascii="Arial" w:eastAsia="Arial" w:hAnsi="Arial" w:cs="Arial"/>
                <w:color w:val="000000" w:themeColor="text1"/>
              </w:rPr>
              <w:t xml:space="preserve">require to be protected from </w:t>
            </w:r>
            <w:r w:rsidR="28C4E5C3" w:rsidRPr="17AE468F">
              <w:rPr>
                <w:rFonts w:ascii="Arial" w:eastAsia="Arial" w:hAnsi="Arial" w:cs="Arial"/>
                <w:color w:val="000000" w:themeColor="text1"/>
              </w:rPr>
              <w:t xml:space="preserve">bias, </w:t>
            </w:r>
            <w:r w:rsidR="6E7ACFBA" w:rsidRPr="17AE468F">
              <w:rPr>
                <w:rFonts w:ascii="Arial" w:eastAsia="Arial" w:hAnsi="Arial" w:cs="Arial"/>
                <w:color w:val="000000" w:themeColor="text1"/>
              </w:rPr>
              <w:t xml:space="preserve">harassment </w:t>
            </w:r>
            <w:r w:rsidR="1639623A" w:rsidRPr="17AE468F">
              <w:rPr>
                <w:rFonts w:ascii="Arial" w:eastAsia="Arial" w:hAnsi="Arial" w:cs="Arial"/>
                <w:color w:val="000000" w:themeColor="text1"/>
              </w:rPr>
              <w:t>discrimination based on age</w:t>
            </w:r>
            <w:r w:rsidR="7CB6A4B7" w:rsidRPr="17AE468F">
              <w:rPr>
                <w:rFonts w:ascii="Arial" w:eastAsia="Arial" w:hAnsi="Arial" w:cs="Arial"/>
                <w:color w:val="000000" w:themeColor="text1"/>
              </w:rPr>
              <w:t xml:space="preserve"> as well as </w:t>
            </w:r>
            <w:r w:rsidR="13B699DA" w:rsidRPr="17AE468F">
              <w:rPr>
                <w:rFonts w:ascii="Arial" w:eastAsia="Arial" w:hAnsi="Arial" w:cs="Arial"/>
                <w:color w:val="000000" w:themeColor="text1"/>
              </w:rPr>
              <w:t>other protected characteristics</w:t>
            </w:r>
            <w:r w:rsidR="1639623A" w:rsidRPr="17AE468F">
              <w:rPr>
                <w:rFonts w:ascii="Arial" w:eastAsia="Arial" w:hAnsi="Arial" w:cs="Arial"/>
                <w:color w:val="000000" w:themeColor="text1"/>
              </w:rPr>
              <w:t xml:space="preserve"> </w:t>
            </w:r>
            <w:r w:rsidR="13B699DA" w:rsidRPr="17AE468F">
              <w:rPr>
                <w:rFonts w:ascii="Arial" w:eastAsia="Arial" w:hAnsi="Arial" w:cs="Arial"/>
                <w:color w:val="000000" w:themeColor="text1"/>
              </w:rPr>
              <w:t>they</w:t>
            </w:r>
            <w:r w:rsidR="2601AEA0" w:rsidRPr="17AE468F">
              <w:rPr>
                <w:rFonts w:ascii="Arial" w:eastAsia="Arial" w:hAnsi="Arial" w:cs="Arial"/>
                <w:color w:val="000000" w:themeColor="text1"/>
              </w:rPr>
              <w:t xml:space="preserve"> </w:t>
            </w:r>
            <w:r w:rsidR="1B426718" w:rsidRPr="17AE468F">
              <w:rPr>
                <w:rFonts w:ascii="Arial" w:eastAsia="Arial" w:hAnsi="Arial" w:cs="Arial"/>
                <w:color w:val="000000" w:themeColor="text1"/>
              </w:rPr>
              <w:t xml:space="preserve">have </w:t>
            </w:r>
            <w:r w:rsidR="1639623A" w:rsidRPr="17AE468F">
              <w:rPr>
                <w:rFonts w:ascii="Arial" w:eastAsia="Arial" w:hAnsi="Arial" w:cs="Arial"/>
                <w:color w:val="000000" w:themeColor="text1"/>
              </w:rPr>
              <w:t>under</w:t>
            </w:r>
            <w:r w:rsidR="1B426718" w:rsidRPr="17AE468F">
              <w:rPr>
                <w:rFonts w:ascii="Arial" w:eastAsia="Arial" w:hAnsi="Arial" w:cs="Arial"/>
                <w:color w:val="000000" w:themeColor="text1"/>
              </w:rPr>
              <w:t xml:space="preserve"> the Equality Act 2010.</w:t>
            </w:r>
            <w:r w:rsidR="418F65DC" w:rsidRPr="17AE468F">
              <w:rPr>
                <w:rFonts w:ascii="Arial" w:eastAsia="Arial" w:hAnsi="Arial" w:cs="Arial"/>
                <w:color w:val="000000" w:themeColor="text1"/>
              </w:rPr>
              <w:t xml:space="preserve"> </w:t>
            </w:r>
            <w:r w:rsidR="5E6E55C6" w:rsidRPr="17AE468F">
              <w:rPr>
                <w:rFonts w:ascii="Arial" w:eastAsia="Arial" w:hAnsi="Arial" w:cs="Arial"/>
                <w:color w:val="000000" w:themeColor="text1"/>
              </w:rPr>
              <w:t>A Children’s Rights and Wellbeing impact Assessment has also been undertaken for this policy.</w:t>
            </w:r>
          </w:p>
          <w:p w14:paraId="4C4DC25A" w14:textId="77777777" w:rsidR="002C3CC3" w:rsidRPr="00207229" w:rsidRDefault="002C3CC3" w:rsidP="002C3CC3">
            <w:pPr>
              <w:pStyle w:val="ListParagraph"/>
              <w:rPr>
                <w:rFonts w:ascii="Arial" w:eastAsia="Arial" w:hAnsi="Arial" w:cs="Arial"/>
                <w:color w:val="000000" w:themeColor="text1"/>
              </w:rPr>
            </w:pPr>
          </w:p>
          <w:p w14:paraId="5584DAFE" w14:textId="53247EEE" w:rsidR="002C3CC3" w:rsidRDefault="51FC71C4" w:rsidP="005C5713">
            <w:pPr>
              <w:pStyle w:val="ListParagraph"/>
              <w:numPr>
                <w:ilvl w:val="0"/>
                <w:numId w:val="2"/>
              </w:numPr>
              <w:spacing w:after="0" w:line="240" w:lineRule="auto"/>
              <w:rPr>
                <w:rFonts w:ascii="Arial" w:eastAsia="Arial" w:hAnsi="Arial" w:cs="Arial"/>
                <w:color w:val="000000" w:themeColor="text1"/>
              </w:rPr>
            </w:pPr>
            <w:r w:rsidRPr="005C5713">
              <w:rPr>
                <w:rFonts w:ascii="Arial" w:eastAsia="Arial" w:hAnsi="Arial" w:cs="Arial"/>
                <w:color w:val="000000" w:themeColor="text1"/>
              </w:rPr>
              <w:t>There is no evidence to suggest that the proposed C</w:t>
            </w:r>
            <w:r w:rsidR="0061313C">
              <w:rPr>
                <w:rFonts w:ascii="Arial" w:eastAsia="Arial" w:hAnsi="Arial" w:cs="Arial"/>
                <w:color w:val="000000" w:themeColor="text1"/>
              </w:rPr>
              <w:t xml:space="preserve">ontingency </w:t>
            </w:r>
            <w:r w:rsidRPr="005C5713">
              <w:rPr>
                <w:rFonts w:ascii="Arial" w:eastAsia="Arial" w:hAnsi="Arial" w:cs="Arial"/>
                <w:color w:val="000000" w:themeColor="text1"/>
              </w:rPr>
              <w:t>R</w:t>
            </w:r>
            <w:r w:rsidR="0061313C">
              <w:rPr>
                <w:rFonts w:ascii="Arial" w:eastAsia="Arial" w:hAnsi="Arial" w:cs="Arial"/>
                <w:color w:val="000000" w:themeColor="text1"/>
              </w:rPr>
              <w:t>eview Policy</w:t>
            </w:r>
            <w:r w:rsidRPr="005C5713">
              <w:rPr>
                <w:rFonts w:ascii="Arial" w:eastAsia="Arial" w:hAnsi="Arial" w:cs="Arial"/>
                <w:color w:val="000000" w:themeColor="text1"/>
              </w:rPr>
              <w:t xml:space="preserve"> disadvantage</w:t>
            </w:r>
            <w:r w:rsidR="004A58A0" w:rsidRPr="005C5713">
              <w:rPr>
                <w:rFonts w:ascii="Arial" w:eastAsia="Arial" w:hAnsi="Arial" w:cs="Arial"/>
                <w:color w:val="000000" w:themeColor="text1"/>
              </w:rPr>
              <w:t>s</w:t>
            </w:r>
            <w:r w:rsidRPr="005C5713">
              <w:rPr>
                <w:rFonts w:ascii="Arial" w:eastAsia="Arial" w:hAnsi="Arial" w:cs="Arial"/>
                <w:b/>
                <w:bCs/>
                <w:color w:val="000000" w:themeColor="text1"/>
              </w:rPr>
              <w:t xml:space="preserve"> </w:t>
            </w:r>
            <w:r w:rsidRPr="005C5713">
              <w:rPr>
                <w:rFonts w:ascii="Arial" w:eastAsia="Arial" w:hAnsi="Arial" w:cs="Arial"/>
                <w:color w:val="000000" w:themeColor="text1"/>
              </w:rPr>
              <w:t xml:space="preserve">members of equality groups. Instead, </w:t>
            </w:r>
            <w:r w:rsidR="0061313C">
              <w:rPr>
                <w:rFonts w:ascii="Arial" w:eastAsia="Arial" w:hAnsi="Arial" w:cs="Arial"/>
                <w:color w:val="000000" w:themeColor="text1"/>
              </w:rPr>
              <w:t>it</w:t>
            </w:r>
            <w:r w:rsidR="595FA572" w:rsidRPr="005C5713">
              <w:rPr>
                <w:rFonts w:ascii="Arial" w:eastAsia="Arial" w:hAnsi="Arial" w:cs="Arial"/>
                <w:color w:val="000000" w:themeColor="text1"/>
              </w:rPr>
              <w:t xml:space="preserve"> is </w:t>
            </w:r>
            <w:r w:rsidRPr="005C5713">
              <w:rPr>
                <w:rFonts w:ascii="Arial" w:eastAsia="Arial" w:hAnsi="Arial" w:cs="Arial"/>
                <w:color w:val="000000" w:themeColor="text1"/>
              </w:rPr>
              <w:t xml:space="preserve">intended to provide a mechanism to </w:t>
            </w:r>
            <w:r w:rsidR="3EFF3796" w:rsidRPr="005C5713">
              <w:rPr>
                <w:rFonts w:ascii="Arial" w:eastAsia="Arial" w:hAnsi="Arial" w:cs="Arial"/>
                <w:color w:val="000000" w:themeColor="text1"/>
              </w:rPr>
              <w:t>mitigate</w:t>
            </w:r>
            <w:r w:rsidRPr="005C5713">
              <w:rPr>
                <w:rFonts w:ascii="Arial" w:eastAsia="Arial" w:hAnsi="Arial" w:cs="Arial"/>
                <w:color w:val="000000" w:themeColor="text1"/>
              </w:rPr>
              <w:t xml:space="preserve"> any potential disadvantage a </w:t>
            </w:r>
            <w:r w:rsidR="65B276B2" w:rsidRPr="005C5713">
              <w:rPr>
                <w:rFonts w:ascii="Arial" w:eastAsia="Arial" w:hAnsi="Arial" w:cs="Arial"/>
                <w:color w:val="000000" w:themeColor="text1"/>
              </w:rPr>
              <w:t>candidate</w:t>
            </w:r>
            <w:r w:rsidRPr="005C5713">
              <w:rPr>
                <w:rFonts w:ascii="Arial" w:eastAsia="Arial" w:hAnsi="Arial" w:cs="Arial"/>
                <w:color w:val="000000" w:themeColor="text1"/>
              </w:rPr>
              <w:t xml:space="preserve"> may have experienced due to circumstances </w:t>
            </w:r>
            <w:proofErr w:type="spellStart"/>
            <w:r w:rsidRPr="005C5713">
              <w:rPr>
                <w:rFonts w:ascii="Arial" w:eastAsia="Arial" w:hAnsi="Arial" w:cs="Arial"/>
                <w:color w:val="000000" w:themeColor="text1"/>
              </w:rPr>
              <w:t>outwith</w:t>
            </w:r>
            <w:proofErr w:type="spellEnd"/>
            <w:r w:rsidRPr="005C5713">
              <w:rPr>
                <w:rFonts w:ascii="Arial" w:eastAsia="Arial" w:hAnsi="Arial" w:cs="Arial"/>
                <w:color w:val="000000" w:themeColor="text1"/>
              </w:rPr>
              <w:t xml:space="preserve"> their control.</w:t>
            </w:r>
          </w:p>
          <w:p w14:paraId="64D22806" w14:textId="77777777" w:rsidR="002C3CC3" w:rsidRPr="002C3CC3" w:rsidRDefault="002C3CC3" w:rsidP="002C3CC3">
            <w:pPr>
              <w:pStyle w:val="ListParagraph"/>
              <w:rPr>
                <w:rFonts w:ascii="Arial" w:eastAsia="Arial" w:hAnsi="Arial" w:cs="Arial"/>
                <w:color w:val="000000" w:themeColor="text1"/>
              </w:rPr>
            </w:pPr>
          </w:p>
          <w:p w14:paraId="24D904FF" w14:textId="0240378E" w:rsidR="00A0393C" w:rsidRPr="005C5713" w:rsidRDefault="105DA365" w:rsidP="005C5713">
            <w:pPr>
              <w:pStyle w:val="ListParagraph"/>
              <w:numPr>
                <w:ilvl w:val="0"/>
                <w:numId w:val="2"/>
              </w:numPr>
              <w:spacing w:after="0" w:line="240" w:lineRule="auto"/>
              <w:rPr>
                <w:rFonts w:ascii="Arial" w:eastAsia="Arial" w:hAnsi="Arial" w:cs="Arial"/>
                <w:color w:val="000000" w:themeColor="text1"/>
              </w:rPr>
            </w:pPr>
            <w:r w:rsidRPr="17AE468F">
              <w:rPr>
                <w:rFonts w:ascii="Arial" w:eastAsia="Arial" w:hAnsi="Arial" w:cs="Arial"/>
                <w:color w:val="000000" w:themeColor="text1"/>
              </w:rPr>
              <w:t xml:space="preserve"> </w:t>
            </w:r>
            <w:r w:rsidR="468016B6" w:rsidRPr="17AE468F">
              <w:rPr>
                <w:rFonts w:ascii="Arial" w:eastAsia="Arial" w:hAnsi="Arial" w:cs="Arial"/>
                <w:color w:val="000000" w:themeColor="text1"/>
              </w:rPr>
              <w:t xml:space="preserve">It is recognised, however, that without equality data of </w:t>
            </w:r>
            <w:r w:rsidR="4CFFFDA3" w:rsidRPr="17AE468F">
              <w:rPr>
                <w:rFonts w:ascii="Arial" w:eastAsia="Arial" w:hAnsi="Arial" w:cs="Arial"/>
                <w:color w:val="000000" w:themeColor="text1"/>
              </w:rPr>
              <w:t>candidates whose external assessments</w:t>
            </w:r>
            <w:r w:rsidR="468016B6" w:rsidRPr="17AE468F">
              <w:rPr>
                <w:rFonts w:ascii="Arial" w:eastAsia="Arial" w:hAnsi="Arial" w:cs="Arial"/>
                <w:color w:val="000000" w:themeColor="text1"/>
              </w:rPr>
              <w:t xml:space="preserve"> have been reviewed under th</w:t>
            </w:r>
            <w:r w:rsidR="58C13AF4" w:rsidRPr="17AE468F">
              <w:rPr>
                <w:rFonts w:ascii="Arial" w:eastAsia="Arial" w:hAnsi="Arial" w:cs="Arial"/>
                <w:color w:val="000000" w:themeColor="text1"/>
              </w:rPr>
              <w:t>is</w:t>
            </w:r>
            <w:r w:rsidR="468016B6" w:rsidRPr="17AE468F">
              <w:rPr>
                <w:rFonts w:ascii="Arial" w:eastAsia="Arial" w:hAnsi="Arial" w:cs="Arial"/>
                <w:color w:val="000000" w:themeColor="text1"/>
              </w:rPr>
              <w:t xml:space="preserve"> </w:t>
            </w:r>
            <w:r w:rsidR="67A74FC8" w:rsidRPr="17AE468F">
              <w:rPr>
                <w:rFonts w:ascii="Arial" w:eastAsia="Arial" w:hAnsi="Arial" w:cs="Arial"/>
                <w:color w:val="000000" w:themeColor="text1"/>
              </w:rPr>
              <w:t>policy</w:t>
            </w:r>
            <w:r w:rsidR="468016B6" w:rsidRPr="17AE468F">
              <w:rPr>
                <w:rFonts w:ascii="Arial" w:eastAsia="Arial" w:hAnsi="Arial" w:cs="Arial"/>
                <w:color w:val="000000" w:themeColor="text1"/>
              </w:rPr>
              <w:t xml:space="preserve">, it is not possible to evidence any inadvertent disadvantage to </w:t>
            </w:r>
            <w:r w:rsidR="2ECC01D3" w:rsidRPr="17AE468F">
              <w:rPr>
                <w:rFonts w:ascii="Arial" w:eastAsia="Arial" w:hAnsi="Arial" w:cs="Arial"/>
                <w:color w:val="000000" w:themeColor="text1"/>
              </w:rPr>
              <w:t>candidate</w:t>
            </w:r>
            <w:r w:rsidR="468016B6" w:rsidRPr="17AE468F">
              <w:rPr>
                <w:rFonts w:ascii="Arial" w:eastAsia="Arial" w:hAnsi="Arial" w:cs="Arial"/>
                <w:color w:val="000000" w:themeColor="text1"/>
              </w:rPr>
              <w:t xml:space="preserve">s from equality groups. It is the intention that colleagues in the NQ Policy, Data and Analytics and Equalities Teams within SQA’s Policy, Analysis and Standards Directorate will be exploring opportunities to integrate existing datasets to enable us to monitor the impacts of </w:t>
            </w:r>
            <w:r w:rsidR="48F86893" w:rsidRPr="17AE468F">
              <w:rPr>
                <w:rFonts w:ascii="Arial" w:eastAsia="Arial" w:hAnsi="Arial" w:cs="Arial"/>
                <w:color w:val="000000" w:themeColor="text1"/>
              </w:rPr>
              <w:t>CRP</w:t>
            </w:r>
            <w:r w:rsidR="468016B6" w:rsidRPr="17AE468F">
              <w:rPr>
                <w:rFonts w:ascii="Arial" w:eastAsia="Arial" w:hAnsi="Arial" w:cs="Arial"/>
                <w:color w:val="000000" w:themeColor="text1"/>
              </w:rPr>
              <w:t xml:space="preserve"> on equality groups in the future. </w:t>
            </w:r>
            <w:r w:rsidR="5CC93CE2" w:rsidRPr="17AE468F">
              <w:rPr>
                <w:rFonts w:ascii="Arial" w:eastAsia="Arial" w:hAnsi="Arial" w:cs="Arial"/>
                <w:color w:val="000000" w:themeColor="text1"/>
              </w:rPr>
              <w:t>An action has been added to this document to reflect this.</w:t>
            </w:r>
          </w:p>
          <w:p w14:paraId="519BB6C2" w14:textId="651EA15C" w:rsidR="00A0393C" w:rsidRPr="00207229" w:rsidRDefault="00A0393C" w:rsidP="0045484D">
            <w:pPr>
              <w:pStyle w:val="ListParagraph"/>
              <w:rPr>
                <w:rFonts w:ascii="Arial" w:hAnsi="Arial" w:cs="Arial"/>
              </w:rPr>
            </w:pPr>
          </w:p>
        </w:tc>
      </w:tr>
    </w:tbl>
    <w:p w14:paraId="6D66BAE4" w14:textId="2AE1C2CE" w:rsidR="009C188F" w:rsidRPr="00207229" w:rsidRDefault="009C188F">
      <w:pPr>
        <w:rPr>
          <w:rFonts w:ascii="Arial" w:hAnsi="Arial" w:cs="Arial"/>
        </w:rPr>
      </w:pPr>
    </w:p>
    <w:p w14:paraId="31FB244A" w14:textId="77777777" w:rsidR="009C188F" w:rsidRPr="00207229" w:rsidRDefault="009C188F">
      <w:pPr>
        <w:rPr>
          <w:rFonts w:ascii="Arial" w:hAnsi="Arial" w:cs="Arial"/>
        </w:rPr>
      </w:pPr>
      <w:r w:rsidRPr="00207229">
        <w:rPr>
          <w:rFonts w:ascii="Arial" w:hAnsi="Arial" w:cs="Arial"/>
        </w:rPr>
        <w:br w:type="page"/>
      </w:r>
    </w:p>
    <w:p w14:paraId="635E11E7" w14:textId="77777777" w:rsidR="00CD68BE" w:rsidRPr="00207229" w:rsidRDefault="00CD68BE">
      <w:pPr>
        <w:rPr>
          <w:rFonts w:ascii="Arial" w:hAnsi="Arial" w:cs="Arial"/>
        </w:rPr>
      </w:pPr>
    </w:p>
    <w:p w14:paraId="53C40CDB" w14:textId="540E79AF" w:rsidR="00F74E8F" w:rsidRPr="00207229" w:rsidRDefault="00F74E8F">
      <w:pPr>
        <w:rPr>
          <w:rFonts w:ascii="Arial" w:hAnsi="Arial" w:cs="Arial"/>
          <w:b/>
        </w:rPr>
      </w:pPr>
      <w:r w:rsidRPr="00207229">
        <w:rPr>
          <w:rFonts w:ascii="Arial" w:hAnsi="Arial" w:cs="Arial"/>
          <w:b/>
        </w:rPr>
        <w:t>Evidence, Consultation and Engagement</w:t>
      </w:r>
    </w:p>
    <w:tbl>
      <w:tblPr>
        <w:tblStyle w:val="TableGrid"/>
        <w:tblW w:w="14596" w:type="dxa"/>
        <w:tblLook w:val="04A0" w:firstRow="1" w:lastRow="0" w:firstColumn="1" w:lastColumn="0" w:noHBand="0" w:noVBand="1"/>
      </w:tblPr>
      <w:tblGrid>
        <w:gridCol w:w="2122"/>
        <w:gridCol w:w="12474"/>
      </w:tblGrid>
      <w:tr w:rsidR="00CD68BE" w:rsidRPr="00207229" w14:paraId="546B89E7" w14:textId="77777777" w:rsidTr="17AE468F">
        <w:tc>
          <w:tcPr>
            <w:tcW w:w="14596" w:type="dxa"/>
            <w:gridSpan w:val="2"/>
            <w:shd w:val="clear" w:color="auto" w:fill="BFBFBF" w:themeFill="background1" w:themeFillShade="BF"/>
          </w:tcPr>
          <w:p w14:paraId="6661E3C2" w14:textId="470A8E62" w:rsidR="00CD68BE" w:rsidRPr="00207229" w:rsidRDefault="00CD68BE" w:rsidP="001639C0">
            <w:pPr>
              <w:rPr>
                <w:rFonts w:ascii="Arial" w:hAnsi="Arial" w:cs="Arial"/>
                <w:b/>
              </w:rPr>
            </w:pPr>
            <w:r w:rsidRPr="00207229">
              <w:rPr>
                <w:rFonts w:ascii="Arial" w:hAnsi="Arial" w:cs="Arial"/>
                <w:b/>
              </w:rPr>
              <w:t xml:space="preserve"> </w:t>
            </w:r>
            <w:r w:rsidR="00D242E4" w:rsidRPr="00207229">
              <w:rPr>
                <w:rFonts w:ascii="Arial" w:hAnsi="Arial" w:cs="Arial"/>
                <w:b/>
              </w:rPr>
              <w:t>What stakeholders have you engaged with in the development of this policy or practice</w:t>
            </w:r>
            <w:r w:rsidR="00BE499E" w:rsidRPr="00207229">
              <w:rPr>
                <w:rFonts w:ascii="Arial" w:hAnsi="Arial" w:cs="Arial"/>
                <w:b/>
              </w:rPr>
              <w:t xml:space="preserve">? </w:t>
            </w:r>
          </w:p>
        </w:tc>
      </w:tr>
      <w:tr w:rsidR="00CD68BE" w:rsidRPr="00207229" w14:paraId="2C25CC9C" w14:textId="77777777" w:rsidTr="17AE468F">
        <w:tc>
          <w:tcPr>
            <w:tcW w:w="14596" w:type="dxa"/>
            <w:gridSpan w:val="2"/>
          </w:tcPr>
          <w:p w14:paraId="5CC2CA9F" w14:textId="77777777" w:rsidR="005C5713" w:rsidRDefault="757314B4" w:rsidP="031C14B0">
            <w:pPr>
              <w:rPr>
                <w:rFonts w:ascii="Arial" w:eastAsia="Arial" w:hAnsi="Arial" w:cs="Arial"/>
                <w:color w:val="000000" w:themeColor="text1"/>
              </w:rPr>
            </w:pPr>
            <w:r w:rsidRPr="031C14B0">
              <w:rPr>
                <w:rFonts w:ascii="Arial" w:eastAsia="Arial" w:hAnsi="Arial" w:cs="Arial"/>
                <w:color w:val="000000" w:themeColor="text1"/>
              </w:rPr>
              <w:t xml:space="preserve">Internal teams from Operations and Qualifications Development Directorates involved in the administration of this process have been consulted on the development of this policy. </w:t>
            </w:r>
            <w:r w:rsidRPr="0061313C">
              <w:rPr>
                <w:rFonts w:ascii="Arial" w:eastAsia="Arial" w:hAnsi="Arial" w:cs="Arial"/>
                <w:color w:val="000000" w:themeColor="text1"/>
              </w:rPr>
              <w:t xml:space="preserve">We have also reviewed a wide range of data held to inform our </w:t>
            </w:r>
            <w:r w:rsidR="00752778" w:rsidRPr="0061313C">
              <w:rPr>
                <w:rFonts w:ascii="Arial" w:eastAsia="Arial" w:hAnsi="Arial" w:cs="Arial"/>
                <w:color w:val="000000" w:themeColor="text1"/>
              </w:rPr>
              <w:t>equality considerations in the development of this policy</w:t>
            </w:r>
            <w:r w:rsidRPr="0061313C">
              <w:rPr>
                <w:rFonts w:ascii="Arial" w:eastAsia="Arial" w:hAnsi="Arial" w:cs="Arial"/>
                <w:color w:val="000000" w:themeColor="text1"/>
              </w:rPr>
              <w:t>. Th</w:t>
            </w:r>
            <w:r w:rsidR="009F1E55" w:rsidRPr="0061313C">
              <w:rPr>
                <w:rFonts w:ascii="Arial" w:eastAsia="Arial" w:hAnsi="Arial" w:cs="Arial"/>
                <w:color w:val="000000" w:themeColor="text1"/>
              </w:rPr>
              <w:t>i</w:t>
            </w:r>
            <w:r w:rsidRPr="0061313C">
              <w:rPr>
                <w:rFonts w:ascii="Arial" w:eastAsia="Arial" w:hAnsi="Arial" w:cs="Arial"/>
                <w:color w:val="000000" w:themeColor="text1"/>
              </w:rPr>
              <w:t xml:space="preserve">s data </w:t>
            </w:r>
            <w:r w:rsidR="009F1E55" w:rsidRPr="0061313C">
              <w:rPr>
                <w:rFonts w:ascii="Arial" w:eastAsia="Arial" w:hAnsi="Arial" w:cs="Arial"/>
                <w:color w:val="000000" w:themeColor="text1"/>
              </w:rPr>
              <w:t xml:space="preserve">is </w:t>
            </w:r>
            <w:r w:rsidRPr="0061313C">
              <w:rPr>
                <w:rFonts w:ascii="Arial" w:eastAsia="Arial" w:hAnsi="Arial" w:cs="Arial"/>
                <w:color w:val="000000" w:themeColor="text1"/>
              </w:rPr>
              <w:t>set out in more detail in the evidence section below.</w:t>
            </w:r>
            <w:r w:rsidRPr="031C14B0">
              <w:rPr>
                <w:rFonts w:ascii="Arial" w:eastAsia="Arial" w:hAnsi="Arial" w:cs="Arial"/>
                <w:color w:val="000000" w:themeColor="text1"/>
              </w:rPr>
              <w:t xml:space="preserve"> </w:t>
            </w:r>
          </w:p>
          <w:p w14:paraId="4650CB9E" w14:textId="77777777" w:rsidR="005C5713" w:rsidRDefault="005C5713" w:rsidP="031C14B0">
            <w:pPr>
              <w:rPr>
                <w:rFonts w:ascii="Arial" w:eastAsia="Arial" w:hAnsi="Arial" w:cs="Arial"/>
                <w:color w:val="000000" w:themeColor="text1"/>
              </w:rPr>
            </w:pPr>
          </w:p>
          <w:p w14:paraId="330287F5" w14:textId="1EB15376" w:rsidR="005C5713" w:rsidRDefault="1A7AAB2D" w:rsidP="031C14B0">
            <w:pPr>
              <w:rPr>
                <w:rFonts w:ascii="Arial" w:eastAsia="Arial" w:hAnsi="Arial" w:cs="Arial"/>
                <w:color w:val="000000" w:themeColor="text1"/>
              </w:rPr>
            </w:pPr>
            <w:r w:rsidRPr="17AE468F">
              <w:rPr>
                <w:rFonts w:ascii="Arial" w:eastAsia="Arial" w:hAnsi="Arial" w:cs="Arial"/>
                <w:color w:val="000000" w:themeColor="text1"/>
              </w:rPr>
              <w:t>We do not currently gather</w:t>
            </w:r>
            <w:r w:rsidR="79B634AA" w:rsidRPr="17AE468F">
              <w:rPr>
                <w:rFonts w:ascii="Arial" w:eastAsia="Arial" w:hAnsi="Arial" w:cs="Arial"/>
                <w:color w:val="000000" w:themeColor="text1"/>
              </w:rPr>
              <w:t xml:space="preserve"> equality</w:t>
            </w:r>
            <w:r w:rsidRPr="17AE468F">
              <w:rPr>
                <w:rFonts w:ascii="Arial" w:eastAsia="Arial" w:hAnsi="Arial" w:cs="Arial"/>
                <w:color w:val="000000" w:themeColor="text1"/>
              </w:rPr>
              <w:t xml:space="preserve"> data</w:t>
            </w:r>
            <w:r w:rsidR="79B634AA" w:rsidRPr="17AE468F">
              <w:rPr>
                <w:rFonts w:ascii="Arial" w:eastAsia="Arial" w:hAnsi="Arial" w:cs="Arial"/>
                <w:color w:val="000000" w:themeColor="text1"/>
              </w:rPr>
              <w:t xml:space="preserve"> about or</w:t>
            </w:r>
            <w:r w:rsidRPr="17AE468F">
              <w:rPr>
                <w:rFonts w:ascii="Arial" w:eastAsia="Arial" w:hAnsi="Arial" w:cs="Arial"/>
                <w:color w:val="000000" w:themeColor="text1"/>
              </w:rPr>
              <w:t xml:space="preserve"> feedback from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who</w:t>
            </w:r>
            <w:r w:rsidR="4B0619BF" w:rsidRPr="17AE468F">
              <w:rPr>
                <w:rFonts w:ascii="Arial" w:eastAsia="Arial" w:hAnsi="Arial" w:cs="Arial"/>
                <w:color w:val="000000" w:themeColor="text1"/>
              </w:rPr>
              <w:t>se grades have been determined by the contingency arrangements</w:t>
            </w:r>
            <w:r w:rsidRPr="17AE468F">
              <w:rPr>
                <w:rFonts w:ascii="Arial" w:eastAsia="Arial" w:hAnsi="Arial" w:cs="Arial"/>
                <w:color w:val="000000" w:themeColor="text1"/>
              </w:rPr>
              <w:t>. The small number</w:t>
            </w:r>
            <w:r w:rsidR="3F67EC24" w:rsidRPr="17AE468F">
              <w:rPr>
                <w:rFonts w:ascii="Arial" w:eastAsia="Arial" w:hAnsi="Arial" w:cs="Arial"/>
                <w:color w:val="000000" w:themeColor="text1"/>
              </w:rPr>
              <w:t xml:space="preserve"> of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involved present</w:t>
            </w:r>
            <w:r w:rsidR="3F67EC24" w:rsidRPr="17AE468F">
              <w:rPr>
                <w:rFonts w:ascii="Arial" w:eastAsia="Arial" w:hAnsi="Arial" w:cs="Arial"/>
                <w:color w:val="000000" w:themeColor="text1"/>
              </w:rPr>
              <w:t>s</w:t>
            </w:r>
            <w:r w:rsidRPr="17AE468F">
              <w:rPr>
                <w:rFonts w:ascii="Arial" w:eastAsia="Arial" w:hAnsi="Arial" w:cs="Arial"/>
                <w:color w:val="000000" w:themeColor="text1"/>
              </w:rPr>
              <w:t xml:space="preserve"> challenges in</w:t>
            </w:r>
            <w:r w:rsidR="3F67EC24" w:rsidRPr="17AE468F">
              <w:rPr>
                <w:rFonts w:ascii="Arial" w:eastAsia="Arial" w:hAnsi="Arial" w:cs="Arial"/>
                <w:color w:val="000000" w:themeColor="text1"/>
              </w:rPr>
              <w:t xml:space="preserve"> that we</w:t>
            </w:r>
            <w:r w:rsidR="413C0387" w:rsidRPr="17AE468F">
              <w:rPr>
                <w:rFonts w:ascii="Arial" w:eastAsia="Arial" w:hAnsi="Arial" w:cs="Arial"/>
                <w:color w:val="000000" w:themeColor="text1"/>
              </w:rPr>
              <w:t xml:space="preserve"> may</w:t>
            </w:r>
            <w:r w:rsidR="3F67EC24" w:rsidRPr="17AE468F">
              <w:rPr>
                <w:rFonts w:ascii="Arial" w:eastAsia="Arial" w:hAnsi="Arial" w:cs="Arial"/>
                <w:color w:val="000000" w:themeColor="text1"/>
              </w:rPr>
              <w:t xml:space="preserve"> not be able to</w:t>
            </w:r>
            <w:r w:rsidR="413C0387" w:rsidRPr="17AE468F">
              <w:rPr>
                <w:rFonts w:ascii="Arial" w:eastAsia="Arial" w:hAnsi="Arial" w:cs="Arial"/>
                <w:color w:val="000000" w:themeColor="text1"/>
              </w:rPr>
              <w:t xml:space="preserve"> publish equality data due to data redaction and confidentiality under the Data Protection Act. </w:t>
            </w:r>
            <w:r w:rsidR="7C1EE805" w:rsidRPr="17AE468F">
              <w:rPr>
                <w:rFonts w:ascii="Arial" w:eastAsia="Arial" w:hAnsi="Arial" w:cs="Arial"/>
                <w:color w:val="000000" w:themeColor="text1"/>
              </w:rPr>
              <w:t xml:space="preserve">As it is not anticipated that the same </w:t>
            </w:r>
            <w:r w:rsidR="2ECC01D3" w:rsidRPr="17AE468F">
              <w:rPr>
                <w:rFonts w:ascii="Arial" w:eastAsia="Arial" w:hAnsi="Arial" w:cs="Arial"/>
                <w:color w:val="000000" w:themeColor="text1"/>
              </w:rPr>
              <w:t>candidate</w:t>
            </w:r>
            <w:r w:rsidR="7C1EE805" w:rsidRPr="17AE468F">
              <w:rPr>
                <w:rFonts w:ascii="Arial" w:eastAsia="Arial" w:hAnsi="Arial" w:cs="Arial"/>
                <w:color w:val="000000" w:themeColor="text1"/>
              </w:rPr>
              <w:t xml:space="preserve">s will likely require contingency arrangements to be implemented for them year after year, </w:t>
            </w:r>
            <w:r w:rsidR="2ECC01D3" w:rsidRPr="17AE468F">
              <w:rPr>
                <w:rFonts w:ascii="Arial" w:eastAsia="Arial" w:hAnsi="Arial" w:cs="Arial"/>
                <w:color w:val="000000" w:themeColor="text1"/>
              </w:rPr>
              <w:t>candidate</w:t>
            </w:r>
            <w:r w:rsidR="7C1EE805" w:rsidRPr="17AE468F">
              <w:rPr>
                <w:rFonts w:ascii="Arial" w:eastAsia="Arial" w:hAnsi="Arial" w:cs="Arial"/>
                <w:color w:val="000000" w:themeColor="text1"/>
              </w:rPr>
              <w:t xml:space="preserve"> demographics </w:t>
            </w:r>
            <w:r w:rsidR="78319269" w:rsidRPr="17AE468F">
              <w:rPr>
                <w:rFonts w:ascii="Arial" w:eastAsia="Arial" w:hAnsi="Arial" w:cs="Arial"/>
                <w:color w:val="000000" w:themeColor="text1"/>
              </w:rPr>
              <w:t>are</w:t>
            </w:r>
            <w:r w:rsidR="7C1EE805" w:rsidRPr="17AE468F">
              <w:rPr>
                <w:rFonts w:ascii="Arial" w:eastAsia="Arial" w:hAnsi="Arial" w:cs="Arial"/>
                <w:color w:val="000000" w:themeColor="text1"/>
              </w:rPr>
              <w:t xml:space="preserve"> likely </w:t>
            </w:r>
            <w:r w:rsidR="78319269" w:rsidRPr="17AE468F">
              <w:rPr>
                <w:rFonts w:ascii="Arial" w:eastAsia="Arial" w:hAnsi="Arial" w:cs="Arial"/>
                <w:color w:val="000000" w:themeColor="text1"/>
              </w:rPr>
              <w:t xml:space="preserve">to </w:t>
            </w:r>
            <w:r w:rsidR="7C1EE805" w:rsidRPr="17AE468F">
              <w:rPr>
                <w:rFonts w:ascii="Arial" w:eastAsia="Arial" w:hAnsi="Arial" w:cs="Arial"/>
                <w:color w:val="000000" w:themeColor="text1"/>
              </w:rPr>
              <w:t>change between one year and the next</w:t>
            </w:r>
            <w:r w:rsidRPr="17AE468F">
              <w:rPr>
                <w:rFonts w:ascii="Arial" w:eastAsia="Arial" w:hAnsi="Arial" w:cs="Arial"/>
                <w:color w:val="000000" w:themeColor="text1"/>
              </w:rPr>
              <w:t xml:space="preserve">. </w:t>
            </w:r>
            <w:r w:rsidR="55D49338" w:rsidRPr="17AE468F">
              <w:rPr>
                <w:rFonts w:ascii="Arial" w:eastAsia="Arial" w:hAnsi="Arial" w:cs="Arial"/>
                <w:color w:val="000000" w:themeColor="text1"/>
              </w:rPr>
              <w:t xml:space="preserve">It will likely be difficult to draw consistent and valid conclusions from the smaller dataset. </w:t>
            </w:r>
            <w:r w:rsidRPr="17AE468F">
              <w:rPr>
                <w:rFonts w:ascii="Arial" w:eastAsia="Arial" w:hAnsi="Arial" w:cs="Arial"/>
                <w:color w:val="000000" w:themeColor="text1"/>
              </w:rPr>
              <w:t>However, we will continue to explore the potential for future research</w:t>
            </w:r>
            <w:r w:rsidR="5C3D3D76" w:rsidRPr="17AE468F">
              <w:rPr>
                <w:rFonts w:ascii="Arial" w:eastAsia="Arial" w:hAnsi="Arial" w:cs="Arial"/>
                <w:color w:val="000000" w:themeColor="text1"/>
              </w:rPr>
              <w:t xml:space="preserve"> or </w:t>
            </w:r>
            <w:r w:rsidRPr="17AE468F">
              <w:rPr>
                <w:rFonts w:ascii="Arial" w:eastAsia="Arial" w:hAnsi="Arial" w:cs="Arial"/>
                <w:color w:val="000000" w:themeColor="text1"/>
              </w:rPr>
              <w:t xml:space="preserve">consultation activity to help inform whether we are meeting our </w:t>
            </w:r>
            <w:r w:rsidR="53AA6093" w:rsidRPr="17AE468F">
              <w:rPr>
                <w:rFonts w:ascii="Arial" w:eastAsia="Arial" w:hAnsi="Arial" w:cs="Arial"/>
                <w:color w:val="000000" w:themeColor="text1"/>
              </w:rPr>
              <w:t>objectives and</w:t>
            </w:r>
            <w:r w:rsidRPr="17AE468F">
              <w:rPr>
                <w:rFonts w:ascii="Arial" w:eastAsia="Arial" w:hAnsi="Arial" w:cs="Arial"/>
                <w:color w:val="000000" w:themeColor="text1"/>
              </w:rPr>
              <w:t xml:space="preserve"> </w:t>
            </w:r>
            <w:r w:rsidR="74BD08C8" w:rsidRPr="17AE468F">
              <w:rPr>
                <w:rFonts w:ascii="Arial" w:eastAsia="Arial" w:hAnsi="Arial" w:cs="Arial"/>
                <w:color w:val="000000" w:themeColor="text1"/>
              </w:rPr>
              <w:t>consider</w:t>
            </w:r>
            <w:r w:rsidRPr="17AE468F">
              <w:rPr>
                <w:rFonts w:ascii="Arial" w:eastAsia="Arial" w:hAnsi="Arial" w:cs="Arial"/>
                <w:color w:val="000000" w:themeColor="text1"/>
              </w:rPr>
              <w:t xml:space="preserve"> any feedback for </w:t>
            </w:r>
            <w:r w:rsidR="70502E24" w:rsidRPr="17AE468F">
              <w:rPr>
                <w:rFonts w:ascii="Arial" w:eastAsia="Arial" w:hAnsi="Arial" w:cs="Arial"/>
                <w:color w:val="000000" w:themeColor="text1"/>
              </w:rPr>
              <w:t xml:space="preserve">potential </w:t>
            </w:r>
            <w:r w:rsidRPr="17AE468F">
              <w:rPr>
                <w:rFonts w:ascii="Arial" w:eastAsia="Arial" w:hAnsi="Arial" w:cs="Arial"/>
                <w:color w:val="000000" w:themeColor="text1"/>
              </w:rPr>
              <w:t>improvements.</w:t>
            </w:r>
          </w:p>
          <w:p w14:paraId="3650CDBC" w14:textId="77777777" w:rsidR="005C5713" w:rsidRDefault="005C5713" w:rsidP="031C14B0">
            <w:pPr>
              <w:rPr>
                <w:rFonts w:ascii="Arial" w:eastAsia="Arial" w:hAnsi="Arial" w:cs="Arial"/>
                <w:color w:val="000000" w:themeColor="text1"/>
              </w:rPr>
            </w:pPr>
          </w:p>
          <w:p w14:paraId="6C1D26DB" w14:textId="13B69DEC" w:rsidR="757314B4" w:rsidRDefault="1A7AAB2D" w:rsidP="031C14B0">
            <w:pPr>
              <w:rPr>
                <w:rFonts w:ascii="Arial" w:eastAsia="Arial" w:hAnsi="Arial" w:cs="Arial"/>
              </w:rPr>
            </w:pPr>
            <w:r w:rsidRPr="17AE468F">
              <w:rPr>
                <w:rFonts w:ascii="Arial" w:eastAsia="Arial" w:hAnsi="Arial" w:cs="Arial"/>
                <w:color w:val="000000" w:themeColor="text1"/>
              </w:rPr>
              <w:t>The intentions of this p</w:t>
            </w:r>
            <w:r w:rsidR="259FC911" w:rsidRPr="17AE468F">
              <w:rPr>
                <w:rFonts w:ascii="Arial" w:eastAsia="Arial" w:hAnsi="Arial" w:cs="Arial"/>
                <w:color w:val="000000" w:themeColor="text1"/>
              </w:rPr>
              <w:t>olicy</w:t>
            </w:r>
            <w:r w:rsidRPr="17AE468F">
              <w:rPr>
                <w:rFonts w:ascii="Arial" w:eastAsia="Arial" w:hAnsi="Arial" w:cs="Arial"/>
                <w:color w:val="000000" w:themeColor="text1"/>
              </w:rPr>
              <w:t xml:space="preserve"> are positive</w:t>
            </w:r>
            <w:r w:rsidR="43F36AEB" w:rsidRPr="17AE468F">
              <w:rPr>
                <w:rFonts w:ascii="Arial" w:eastAsia="Arial" w:hAnsi="Arial" w:cs="Arial"/>
                <w:color w:val="000000" w:themeColor="text1"/>
              </w:rPr>
              <w:t xml:space="preserve">, it has been developed </w:t>
            </w:r>
            <w:r w:rsidRPr="17AE468F">
              <w:rPr>
                <w:rFonts w:ascii="Arial" w:eastAsia="Arial" w:hAnsi="Arial" w:cs="Arial"/>
                <w:color w:val="000000" w:themeColor="text1"/>
              </w:rPr>
              <w:t>to support</w:t>
            </w:r>
            <w:r w:rsidR="2A2B8895" w:rsidRPr="17AE468F">
              <w:rPr>
                <w:rFonts w:ascii="Arial" w:eastAsia="Arial" w:hAnsi="Arial" w:cs="Arial"/>
                <w:color w:val="000000" w:themeColor="text1"/>
              </w:rPr>
              <w:t xml:space="preserve"> fair and equitable awarding of</w:t>
            </w:r>
            <w:r w:rsidRPr="17AE468F">
              <w:rPr>
                <w:rFonts w:ascii="Arial" w:eastAsia="Arial" w:hAnsi="Arial" w:cs="Arial"/>
                <w:color w:val="000000" w:themeColor="text1"/>
              </w:rPr>
              <w:t xml:space="preserve">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w:t>
            </w:r>
            <w:r w:rsidR="2A2B8895" w:rsidRPr="17AE468F">
              <w:rPr>
                <w:rFonts w:ascii="Arial" w:eastAsia="Arial" w:hAnsi="Arial" w:cs="Arial"/>
                <w:color w:val="000000" w:themeColor="text1"/>
              </w:rPr>
              <w:t xml:space="preserve"> who may have been impacted by an SQA or centre procedural error</w:t>
            </w:r>
            <w:r w:rsidR="18AB299B" w:rsidRPr="17AE468F">
              <w:rPr>
                <w:rFonts w:ascii="Arial" w:eastAsia="Arial" w:hAnsi="Arial" w:cs="Arial"/>
                <w:color w:val="000000" w:themeColor="text1"/>
              </w:rPr>
              <w:t xml:space="preserve"> in the handling, administration, undertaking, awarding or certification of externally assessed National Course components (National 5 – Advanced Higher) or a highly</w:t>
            </w:r>
            <w:r w:rsidR="2A2B8895" w:rsidRPr="17AE468F">
              <w:rPr>
                <w:rFonts w:ascii="Arial" w:eastAsia="Arial" w:hAnsi="Arial" w:cs="Arial"/>
                <w:color w:val="000000" w:themeColor="text1"/>
              </w:rPr>
              <w:t xml:space="preserve"> sensitive situation</w:t>
            </w:r>
            <w:r w:rsidRPr="17AE468F">
              <w:rPr>
                <w:rFonts w:ascii="Arial" w:eastAsia="Arial" w:hAnsi="Arial" w:cs="Arial"/>
                <w:color w:val="000000" w:themeColor="text1"/>
              </w:rPr>
              <w:t>.</w:t>
            </w:r>
          </w:p>
          <w:p w14:paraId="6C8E5A29" w14:textId="77F3BDF4" w:rsidR="00CD68BE" w:rsidRPr="00207229" w:rsidRDefault="00CD68BE" w:rsidP="16F3CD30">
            <w:pPr>
              <w:rPr>
                <w:rFonts w:ascii="Arial" w:hAnsi="Arial" w:cs="Arial"/>
              </w:rPr>
            </w:pPr>
          </w:p>
        </w:tc>
      </w:tr>
      <w:tr w:rsidR="00DB70F8" w:rsidRPr="00207229" w14:paraId="3A142CAE" w14:textId="77777777" w:rsidTr="17AE468F">
        <w:tc>
          <w:tcPr>
            <w:tcW w:w="14596" w:type="dxa"/>
            <w:gridSpan w:val="2"/>
            <w:shd w:val="clear" w:color="auto" w:fill="BFBFBF" w:themeFill="background1" w:themeFillShade="BF"/>
          </w:tcPr>
          <w:p w14:paraId="13B24BD7" w14:textId="50A0C07B" w:rsidR="00DB70F8" w:rsidRPr="00207229" w:rsidRDefault="00DB70F8" w:rsidP="001639C0">
            <w:pPr>
              <w:rPr>
                <w:rFonts w:ascii="Arial" w:hAnsi="Arial" w:cs="Arial"/>
              </w:rPr>
            </w:pPr>
            <w:r w:rsidRPr="00207229">
              <w:rPr>
                <w:rFonts w:ascii="Arial" w:hAnsi="Arial" w:cs="Arial"/>
                <w:b/>
              </w:rPr>
              <w:t xml:space="preserve">What </w:t>
            </w:r>
            <w:r w:rsidR="00051704" w:rsidRPr="00207229">
              <w:rPr>
                <w:rFonts w:ascii="Arial" w:hAnsi="Arial" w:cs="Arial"/>
                <w:b/>
              </w:rPr>
              <w:t xml:space="preserve">evidence about equality groups </w:t>
            </w:r>
            <w:r w:rsidR="00FC0EA7" w:rsidRPr="00207229">
              <w:rPr>
                <w:rFonts w:ascii="Arial" w:hAnsi="Arial" w:cs="Arial"/>
                <w:b/>
              </w:rPr>
              <w:t xml:space="preserve">do you have </w:t>
            </w:r>
            <w:r w:rsidR="0047276C" w:rsidRPr="00207229">
              <w:rPr>
                <w:rFonts w:ascii="Arial" w:hAnsi="Arial" w:cs="Arial"/>
                <w:b/>
              </w:rPr>
              <w:t xml:space="preserve">to support this assessment? </w:t>
            </w:r>
          </w:p>
        </w:tc>
      </w:tr>
      <w:tr w:rsidR="00A910F6" w:rsidRPr="00207229" w14:paraId="2AFE3E30" w14:textId="77777777" w:rsidTr="17AE468F">
        <w:trPr>
          <w:trHeight w:val="88"/>
        </w:trPr>
        <w:tc>
          <w:tcPr>
            <w:tcW w:w="2122" w:type="dxa"/>
            <w:shd w:val="clear" w:color="auto" w:fill="BFBFBF" w:themeFill="background1" w:themeFillShade="BF"/>
          </w:tcPr>
          <w:p w14:paraId="77E3CCFC" w14:textId="79E96B41" w:rsidR="00A910F6" w:rsidRPr="00207229" w:rsidRDefault="00524F73" w:rsidP="001639C0">
            <w:pPr>
              <w:rPr>
                <w:rFonts w:ascii="Arial" w:hAnsi="Arial" w:cs="Arial"/>
                <w:b/>
              </w:rPr>
            </w:pPr>
            <w:r w:rsidRPr="00207229">
              <w:rPr>
                <w:rFonts w:ascii="Arial" w:hAnsi="Arial" w:cs="Arial"/>
                <w:b/>
              </w:rPr>
              <w:t>Age</w:t>
            </w:r>
          </w:p>
        </w:tc>
        <w:tc>
          <w:tcPr>
            <w:tcW w:w="12474" w:type="dxa"/>
          </w:tcPr>
          <w:p w14:paraId="25D86099" w14:textId="742E2D39" w:rsidR="00A910F6" w:rsidRPr="00207229" w:rsidRDefault="3D08C2CF">
            <w:pPr>
              <w:rPr>
                <w:rFonts w:ascii="Arial" w:eastAsia="Arial" w:hAnsi="Arial" w:cs="Arial"/>
                <w:color w:val="000000" w:themeColor="text1"/>
              </w:rPr>
            </w:pPr>
            <w:r w:rsidRPr="031C14B0">
              <w:rPr>
                <w:rFonts w:ascii="Arial" w:eastAsia="Arial" w:hAnsi="Arial" w:cs="Arial"/>
                <w:color w:val="000000" w:themeColor="text1"/>
              </w:rPr>
              <w:t xml:space="preserve">In relation to those entered for National Courses at National 5, Higher and Advanced Higher, SQA’s 2024 </w:t>
            </w:r>
            <w:hyperlink r:id="rId12" w:history="1">
              <w:r w:rsidRPr="031C14B0">
                <w:rPr>
                  <w:rStyle w:val="Hyperlink"/>
                  <w:rFonts w:ascii="Arial" w:eastAsia="Arial" w:hAnsi="Arial" w:cs="Arial"/>
                </w:rPr>
                <w:t>Equality Monitoring Report</w:t>
              </w:r>
            </w:hyperlink>
            <w:r w:rsidRPr="031C14B0">
              <w:rPr>
                <w:rFonts w:ascii="Arial" w:eastAsia="Arial" w:hAnsi="Arial" w:cs="Arial"/>
                <w:color w:val="000000" w:themeColor="text1"/>
              </w:rPr>
              <w:t xml:space="preserve"> provides the following information in relation to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031C14B0">
              <w:rPr>
                <w:rFonts w:ascii="Arial" w:eastAsia="Arial" w:hAnsi="Arial" w:cs="Arial"/>
                <w:color w:val="000000" w:themeColor="text1"/>
              </w:rPr>
              <w:t xml:space="preserve"> age: </w:t>
            </w:r>
            <w:r w:rsidR="00DF67C0">
              <w:br/>
            </w:r>
          </w:p>
          <w:p w14:paraId="215ED0A4" w14:textId="4E43F26F" w:rsidR="00A910F6" w:rsidRPr="00207229" w:rsidRDefault="3D08C2CF">
            <w:pPr>
              <w:rPr>
                <w:rFonts w:ascii="Arial" w:eastAsia="Arial" w:hAnsi="Arial" w:cs="Arial"/>
                <w:color w:val="000000" w:themeColor="text1"/>
              </w:rPr>
            </w:pPr>
            <w:r w:rsidRPr="031C14B0">
              <w:rPr>
                <w:rFonts w:ascii="Arial" w:eastAsia="Arial" w:hAnsi="Arial" w:cs="Arial"/>
                <w:b/>
                <w:bCs/>
                <w:color w:val="000000" w:themeColor="text1"/>
              </w:rPr>
              <w:t>National 5:</w:t>
            </w:r>
            <w:r w:rsidRPr="031C14B0">
              <w:rPr>
                <w:rFonts w:ascii="Arial" w:eastAsia="Arial" w:hAnsi="Arial" w:cs="Arial"/>
                <w:color w:val="000000" w:themeColor="text1"/>
              </w:rPr>
              <w:t xml:space="preserve"> </w:t>
            </w:r>
          </w:p>
          <w:p w14:paraId="76B8DA12" w14:textId="38EAB66D" w:rsidR="00A910F6" w:rsidRPr="00207229" w:rsidRDefault="3D08C2CF">
            <w:pPr>
              <w:rPr>
                <w:rFonts w:ascii="Arial" w:eastAsia="Arial" w:hAnsi="Arial" w:cs="Arial"/>
                <w:color w:val="000000" w:themeColor="text1"/>
              </w:rPr>
            </w:pPr>
            <w:r w:rsidRPr="031C14B0">
              <w:rPr>
                <w:rFonts w:ascii="Arial" w:eastAsia="Arial" w:hAnsi="Arial" w:cs="Arial"/>
                <w:color w:val="000000" w:themeColor="text1"/>
              </w:rPr>
              <w:t xml:space="preserve">Below 15 – 0.2% </w:t>
            </w:r>
          </w:p>
          <w:p w14:paraId="28907E6C" w14:textId="2BEE57C7" w:rsidR="00A910F6" w:rsidRPr="00207229" w:rsidRDefault="3D08C2CF">
            <w:pPr>
              <w:rPr>
                <w:rFonts w:ascii="Arial" w:eastAsia="Arial" w:hAnsi="Arial" w:cs="Arial"/>
                <w:color w:val="000000" w:themeColor="text1"/>
              </w:rPr>
            </w:pPr>
            <w:r w:rsidRPr="031C14B0">
              <w:rPr>
                <w:rFonts w:ascii="Arial" w:eastAsia="Arial" w:hAnsi="Arial" w:cs="Arial"/>
                <w:color w:val="000000" w:themeColor="text1"/>
              </w:rPr>
              <w:t xml:space="preserve">Aged between 15 and 18 – 99.3% </w:t>
            </w:r>
          </w:p>
          <w:p w14:paraId="54F0FE1E" w14:textId="00B9FCC8" w:rsidR="00A910F6" w:rsidRPr="00207229" w:rsidRDefault="3D08C2CF">
            <w:pPr>
              <w:rPr>
                <w:rFonts w:ascii="Arial" w:eastAsia="Arial" w:hAnsi="Arial" w:cs="Arial"/>
                <w:color w:val="000000" w:themeColor="text1"/>
              </w:rPr>
            </w:pPr>
            <w:r w:rsidRPr="031C14B0">
              <w:rPr>
                <w:rFonts w:ascii="Arial" w:eastAsia="Arial" w:hAnsi="Arial" w:cs="Arial"/>
                <w:color w:val="000000" w:themeColor="text1"/>
              </w:rPr>
              <w:t xml:space="preserve">Over 18 – 0.5% </w:t>
            </w:r>
          </w:p>
          <w:p w14:paraId="4F0C4FD8" w14:textId="2A487870" w:rsidR="00A910F6" w:rsidRPr="00207229" w:rsidRDefault="00A910F6">
            <w:pPr>
              <w:rPr>
                <w:rFonts w:ascii="Arial" w:eastAsia="Arial" w:hAnsi="Arial" w:cs="Arial"/>
                <w:color w:val="000000" w:themeColor="text1"/>
              </w:rPr>
            </w:pPr>
          </w:p>
          <w:p w14:paraId="61473A19" w14:textId="3583FEB9" w:rsidR="00A910F6" w:rsidRPr="00207229" w:rsidRDefault="3D08C2CF">
            <w:pPr>
              <w:rPr>
                <w:rFonts w:ascii="Arial" w:eastAsia="Arial" w:hAnsi="Arial" w:cs="Arial"/>
                <w:color w:val="000000" w:themeColor="text1"/>
              </w:rPr>
            </w:pPr>
            <w:r w:rsidRPr="031C14B0">
              <w:rPr>
                <w:rFonts w:ascii="Arial" w:eastAsia="Arial" w:hAnsi="Arial" w:cs="Arial"/>
                <w:b/>
                <w:bCs/>
                <w:color w:val="000000" w:themeColor="text1"/>
              </w:rPr>
              <w:t xml:space="preserve">Higher </w:t>
            </w:r>
          </w:p>
          <w:p w14:paraId="670EAE2C" w14:textId="4DCCDD9F" w:rsidR="00A910F6" w:rsidRPr="00207229" w:rsidRDefault="3D08C2CF">
            <w:pPr>
              <w:rPr>
                <w:rFonts w:ascii="Arial" w:eastAsia="Arial" w:hAnsi="Arial" w:cs="Arial"/>
                <w:color w:val="000000" w:themeColor="text1"/>
              </w:rPr>
            </w:pPr>
            <w:r w:rsidRPr="031C14B0">
              <w:rPr>
                <w:rFonts w:ascii="Arial" w:eastAsia="Arial" w:hAnsi="Arial" w:cs="Arial"/>
                <w:color w:val="000000" w:themeColor="text1"/>
              </w:rPr>
              <w:t xml:space="preserve">Below 15 – 0.0% </w:t>
            </w:r>
          </w:p>
          <w:p w14:paraId="38CEB048" w14:textId="631E08BD" w:rsidR="00A910F6" w:rsidRPr="00207229" w:rsidRDefault="3D08C2CF">
            <w:pPr>
              <w:rPr>
                <w:rFonts w:ascii="Arial" w:eastAsia="Arial" w:hAnsi="Arial" w:cs="Arial"/>
                <w:color w:val="000000" w:themeColor="text1"/>
              </w:rPr>
            </w:pPr>
            <w:r w:rsidRPr="031C14B0">
              <w:rPr>
                <w:rFonts w:ascii="Arial" w:eastAsia="Arial" w:hAnsi="Arial" w:cs="Arial"/>
                <w:color w:val="000000" w:themeColor="text1"/>
              </w:rPr>
              <w:t xml:space="preserve">Aged between 15 and 18 – 99.2% </w:t>
            </w:r>
          </w:p>
          <w:p w14:paraId="01F3C3FB" w14:textId="00B48BD8" w:rsidR="00A910F6" w:rsidRPr="00207229" w:rsidRDefault="3D08C2CF">
            <w:pPr>
              <w:rPr>
                <w:rFonts w:ascii="Arial" w:eastAsia="Arial" w:hAnsi="Arial" w:cs="Arial"/>
                <w:color w:val="000000" w:themeColor="text1"/>
              </w:rPr>
            </w:pPr>
            <w:r w:rsidRPr="031C14B0">
              <w:rPr>
                <w:rFonts w:ascii="Arial" w:eastAsia="Arial" w:hAnsi="Arial" w:cs="Arial"/>
                <w:color w:val="000000" w:themeColor="text1"/>
              </w:rPr>
              <w:t>Over 18 – 0.8%</w:t>
            </w:r>
          </w:p>
          <w:p w14:paraId="3A4809F8" w14:textId="14878B91" w:rsidR="00A910F6" w:rsidRPr="00207229" w:rsidRDefault="00A910F6">
            <w:pPr>
              <w:rPr>
                <w:rFonts w:ascii="Arial" w:eastAsia="Arial" w:hAnsi="Arial" w:cs="Arial"/>
                <w:color w:val="000000" w:themeColor="text1"/>
              </w:rPr>
            </w:pPr>
          </w:p>
          <w:p w14:paraId="3C080B96" w14:textId="14C57F4C" w:rsidR="00A910F6" w:rsidRPr="00207229" w:rsidRDefault="3D08C2CF">
            <w:pPr>
              <w:rPr>
                <w:rFonts w:ascii="Arial" w:eastAsia="Arial" w:hAnsi="Arial" w:cs="Arial"/>
                <w:color w:val="000000" w:themeColor="text1"/>
              </w:rPr>
            </w:pPr>
            <w:r w:rsidRPr="031C14B0">
              <w:rPr>
                <w:rFonts w:ascii="Arial" w:eastAsia="Arial" w:hAnsi="Arial" w:cs="Arial"/>
                <w:b/>
                <w:bCs/>
                <w:color w:val="000000" w:themeColor="text1"/>
              </w:rPr>
              <w:t xml:space="preserve">Advanced Higher </w:t>
            </w:r>
          </w:p>
          <w:p w14:paraId="20FB1081" w14:textId="5A809DA5" w:rsidR="00A910F6" w:rsidRPr="00207229" w:rsidRDefault="3D08C2CF">
            <w:pPr>
              <w:rPr>
                <w:rFonts w:ascii="Arial" w:eastAsia="Arial" w:hAnsi="Arial" w:cs="Arial"/>
                <w:color w:val="000000" w:themeColor="text1"/>
              </w:rPr>
            </w:pPr>
            <w:r w:rsidRPr="031C14B0">
              <w:rPr>
                <w:rFonts w:ascii="Arial" w:eastAsia="Arial" w:hAnsi="Arial" w:cs="Arial"/>
                <w:color w:val="000000" w:themeColor="text1"/>
              </w:rPr>
              <w:t xml:space="preserve">Below 15 – 0.0% </w:t>
            </w:r>
          </w:p>
          <w:p w14:paraId="23BDFC2C" w14:textId="175D67B9" w:rsidR="00A910F6" w:rsidRPr="00207229" w:rsidRDefault="3D08C2CF">
            <w:pPr>
              <w:rPr>
                <w:rFonts w:ascii="Arial" w:eastAsia="Arial" w:hAnsi="Arial" w:cs="Arial"/>
                <w:color w:val="000000" w:themeColor="text1"/>
              </w:rPr>
            </w:pPr>
            <w:r w:rsidRPr="031C14B0">
              <w:rPr>
                <w:rFonts w:ascii="Arial" w:eastAsia="Arial" w:hAnsi="Arial" w:cs="Arial"/>
                <w:color w:val="000000" w:themeColor="text1"/>
              </w:rPr>
              <w:lastRenderedPageBreak/>
              <w:t xml:space="preserve">Aged between 15 and 18 – 99.6% </w:t>
            </w:r>
          </w:p>
          <w:p w14:paraId="70DA654D" w14:textId="37C1A472" w:rsidR="00A910F6" w:rsidRPr="00207229" w:rsidRDefault="3D08C2CF">
            <w:pPr>
              <w:rPr>
                <w:rFonts w:ascii="Arial" w:eastAsia="Arial" w:hAnsi="Arial" w:cs="Arial"/>
                <w:color w:val="000000" w:themeColor="text1"/>
              </w:rPr>
            </w:pPr>
            <w:r w:rsidRPr="031C14B0">
              <w:rPr>
                <w:rFonts w:ascii="Arial" w:eastAsia="Arial" w:hAnsi="Arial" w:cs="Arial"/>
                <w:color w:val="000000" w:themeColor="text1"/>
              </w:rPr>
              <w:t xml:space="preserve">Over 18 – 0.4% </w:t>
            </w:r>
          </w:p>
          <w:p w14:paraId="35D06830" w14:textId="77FB5794" w:rsidR="00A910F6" w:rsidRPr="00207229" w:rsidRDefault="00A910F6">
            <w:pPr>
              <w:rPr>
                <w:rFonts w:ascii="Arial" w:eastAsia="Arial" w:hAnsi="Arial" w:cs="Arial"/>
                <w:color w:val="000000" w:themeColor="text1"/>
              </w:rPr>
            </w:pPr>
          </w:p>
          <w:p w14:paraId="50AB9DD8" w14:textId="5DF9E884" w:rsidR="00A910F6" w:rsidRPr="00207229" w:rsidRDefault="3D08C2CF">
            <w:pPr>
              <w:rPr>
                <w:rFonts w:ascii="Arial" w:eastAsia="Arial" w:hAnsi="Arial" w:cs="Arial"/>
                <w:color w:val="000000" w:themeColor="text1"/>
              </w:rPr>
            </w:pPr>
            <w:r w:rsidRPr="031C14B0">
              <w:rPr>
                <w:rFonts w:ascii="Arial" w:eastAsia="Arial" w:hAnsi="Arial" w:cs="Arial"/>
                <w:color w:val="000000" w:themeColor="text1"/>
              </w:rPr>
              <w:t xml:space="preserve">From this information, it is evident that </w:t>
            </w:r>
            <w:proofErr w:type="gramStart"/>
            <w:r w:rsidRPr="031C14B0">
              <w:rPr>
                <w:rFonts w:ascii="Arial" w:eastAsia="Arial" w:hAnsi="Arial" w:cs="Arial"/>
                <w:color w:val="000000" w:themeColor="text1"/>
              </w:rPr>
              <w:t>the majority of</w:t>
            </w:r>
            <w:proofErr w:type="gramEnd"/>
            <w:r w:rsidRPr="031C14B0">
              <w:rPr>
                <w:rFonts w:ascii="Arial" w:eastAsia="Arial" w:hAnsi="Arial" w:cs="Arial"/>
                <w:color w:val="000000" w:themeColor="text1"/>
              </w:rPr>
              <w:t xml:space="preserve">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031C14B0">
              <w:rPr>
                <w:rFonts w:ascii="Arial" w:eastAsia="Arial" w:hAnsi="Arial" w:cs="Arial"/>
                <w:color w:val="000000" w:themeColor="text1"/>
              </w:rPr>
              <w:t xml:space="preserve"> who are entered for National 5, Higher or Advanced Higher courses are aged between 15 and 18. For this reason, </w:t>
            </w:r>
            <w:proofErr w:type="gramStart"/>
            <w:r w:rsidRPr="031C14B0">
              <w:rPr>
                <w:rFonts w:ascii="Arial" w:eastAsia="Arial" w:hAnsi="Arial" w:cs="Arial"/>
                <w:color w:val="000000" w:themeColor="text1"/>
              </w:rPr>
              <w:t>the majority of</w:t>
            </w:r>
            <w:proofErr w:type="gramEnd"/>
            <w:r w:rsidRPr="031C14B0">
              <w:rPr>
                <w:rFonts w:ascii="Arial" w:eastAsia="Arial" w:hAnsi="Arial" w:cs="Arial"/>
                <w:color w:val="000000" w:themeColor="text1"/>
              </w:rPr>
              <w:t xml:space="preserve">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031C14B0">
              <w:rPr>
                <w:rFonts w:ascii="Arial" w:eastAsia="Arial" w:hAnsi="Arial" w:cs="Arial"/>
                <w:color w:val="000000" w:themeColor="text1"/>
              </w:rPr>
              <w:t xml:space="preserve"> are defined as a child under the United Nations Convention on the Rights of the Child (UNCRC). Under the UNCRC (Incorporation) (Scotland) Act 2024, an associated Children’s Rights and Wellbeing Impact Assessment has also been completed to reflect the impacts of this policy on the rights of children and young people. </w:t>
            </w:r>
          </w:p>
          <w:p w14:paraId="10F891CE" w14:textId="46CC518F" w:rsidR="00A910F6" w:rsidRPr="00207229" w:rsidRDefault="00A910F6" w:rsidP="16F3CD30">
            <w:pPr>
              <w:rPr>
                <w:rFonts w:ascii="Arial" w:hAnsi="Arial" w:cs="Arial"/>
              </w:rPr>
            </w:pPr>
          </w:p>
        </w:tc>
      </w:tr>
      <w:tr w:rsidR="00F634B1" w:rsidRPr="00207229" w14:paraId="79AECEC4" w14:textId="77777777" w:rsidTr="17AE468F">
        <w:trPr>
          <w:trHeight w:val="88"/>
        </w:trPr>
        <w:tc>
          <w:tcPr>
            <w:tcW w:w="2122" w:type="dxa"/>
            <w:shd w:val="clear" w:color="auto" w:fill="BFBFBF" w:themeFill="background1" w:themeFillShade="BF"/>
          </w:tcPr>
          <w:p w14:paraId="3DB81748" w14:textId="406BFC2B" w:rsidR="00F634B1" w:rsidRPr="00207229" w:rsidRDefault="00F634B1" w:rsidP="001639C0">
            <w:pPr>
              <w:rPr>
                <w:rFonts w:ascii="Arial" w:hAnsi="Arial" w:cs="Arial"/>
                <w:b/>
              </w:rPr>
            </w:pPr>
            <w:r w:rsidRPr="00207229">
              <w:rPr>
                <w:rFonts w:ascii="Arial" w:hAnsi="Arial" w:cs="Arial"/>
                <w:b/>
              </w:rPr>
              <w:lastRenderedPageBreak/>
              <w:t>Disability</w:t>
            </w:r>
          </w:p>
        </w:tc>
        <w:tc>
          <w:tcPr>
            <w:tcW w:w="12474" w:type="dxa"/>
          </w:tcPr>
          <w:p w14:paraId="1FED00F0" w14:textId="6F3C335C" w:rsidR="00F634B1" w:rsidRPr="00207229" w:rsidRDefault="0B1F04DF">
            <w:pPr>
              <w:rPr>
                <w:rFonts w:ascii="Arial" w:eastAsia="Arial" w:hAnsi="Arial" w:cs="Arial"/>
                <w:color w:val="000000" w:themeColor="text1"/>
              </w:rPr>
            </w:pPr>
            <w:r w:rsidRPr="031C14B0">
              <w:rPr>
                <w:rFonts w:ascii="Arial" w:eastAsia="Arial" w:hAnsi="Arial" w:cs="Arial"/>
                <w:color w:val="000000" w:themeColor="text1"/>
              </w:rPr>
              <w:t xml:space="preserve">In relation to those entered for National Courses at National 5, Higher and Advanced Higher, SQA’s </w:t>
            </w:r>
            <w:hyperlink r:id="rId13" w:history="1">
              <w:r w:rsidRPr="031C14B0">
                <w:rPr>
                  <w:rStyle w:val="Hyperlink"/>
                  <w:rFonts w:ascii="Arial" w:eastAsia="Arial" w:hAnsi="Arial" w:cs="Arial"/>
                </w:rPr>
                <w:t>2024 Equality Monitoring Report</w:t>
              </w:r>
            </w:hyperlink>
            <w:r w:rsidRPr="031C14B0">
              <w:rPr>
                <w:rFonts w:ascii="Arial" w:eastAsia="Arial" w:hAnsi="Arial" w:cs="Arial"/>
                <w:color w:val="000000" w:themeColor="text1"/>
              </w:rPr>
              <w:t xml:space="preserve"> states that 2.2% of National 5, 1.9% of Higher and 1.7% of Advanced Higher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031C14B0">
              <w:rPr>
                <w:rFonts w:ascii="Arial" w:eastAsia="Arial" w:hAnsi="Arial" w:cs="Arial"/>
                <w:color w:val="000000" w:themeColor="text1"/>
              </w:rPr>
              <w:t xml:space="preserve"> are declared or assessed disabled. Furthermore, </w:t>
            </w:r>
            <w:hyperlink r:id="rId14" w:history="1">
              <w:r w:rsidRPr="031C14B0">
                <w:rPr>
                  <w:rStyle w:val="Hyperlink"/>
                  <w:rFonts w:ascii="Arial" w:eastAsia="Arial" w:hAnsi="Arial" w:cs="Arial"/>
                </w:rPr>
                <w:t>published assessment arrangement data in 2024</w:t>
              </w:r>
            </w:hyperlink>
            <w:r w:rsidRPr="031C14B0">
              <w:rPr>
                <w:rFonts w:ascii="Arial" w:eastAsia="Arial" w:hAnsi="Arial" w:cs="Arial"/>
                <w:color w:val="000000" w:themeColor="text1"/>
              </w:rPr>
              <w:t xml:space="preserve"> shows that 104,695 assessment arrangement requests were submitted by centres for National 5, Higher and Advanced Higher external assessments on behalf of 32,030 disabled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031C14B0">
              <w:rPr>
                <w:rFonts w:ascii="Arial" w:eastAsia="Arial" w:hAnsi="Arial" w:cs="Arial"/>
                <w:color w:val="000000" w:themeColor="text1"/>
              </w:rPr>
              <w:t xml:space="preserve"> and those with additional support needs. </w:t>
            </w:r>
          </w:p>
          <w:p w14:paraId="5F6B2106" w14:textId="5F148171" w:rsidR="00F634B1" w:rsidRPr="00207229" w:rsidRDefault="00F634B1">
            <w:pPr>
              <w:rPr>
                <w:rFonts w:ascii="Arial" w:eastAsia="Arial" w:hAnsi="Arial" w:cs="Arial"/>
                <w:color w:val="000000" w:themeColor="text1"/>
              </w:rPr>
            </w:pPr>
          </w:p>
          <w:p w14:paraId="73695C99" w14:textId="51A4A4F6" w:rsidR="00F634B1" w:rsidRPr="00207229" w:rsidRDefault="0B1F04DF">
            <w:pPr>
              <w:rPr>
                <w:rFonts w:ascii="Arial" w:eastAsia="Arial" w:hAnsi="Arial" w:cs="Arial"/>
                <w:color w:val="000000" w:themeColor="text1"/>
              </w:rPr>
            </w:pPr>
            <w:r w:rsidRPr="031C14B0">
              <w:rPr>
                <w:rFonts w:ascii="Arial" w:eastAsia="Arial" w:hAnsi="Arial" w:cs="Arial"/>
                <w:color w:val="000000" w:themeColor="text1"/>
              </w:rPr>
              <w:t xml:space="preserve">SQA research also indicates an increasing number of assessment arrangements being requested annually for disabled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031C14B0">
              <w:rPr>
                <w:rFonts w:ascii="Arial" w:eastAsia="Arial" w:hAnsi="Arial" w:cs="Arial"/>
                <w:color w:val="000000" w:themeColor="text1"/>
              </w:rPr>
              <w:t xml:space="preserve"> and those with additional support needs (</w:t>
            </w:r>
            <w:hyperlink r:id="rId15" w:history="1">
              <w:r w:rsidRPr="031C14B0">
                <w:rPr>
                  <w:rStyle w:val="Hyperlink"/>
                  <w:rFonts w:ascii="Arial" w:eastAsia="Arial" w:hAnsi="Arial" w:cs="Arial"/>
                </w:rPr>
                <w:t>Assessment arrangements 2024 research report</w:t>
              </w:r>
            </w:hyperlink>
            <w:r w:rsidRPr="031C14B0">
              <w:rPr>
                <w:rFonts w:ascii="Arial" w:eastAsia="Arial" w:hAnsi="Arial" w:cs="Arial"/>
                <w:color w:val="000000" w:themeColor="text1"/>
              </w:rPr>
              <w:t xml:space="preserve"> p.18). This reflects that disabled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031C14B0">
              <w:rPr>
                <w:rFonts w:ascii="Arial" w:eastAsia="Arial" w:hAnsi="Arial" w:cs="Arial"/>
                <w:color w:val="000000" w:themeColor="text1"/>
              </w:rPr>
              <w:t xml:space="preserve"> needs must be carefully considered to enable them to access our assessments fairly and equally. </w:t>
            </w:r>
          </w:p>
          <w:p w14:paraId="4A075B5E" w14:textId="77777777" w:rsidR="00FF115B" w:rsidRPr="00207229" w:rsidRDefault="00FF115B">
            <w:pPr>
              <w:rPr>
                <w:rFonts w:ascii="Arial" w:eastAsia="Arial" w:hAnsi="Arial" w:cs="Arial"/>
                <w:color w:val="000000" w:themeColor="text1"/>
              </w:rPr>
            </w:pPr>
          </w:p>
          <w:p w14:paraId="304AE718" w14:textId="73ACE842" w:rsidR="00F634B1" w:rsidRPr="00207229" w:rsidRDefault="0B241364">
            <w:pPr>
              <w:rPr>
                <w:rFonts w:ascii="Arial" w:eastAsia="Arial" w:hAnsi="Arial" w:cs="Arial"/>
                <w:color w:val="000000" w:themeColor="text1"/>
              </w:rPr>
            </w:pPr>
            <w:r w:rsidRPr="17AE468F">
              <w:rPr>
                <w:rFonts w:ascii="Arial" w:eastAsia="Arial" w:hAnsi="Arial" w:cs="Arial"/>
                <w:color w:val="000000" w:themeColor="text1"/>
              </w:rPr>
              <w:t xml:space="preserve">As SQA does not currently hold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 equality data for </w:t>
            </w:r>
            <w:r w:rsidR="312C0D1A" w:rsidRPr="17AE468F">
              <w:rPr>
                <w:rFonts w:ascii="Arial" w:eastAsia="Arial" w:hAnsi="Arial" w:cs="Arial"/>
                <w:color w:val="000000" w:themeColor="text1"/>
              </w:rPr>
              <w:t xml:space="preserve">cases which </w:t>
            </w:r>
            <w:r w:rsidRPr="17AE468F">
              <w:rPr>
                <w:rFonts w:ascii="Arial" w:eastAsia="Arial" w:hAnsi="Arial" w:cs="Arial"/>
                <w:color w:val="000000" w:themeColor="text1"/>
              </w:rPr>
              <w:t xml:space="preserve">have been reviewed under </w:t>
            </w:r>
            <w:r w:rsidR="63EE6512" w:rsidRPr="17AE468F">
              <w:rPr>
                <w:rFonts w:ascii="Arial" w:eastAsia="Arial" w:hAnsi="Arial" w:cs="Arial"/>
                <w:color w:val="000000" w:themeColor="text1"/>
              </w:rPr>
              <w:t>c</w:t>
            </w:r>
            <w:r w:rsidR="7CA212A8" w:rsidRPr="17AE468F">
              <w:rPr>
                <w:rFonts w:ascii="Arial" w:eastAsia="Arial" w:hAnsi="Arial" w:cs="Arial"/>
                <w:color w:val="000000" w:themeColor="text1"/>
              </w:rPr>
              <w:t>ontingency</w:t>
            </w:r>
            <w:r w:rsidR="04701EF0" w:rsidRPr="17AE468F">
              <w:rPr>
                <w:rFonts w:ascii="Arial" w:eastAsia="Arial" w:hAnsi="Arial" w:cs="Arial"/>
                <w:color w:val="000000" w:themeColor="text1"/>
              </w:rPr>
              <w:t xml:space="preserve"> arra</w:t>
            </w:r>
            <w:r w:rsidR="1CF5C6D1" w:rsidRPr="17AE468F">
              <w:rPr>
                <w:rFonts w:ascii="Arial" w:eastAsia="Arial" w:hAnsi="Arial" w:cs="Arial"/>
                <w:color w:val="000000" w:themeColor="text1"/>
              </w:rPr>
              <w:t>n</w:t>
            </w:r>
            <w:r w:rsidR="04701EF0" w:rsidRPr="17AE468F">
              <w:rPr>
                <w:rFonts w:ascii="Arial" w:eastAsia="Arial" w:hAnsi="Arial" w:cs="Arial"/>
                <w:color w:val="000000" w:themeColor="text1"/>
              </w:rPr>
              <w:t>gements,</w:t>
            </w:r>
            <w:r w:rsidRPr="17AE468F">
              <w:rPr>
                <w:rFonts w:ascii="Arial" w:eastAsia="Arial" w:hAnsi="Arial" w:cs="Arial"/>
                <w:color w:val="000000" w:themeColor="text1"/>
              </w:rPr>
              <w:t xml:space="preserve"> it is not possible to determine the full impact of the </w:t>
            </w:r>
            <w:r w:rsidR="09CEE188" w:rsidRPr="17AE468F">
              <w:rPr>
                <w:rFonts w:ascii="Arial" w:eastAsia="Arial" w:hAnsi="Arial" w:cs="Arial"/>
                <w:color w:val="000000" w:themeColor="text1"/>
              </w:rPr>
              <w:t>process</w:t>
            </w:r>
            <w:r w:rsidRPr="17AE468F">
              <w:rPr>
                <w:rFonts w:ascii="Arial" w:eastAsia="Arial" w:hAnsi="Arial" w:cs="Arial"/>
                <w:color w:val="000000" w:themeColor="text1"/>
              </w:rPr>
              <w:t xml:space="preserve"> on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with a disability. An action has been identified to review how data available to SQA could be utilised in the future to inform the impacts of </w:t>
            </w:r>
            <w:r w:rsidR="656BFE43" w:rsidRPr="17AE468F">
              <w:rPr>
                <w:rFonts w:ascii="Arial" w:eastAsia="Arial" w:hAnsi="Arial" w:cs="Arial"/>
                <w:color w:val="000000" w:themeColor="text1"/>
              </w:rPr>
              <w:t>CRP</w:t>
            </w:r>
            <w:r w:rsidRPr="17AE468F">
              <w:rPr>
                <w:rFonts w:ascii="Arial" w:eastAsia="Arial" w:hAnsi="Arial" w:cs="Arial"/>
                <w:color w:val="000000" w:themeColor="text1"/>
              </w:rPr>
              <w:t xml:space="preserve"> on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from all equality groups going forward.</w:t>
            </w:r>
          </w:p>
          <w:p w14:paraId="65560900" w14:textId="2746CA8B" w:rsidR="00F634B1" w:rsidRPr="00207229" w:rsidRDefault="00F634B1" w:rsidP="16F3CD30">
            <w:pPr>
              <w:rPr>
                <w:rFonts w:ascii="Arial" w:hAnsi="Arial" w:cs="Arial"/>
              </w:rPr>
            </w:pPr>
          </w:p>
          <w:p w14:paraId="5A61EC30" w14:textId="6FAD6D51" w:rsidR="00F634B1" w:rsidRPr="00207229" w:rsidRDefault="00F634B1" w:rsidP="16F3CD30">
            <w:pPr>
              <w:rPr>
                <w:rFonts w:ascii="Arial" w:hAnsi="Arial" w:cs="Arial"/>
              </w:rPr>
            </w:pPr>
          </w:p>
        </w:tc>
      </w:tr>
      <w:tr w:rsidR="00A910F6" w:rsidRPr="00207229" w14:paraId="03707D34" w14:textId="77777777" w:rsidTr="17AE468F">
        <w:trPr>
          <w:trHeight w:val="84"/>
        </w:trPr>
        <w:tc>
          <w:tcPr>
            <w:tcW w:w="2122" w:type="dxa"/>
            <w:shd w:val="clear" w:color="auto" w:fill="BFBFBF" w:themeFill="background1" w:themeFillShade="BF"/>
          </w:tcPr>
          <w:p w14:paraId="708174A1" w14:textId="5845BD58" w:rsidR="00A910F6" w:rsidRPr="00207229" w:rsidRDefault="00B52B7D" w:rsidP="001639C0">
            <w:pPr>
              <w:rPr>
                <w:rFonts w:ascii="Arial" w:hAnsi="Arial" w:cs="Arial"/>
                <w:b/>
              </w:rPr>
            </w:pPr>
            <w:r w:rsidRPr="00207229">
              <w:rPr>
                <w:rFonts w:ascii="Arial" w:hAnsi="Arial" w:cs="Arial"/>
                <w:b/>
              </w:rPr>
              <w:t>Race</w:t>
            </w:r>
          </w:p>
        </w:tc>
        <w:tc>
          <w:tcPr>
            <w:tcW w:w="12474" w:type="dxa"/>
          </w:tcPr>
          <w:p w14:paraId="0AB4DE7F" w14:textId="15F6FD6B"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In relation to those entered for National Courses at National 5, Higher and Advanced Higher, </w:t>
            </w:r>
            <w:hyperlink r:id="rId16" w:history="1">
              <w:r w:rsidRPr="031C14B0">
                <w:rPr>
                  <w:rStyle w:val="Hyperlink"/>
                  <w:rFonts w:ascii="Arial" w:eastAsia="Arial" w:hAnsi="Arial" w:cs="Arial"/>
                </w:rPr>
                <w:t>SQA’s 2024 Equality Monitoring Report</w:t>
              </w:r>
            </w:hyperlink>
            <w:r w:rsidRPr="031C14B0">
              <w:rPr>
                <w:rFonts w:ascii="Arial" w:eastAsia="Arial" w:hAnsi="Arial" w:cs="Arial"/>
                <w:color w:val="000000" w:themeColor="text1"/>
              </w:rPr>
              <w:t xml:space="preserve"> provides the following information in relation to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031C14B0">
              <w:rPr>
                <w:rFonts w:ascii="Arial" w:eastAsia="Arial" w:hAnsi="Arial" w:cs="Arial"/>
                <w:color w:val="000000" w:themeColor="text1"/>
              </w:rPr>
              <w:t xml:space="preserve"> race: </w:t>
            </w:r>
          </w:p>
          <w:p w14:paraId="16A9546B" w14:textId="6237E321" w:rsidR="00A910F6" w:rsidRPr="00207229" w:rsidRDefault="00A910F6">
            <w:pPr>
              <w:rPr>
                <w:rFonts w:ascii="Arial" w:eastAsia="Arial" w:hAnsi="Arial" w:cs="Arial"/>
                <w:color w:val="000000" w:themeColor="text1"/>
              </w:rPr>
            </w:pPr>
          </w:p>
          <w:p w14:paraId="485AAE84" w14:textId="3F735776" w:rsidR="00A910F6" w:rsidRPr="00207229" w:rsidRDefault="0AB6B2A8">
            <w:pPr>
              <w:rPr>
                <w:rFonts w:ascii="Arial" w:eastAsia="Arial" w:hAnsi="Arial" w:cs="Arial"/>
                <w:color w:val="000000" w:themeColor="text1"/>
              </w:rPr>
            </w:pPr>
            <w:r w:rsidRPr="031C14B0">
              <w:rPr>
                <w:rFonts w:ascii="Arial" w:eastAsia="Arial" w:hAnsi="Arial" w:cs="Arial"/>
                <w:b/>
                <w:bCs/>
                <w:color w:val="000000" w:themeColor="text1"/>
              </w:rPr>
              <w:t xml:space="preserve">National 5 </w:t>
            </w:r>
          </w:p>
          <w:p w14:paraId="5683F3DF" w14:textId="3ACA14DF"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White (including Scottish and non-Scottish) – 87.5% </w:t>
            </w:r>
          </w:p>
          <w:p w14:paraId="7AB1AA90" w14:textId="0FDA7681"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Mixed or multiple ethnic groups – 1.6% </w:t>
            </w:r>
          </w:p>
          <w:p w14:paraId="1864EF93" w14:textId="3CE5363A"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Asian – Indian – 1.2% </w:t>
            </w:r>
          </w:p>
          <w:p w14:paraId="7AFFE048" w14:textId="23E12F91"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Asian – Pakistani – 2.4% </w:t>
            </w:r>
          </w:p>
          <w:p w14:paraId="2D8F6AC8" w14:textId="7AC48873"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Asian – Chinese – 0.9% </w:t>
            </w:r>
          </w:p>
          <w:p w14:paraId="64F1C659" w14:textId="1B035625"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Asian – Other – 1.0% </w:t>
            </w:r>
          </w:p>
          <w:p w14:paraId="0A04D726" w14:textId="2E5C0338"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lastRenderedPageBreak/>
              <w:t xml:space="preserve">African/Black/Caribbean – 2.5% </w:t>
            </w:r>
          </w:p>
          <w:p w14:paraId="4ECA14EE" w14:textId="1E046537"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All other categories – 1.4% </w:t>
            </w:r>
          </w:p>
          <w:p w14:paraId="55040DE5" w14:textId="6FEE3A65"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Not disclosed/Not known – 1.5% </w:t>
            </w:r>
          </w:p>
          <w:p w14:paraId="6FBBB54A" w14:textId="7B65AC0C" w:rsidR="00A910F6" w:rsidRPr="00207229" w:rsidRDefault="00A910F6">
            <w:pPr>
              <w:rPr>
                <w:rFonts w:ascii="Arial" w:eastAsia="Arial" w:hAnsi="Arial" w:cs="Arial"/>
                <w:color w:val="000000" w:themeColor="text1"/>
              </w:rPr>
            </w:pPr>
          </w:p>
          <w:p w14:paraId="7DB5F078" w14:textId="58E69129" w:rsidR="00A910F6" w:rsidRPr="00207229" w:rsidRDefault="0AB6B2A8">
            <w:pPr>
              <w:rPr>
                <w:rFonts w:ascii="Arial" w:eastAsia="Arial" w:hAnsi="Arial" w:cs="Arial"/>
                <w:color w:val="000000" w:themeColor="text1"/>
              </w:rPr>
            </w:pPr>
            <w:r w:rsidRPr="031C14B0">
              <w:rPr>
                <w:rFonts w:ascii="Arial" w:eastAsia="Arial" w:hAnsi="Arial" w:cs="Arial"/>
                <w:b/>
                <w:bCs/>
                <w:color w:val="000000" w:themeColor="text1"/>
              </w:rPr>
              <w:t xml:space="preserve">Higher </w:t>
            </w:r>
          </w:p>
          <w:p w14:paraId="5E7AE636" w14:textId="58C0E150"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White (including Scottish and non-Scottish) – 86.2%</w:t>
            </w:r>
          </w:p>
          <w:p w14:paraId="49E781DB" w14:textId="0479A8DA"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Mixed or multiple ethnic groups – 1.7% </w:t>
            </w:r>
          </w:p>
          <w:p w14:paraId="39C2D425" w14:textId="68D008BC"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Asian – Indian – 1.5% </w:t>
            </w:r>
          </w:p>
          <w:p w14:paraId="4232D2A2" w14:textId="52CA2233"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Asian – Pakistani – 3.0% </w:t>
            </w:r>
          </w:p>
          <w:p w14:paraId="189FBF03" w14:textId="59C3C038"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Asian – Chinese – 1.1% </w:t>
            </w:r>
          </w:p>
          <w:p w14:paraId="6FACCA94" w14:textId="34A8FC93"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Asian – Other – 1.2% </w:t>
            </w:r>
          </w:p>
          <w:p w14:paraId="77248617" w14:textId="6F0A32BF"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African/Black/Caribbean – 2.5% </w:t>
            </w:r>
          </w:p>
          <w:p w14:paraId="3B39886D" w14:textId="3FC7C1D1"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All other categories – 1.5% </w:t>
            </w:r>
          </w:p>
          <w:p w14:paraId="55D1FD69" w14:textId="27E4616B"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Not disclosed/Not known – 1.4% </w:t>
            </w:r>
          </w:p>
          <w:p w14:paraId="1513096B" w14:textId="2BC9D180" w:rsidR="00A910F6" w:rsidRPr="00207229" w:rsidRDefault="00A910F6">
            <w:pPr>
              <w:rPr>
                <w:rFonts w:ascii="Arial" w:eastAsia="Arial" w:hAnsi="Arial" w:cs="Arial"/>
                <w:color w:val="000000" w:themeColor="text1"/>
              </w:rPr>
            </w:pPr>
          </w:p>
          <w:p w14:paraId="1BB35706" w14:textId="6C2AF4DE" w:rsidR="00A910F6" w:rsidRPr="00207229" w:rsidRDefault="0AB6B2A8">
            <w:pPr>
              <w:rPr>
                <w:rFonts w:ascii="Arial" w:eastAsia="Arial" w:hAnsi="Arial" w:cs="Arial"/>
                <w:color w:val="000000" w:themeColor="text1"/>
              </w:rPr>
            </w:pPr>
            <w:r w:rsidRPr="031C14B0">
              <w:rPr>
                <w:rFonts w:ascii="Arial" w:eastAsia="Arial" w:hAnsi="Arial" w:cs="Arial"/>
                <w:b/>
                <w:bCs/>
                <w:color w:val="000000" w:themeColor="text1"/>
              </w:rPr>
              <w:t xml:space="preserve">Advanced Higher </w:t>
            </w:r>
          </w:p>
          <w:p w14:paraId="5D5EEF59" w14:textId="20C0A11A"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White (including Scottish and non-Scottish) – 84.5% </w:t>
            </w:r>
          </w:p>
          <w:p w14:paraId="6631C17D" w14:textId="00F77C69"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Mixed or multiple ethnic groups – 2.1% </w:t>
            </w:r>
          </w:p>
          <w:p w14:paraId="078986C7" w14:textId="5D9CC75C"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Asian – Indian – 2.0% </w:t>
            </w:r>
          </w:p>
          <w:p w14:paraId="4A1ECF72" w14:textId="59D2568A"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Asian – Pakistani – 2.9% </w:t>
            </w:r>
          </w:p>
          <w:p w14:paraId="13528B85" w14:textId="4DDCBBDE"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Asian – Chinese – 1.7% </w:t>
            </w:r>
          </w:p>
          <w:p w14:paraId="222F01CA" w14:textId="4653BB70"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Asian – Other – 1.6% </w:t>
            </w:r>
          </w:p>
          <w:p w14:paraId="3E9E5F7D" w14:textId="1FEB2066"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African/Black/Caribbean – 2.3% </w:t>
            </w:r>
          </w:p>
          <w:p w14:paraId="7B17C6FA" w14:textId="696DF32D"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 xml:space="preserve">All other categories – 1.7% </w:t>
            </w:r>
          </w:p>
          <w:p w14:paraId="1B65B776" w14:textId="262D94BD" w:rsidR="00A910F6" w:rsidRPr="00207229" w:rsidRDefault="0AB6B2A8">
            <w:pPr>
              <w:rPr>
                <w:rFonts w:ascii="Arial" w:eastAsia="Arial" w:hAnsi="Arial" w:cs="Arial"/>
                <w:color w:val="000000" w:themeColor="text1"/>
              </w:rPr>
            </w:pPr>
            <w:r w:rsidRPr="031C14B0">
              <w:rPr>
                <w:rFonts w:ascii="Arial" w:eastAsia="Arial" w:hAnsi="Arial" w:cs="Arial"/>
                <w:color w:val="000000" w:themeColor="text1"/>
              </w:rPr>
              <w:t>Not disclosed/Not known – 1.3%</w:t>
            </w:r>
          </w:p>
          <w:p w14:paraId="3406872C" w14:textId="5CE3DF0C" w:rsidR="00A910F6" w:rsidRPr="00207229" w:rsidRDefault="00A910F6">
            <w:pPr>
              <w:rPr>
                <w:rFonts w:ascii="Calibri" w:eastAsia="Calibri" w:hAnsi="Calibri" w:cs="Calibri"/>
                <w:color w:val="000000" w:themeColor="text1"/>
              </w:rPr>
            </w:pPr>
          </w:p>
          <w:p w14:paraId="61C057CE" w14:textId="599F8285" w:rsidR="00A910F6" w:rsidRPr="00207229" w:rsidRDefault="3794AB23">
            <w:pPr>
              <w:rPr>
                <w:rFonts w:ascii="Arial" w:eastAsia="Arial" w:hAnsi="Arial" w:cs="Arial"/>
                <w:color w:val="000000" w:themeColor="text1"/>
              </w:rPr>
            </w:pPr>
            <w:r w:rsidRPr="17AE468F">
              <w:rPr>
                <w:rFonts w:ascii="Arial" w:eastAsia="Arial" w:hAnsi="Arial" w:cs="Arial"/>
                <w:color w:val="000000" w:themeColor="text1"/>
              </w:rPr>
              <w:t xml:space="preserve">As SQA does not currently hold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 equality data for </w:t>
            </w:r>
            <w:r w:rsidR="05A3EF18" w:rsidRPr="17AE468F">
              <w:rPr>
                <w:rFonts w:ascii="Arial" w:eastAsia="Arial" w:hAnsi="Arial" w:cs="Arial"/>
                <w:color w:val="000000" w:themeColor="text1"/>
              </w:rPr>
              <w:t>cases which</w:t>
            </w:r>
            <w:r w:rsidRPr="17AE468F">
              <w:rPr>
                <w:rFonts w:ascii="Arial" w:eastAsia="Arial" w:hAnsi="Arial" w:cs="Arial"/>
                <w:color w:val="000000" w:themeColor="text1"/>
              </w:rPr>
              <w:t xml:space="preserve"> have been reviewed under </w:t>
            </w:r>
            <w:r w:rsidR="2181164D" w:rsidRPr="17AE468F">
              <w:rPr>
                <w:rFonts w:ascii="Arial" w:eastAsia="Arial" w:hAnsi="Arial" w:cs="Arial"/>
                <w:color w:val="000000" w:themeColor="text1"/>
              </w:rPr>
              <w:t>contingency arrangements</w:t>
            </w:r>
            <w:r w:rsidRPr="17AE468F">
              <w:rPr>
                <w:rFonts w:ascii="Arial" w:eastAsia="Arial" w:hAnsi="Arial" w:cs="Arial"/>
                <w:color w:val="000000" w:themeColor="text1"/>
              </w:rPr>
              <w:t>, it is not possible to determine the full impact of the p</w:t>
            </w:r>
            <w:r w:rsidR="507303F6" w:rsidRPr="17AE468F">
              <w:rPr>
                <w:rFonts w:ascii="Arial" w:eastAsia="Arial" w:hAnsi="Arial" w:cs="Arial"/>
                <w:color w:val="000000" w:themeColor="text1"/>
              </w:rPr>
              <w:t>olicy</w:t>
            </w:r>
            <w:r w:rsidRPr="17AE468F">
              <w:rPr>
                <w:rFonts w:ascii="Arial" w:eastAsia="Arial" w:hAnsi="Arial" w:cs="Arial"/>
                <w:color w:val="000000" w:themeColor="text1"/>
              </w:rPr>
              <w:t xml:space="preserve"> on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by race or ethnicity. An action has been identified to review how data available to SQA could be utilised in the future to inform the impacts of CRP on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from all equality groups going forward.</w:t>
            </w:r>
          </w:p>
          <w:p w14:paraId="2038B0EC" w14:textId="069F6595" w:rsidR="00A910F6" w:rsidRPr="00207229" w:rsidRDefault="00A910F6" w:rsidP="16F3CD30">
            <w:pPr>
              <w:rPr>
                <w:rFonts w:ascii="Arial" w:hAnsi="Arial" w:cs="Arial"/>
              </w:rPr>
            </w:pPr>
          </w:p>
          <w:p w14:paraId="42279449" w14:textId="6F4764E5" w:rsidR="00A910F6" w:rsidRPr="00207229" w:rsidRDefault="00A910F6" w:rsidP="16F3CD30">
            <w:pPr>
              <w:rPr>
                <w:rFonts w:ascii="Arial" w:hAnsi="Arial" w:cs="Arial"/>
              </w:rPr>
            </w:pPr>
          </w:p>
        </w:tc>
      </w:tr>
      <w:tr w:rsidR="00021422" w:rsidRPr="00207229" w14:paraId="1511A1C5" w14:textId="77777777" w:rsidTr="17AE468F">
        <w:trPr>
          <w:trHeight w:val="84"/>
        </w:trPr>
        <w:tc>
          <w:tcPr>
            <w:tcW w:w="2122" w:type="dxa"/>
            <w:shd w:val="clear" w:color="auto" w:fill="BFBFBF" w:themeFill="background1" w:themeFillShade="BF"/>
          </w:tcPr>
          <w:p w14:paraId="602BA006" w14:textId="6838F57C" w:rsidR="00021422" w:rsidRPr="00207229" w:rsidRDefault="00DE5992" w:rsidP="001639C0">
            <w:pPr>
              <w:rPr>
                <w:rFonts w:ascii="Arial" w:hAnsi="Arial" w:cs="Arial"/>
                <w:b/>
              </w:rPr>
            </w:pPr>
            <w:r w:rsidRPr="00207229">
              <w:rPr>
                <w:rFonts w:ascii="Arial" w:hAnsi="Arial" w:cs="Arial"/>
                <w:b/>
              </w:rPr>
              <w:lastRenderedPageBreak/>
              <w:t>Religion or Belief</w:t>
            </w:r>
          </w:p>
        </w:tc>
        <w:tc>
          <w:tcPr>
            <w:tcW w:w="12474" w:type="dxa"/>
          </w:tcPr>
          <w:p w14:paraId="4E8758FD" w14:textId="350B98E5" w:rsidR="00021422" w:rsidRPr="00207229" w:rsidRDefault="00021422" w:rsidP="16F3CD30">
            <w:pPr>
              <w:rPr>
                <w:rFonts w:ascii="Arial" w:hAnsi="Arial" w:cs="Arial"/>
              </w:rPr>
            </w:pPr>
          </w:p>
          <w:p w14:paraId="04A6FBAC" w14:textId="646722F8" w:rsidR="00021422" w:rsidRPr="00207229" w:rsidRDefault="2DF02D7C" w:rsidP="16F3CD30">
            <w:pPr>
              <w:rPr>
                <w:rFonts w:ascii="Arial" w:eastAsia="Arial" w:hAnsi="Arial" w:cs="Arial"/>
                <w:color w:val="000000" w:themeColor="text1"/>
              </w:rPr>
            </w:pPr>
            <w:r w:rsidRPr="031C14B0">
              <w:rPr>
                <w:rFonts w:ascii="Arial" w:eastAsia="Arial" w:hAnsi="Arial" w:cs="Arial"/>
                <w:color w:val="000000" w:themeColor="text1"/>
              </w:rPr>
              <w:lastRenderedPageBreak/>
              <w:t xml:space="preserve">SQA does not currently hold any data on 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031C14B0">
              <w:rPr>
                <w:rFonts w:ascii="Arial" w:eastAsia="Arial" w:hAnsi="Arial" w:cs="Arial"/>
                <w:color w:val="000000" w:themeColor="text1"/>
              </w:rPr>
              <w:t xml:space="preserve"> religion or belief. This information is also not available as part of Scottish Government’s Pupil Census data. SQA will be investigating whether there are opportunities to capture or access this information to allow us to better how our policy impacts on individuals </w:t>
            </w:r>
            <w:proofErr w:type="gramStart"/>
            <w:r w:rsidRPr="031C14B0">
              <w:rPr>
                <w:rFonts w:ascii="Arial" w:eastAsia="Arial" w:hAnsi="Arial" w:cs="Arial"/>
                <w:color w:val="000000" w:themeColor="text1"/>
              </w:rPr>
              <w:t>on the basis of</w:t>
            </w:r>
            <w:proofErr w:type="gramEnd"/>
            <w:r w:rsidRPr="031C14B0">
              <w:rPr>
                <w:rFonts w:ascii="Arial" w:eastAsia="Arial" w:hAnsi="Arial" w:cs="Arial"/>
                <w:color w:val="000000" w:themeColor="text1"/>
              </w:rPr>
              <w:t xml:space="preserve"> their religion or belief.</w:t>
            </w:r>
          </w:p>
        </w:tc>
      </w:tr>
      <w:tr w:rsidR="00A910F6" w:rsidRPr="00207229" w14:paraId="7FF58625" w14:textId="77777777" w:rsidTr="17AE468F">
        <w:trPr>
          <w:trHeight w:val="84"/>
        </w:trPr>
        <w:tc>
          <w:tcPr>
            <w:tcW w:w="2122" w:type="dxa"/>
            <w:shd w:val="clear" w:color="auto" w:fill="BFBFBF" w:themeFill="background1" w:themeFillShade="BF"/>
          </w:tcPr>
          <w:p w14:paraId="4A79FC48" w14:textId="21C00355" w:rsidR="00A910F6" w:rsidRPr="00207229" w:rsidRDefault="00DE5992" w:rsidP="001639C0">
            <w:pPr>
              <w:rPr>
                <w:rFonts w:ascii="Arial" w:hAnsi="Arial" w:cs="Arial"/>
                <w:b/>
              </w:rPr>
            </w:pPr>
            <w:r w:rsidRPr="00207229">
              <w:rPr>
                <w:rFonts w:ascii="Arial" w:hAnsi="Arial" w:cs="Arial"/>
                <w:b/>
              </w:rPr>
              <w:lastRenderedPageBreak/>
              <w:t>Sex</w:t>
            </w:r>
          </w:p>
        </w:tc>
        <w:tc>
          <w:tcPr>
            <w:tcW w:w="12474" w:type="dxa"/>
          </w:tcPr>
          <w:p w14:paraId="60B4D8BE" w14:textId="648858DD" w:rsidR="00A910F6" w:rsidRPr="00207229" w:rsidRDefault="00A910F6" w:rsidP="16F3CD30">
            <w:pPr>
              <w:rPr>
                <w:rFonts w:ascii="Arial" w:hAnsi="Arial" w:cs="Arial"/>
              </w:rPr>
            </w:pPr>
          </w:p>
          <w:p w14:paraId="3569D4FA" w14:textId="7A064991" w:rsidR="00A910F6" w:rsidRPr="00207229" w:rsidRDefault="53D29571">
            <w:pPr>
              <w:rPr>
                <w:rFonts w:ascii="Arial" w:eastAsia="Arial" w:hAnsi="Arial" w:cs="Arial"/>
                <w:color w:val="000000" w:themeColor="text1"/>
              </w:rPr>
            </w:pPr>
            <w:r w:rsidRPr="031C14B0">
              <w:rPr>
                <w:rFonts w:ascii="Arial" w:eastAsia="Arial" w:hAnsi="Arial" w:cs="Arial"/>
                <w:color w:val="000000" w:themeColor="text1"/>
              </w:rPr>
              <w:t xml:space="preserve">In relation to those entered for National Courses at National 5, Higher and Advanced Higher, </w:t>
            </w:r>
            <w:hyperlink r:id="rId17" w:history="1">
              <w:r w:rsidRPr="031C14B0">
                <w:rPr>
                  <w:rStyle w:val="Hyperlink"/>
                  <w:rFonts w:ascii="Arial" w:eastAsia="Arial" w:hAnsi="Arial" w:cs="Arial"/>
                </w:rPr>
                <w:t>SQA’s 2024 Equality Monitoring Report</w:t>
              </w:r>
            </w:hyperlink>
            <w:r w:rsidRPr="031C14B0">
              <w:rPr>
                <w:rFonts w:ascii="Arial" w:eastAsia="Arial" w:hAnsi="Arial" w:cs="Arial"/>
                <w:color w:val="000000" w:themeColor="text1"/>
              </w:rPr>
              <w:t xml:space="preserve"> provides the following information in relation to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031C14B0">
              <w:rPr>
                <w:rFonts w:ascii="Arial" w:eastAsia="Arial" w:hAnsi="Arial" w:cs="Arial"/>
                <w:color w:val="000000" w:themeColor="text1"/>
              </w:rPr>
              <w:t xml:space="preserve"> sex: </w:t>
            </w:r>
          </w:p>
          <w:p w14:paraId="38CDEC45" w14:textId="203B28FB" w:rsidR="00A910F6" w:rsidRPr="00207229" w:rsidRDefault="00A910F6">
            <w:pPr>
              <w:rPr>
                <w:rFonts w:ascii="Arial" w:eastAsia="Arial" w:hAnsi="Arial" w:cs="Arial"/>
                <w:color w:val="000000" w:themeColor="text1"/>
              </w:rPr>
            </w:pPr>
          </w:p>
          <w:p w14:paraId="761BC631" w14:textId="7B3A1A7A" w:rsidR="00A910F6" w:rsidRPr="00207229" w:rsidRDefault="53D29571">
            <w:pPr>
              <w:rPr>
                <w:rFonts w:ascii="Arial" w:eastAsia="Arial" w:hAnsi="Arial" w:cs="Arial"/>
                <w:color w:val="000000" w:themeColor="text1"/>
              </w:rPr>
            </w:pPr>
            <w:r w:rsidRPr="031C14B0">
              <w:rPr>
                <w:rFonts w:ascii="Arial" w:eastAsia="Arial" w:hAnsi="Arial" w:cs="Arial"/>
                <w:b/>
                <w:bCs/>
                <w:color w:val="000000" w:themeColor="text1"/>
              </w:rPr>
              <w:t xml:space="preserve">National 5 </w:t>
            </w:r>
          </w:p>
          <w:p w14:paraId="108FB457" w14:textId="213313B7" w:rsidR="00A910F6" w:rsidRPr="00207229" w:rsidRDefault="53D29571">
            <w:pPr>
              <w:rPr>
                <w:rFonts w:ascii="Arial" w:eastAsia="Arial" w:hAnsi="Arial" w:cs="Arial"/>
                <w:color w:val="000000" w:themeColor="text1"/>
              </w:rPr>
            </w:pPr>
            <w:r w:rsidRPr="031C14B0">
              <w:rPr>
                <w:rFonts w:ascii="Arial" w:eastAsia="Arial" w:hAnsi="Arial" w:cs="Arial"/>
                <w:color w:val="000000" w:themeColor="text1"/>
              </w:rPr>
              <w:t xml:space="preserve">Female – 50.2% </w:t>
            </w:r>
          </w:p>
          <w:p w14:paraId="70EDDF75" w14:textId="11E05F59" w:rsidR="00A910F6" w:rsidRPr="00207229" w:rsidRDefault="53D29571">
            <w:pPr>
              <w:rPr>
                <w:rFonts w:ascii="Arial" w:eastAsia="Arial" w:hAnsi="Arial" w:cs="Arial"/>
                <w:color w:val="000000" w:themeColor="text1"/>
              </w:rPr>
            </w:pPr>
            <w:r w:rsidRPr="031C14B0">
              <w:rPr>
                <w:rFonts w:ascii="Arial" w:eastAsia="Arial" w:hAnsi="Arial" w:cs="Arial"/>
                <w:color w:val="000000" w:themeColor="text1"/>
              </w:rPr>
              <w:t xml:space="preserve">Male – 49.8% </w:t>
            </w:r>
          </w:p>
          <w:p w14:paraId="279A1744" w14:textId="6AD0A5F7" w:rsidR="00A910F6" w:rsidRPr="00207229" w:rsidRDefault="00A910F6">
            <w:pPr>
              <w:rPr>
                <w:rFonts w:ascii="Arial" w:eastAsia="Arial" w:hAnsi="Arial" w:cs="Arial"/>
                <w:color w:val="000000" w:themeColor="text1"/>
              </w:rPr>
            </w:pPr>
          </w:p>
          <w:p w14:paraId="468F8785" w14:textId="109F1E5B" w:rsidR="00A910F6" w:rsidRPr="00207229" w:rsidRDefault="53D29571">
            <w:pPr>
              <w:rPr>
                <w:rFonts w:ascii="Arial" w:eastAsia="Arial" w:hAnsi="Arial" w:cs="Arial"/>
                <w:color w:val="000000" w:themeColor="text1"/>
              </w:rPr>
            </w:pPr>
            <w:r w:rsidRPr="031C14B0">
              <w:rPr>
                <w:rFonts w:ascii="Arial" w:eastAsia="Arial" w:hAnsi="Arial" w:cs="Arial"/>
                <w:b/>
                <w:bCs/>
                <w:color w:val="000000" w:themeColor="text1"/>
              </w:rPr>
              <w:t>Higher</w:t>
            </w:r>
            <w:r w:rsidRPr="031C14B0">
              <w:rPr>
                <w:rFonts w:ascii="Arial" w:eastAsia="Arial" w:hAnsi="Arial" w:cs="Arial"/>
                <w:color w:val="000000" w:themeColor="text1"/>
              </w:rPr>
              <w:t xml:space="preserve"> </w:t>
            </w:r>
          </w:p>
          <w:p w14:paraId="11A88B32" w14:textId="09B38C62" w:rsidR="00A910F6" w:rsidRPr="00207229" w:rsidRDefault="53D29571">
            <w:pPr>
              <w:rPr>
                <w:rFonts w:ascii="Arial" w:eastAsia="Arial" w:hAnsi="Arial" w:cs="Arial"/>
                <w:color w:val="000000" w:themeColor="text1"/>
              </w:rPr>
            </w:pPr>
            <w:r w:rsidRPr="031C14B0">
              <w:rPr>
                <w:rFonts w:ascii="Arial" w:eastAsia="Arial" w:hAnsi="Arial" w:cs="Arial"/>
                <w:color w:val="000000" w:themeColor="text1"/>
              </w:rPr>
              <w:t xml:space="preserve">Female – 54.1% </w:t>
            </w:r>
          </w:p>
          <w:p w14:paraId="2F6071C6" w14:textId="127074D2" w:rsidR="00A910F6" w:rsidRPr="00207229" w:rsidRDefault="53D29571">
            <w:pPr>
              <w:rPr>
                <w:rFonts w:ascii="Arial" w:eastAsia="Arial" w:hAnsi="Arial" w:cs="Arial"/>
                <w:color w:val="000000" w:themeColor="text1"/>
              </w:rPr>
            </w:pPr>
            <w:r w:rsidRPr="031C14B0">
              <w:rPr>
                <w:rFonts w:ascii="Arial" w:eastAsia="Arial" w:hAnsi="Arial" w:cs="Arial"/>
                <w:color w:val="000000" w:themeColor="text1"/>
              </w:rPr>
              <w:t xml:space="preserve">Male – 45.9% </w:t>
            </w:r>
          </w:p>
          <w:p w14:paraId="7595ABBC" w14:textId="2AAD1EC5" w:rsidR="00A910F6" w:rsidRPr="00207229" w:rsidRDefault="00A910F6">
            <w:pPr>
              <w:rPr>
                <w:rFonts w:ascii="Arial" w:eastAsia="Arial" w:hAnsi="Arial" w:cs="Arial"/>
                <w:color w:val="000000" w:themeColor="text1"/>
              </w:rPr>
            </w:pPr>
          </w:p>
          <w:p w14:paraId="6B2A70FD" w14:textId="01B4EEDC" w:rsidR="00A910F6" w:rsidRPr="00207229" w:rsidRDefault="53D29571">
            <w:pPr>
              <w:rPr>
                <w:rFonts w:ascii="Arial" w:eastAsia="Arial" w:hAnsi="Arial" w:cs="Arial"/>
                <w:color w:val="000000" w:themeColor="text1"/>
              </w:rPr>
            </w:pPr>
            <w:r w:rsidRPr="031C14B0">
              <w:rPr>
                <w:rFonts w:ascii="Arial" w:eastAsia="Arial" w:hAnsi="Arial" w:cs="Arial"/>
                <w:b/>
                <w:bCs/>
                <w:color w:val="000000" w:themeColor="text1"/>
              </w:rPr>
              <w:t xml:space="preserve">Advanced Higher </w:t>
            </w:r>
          </w:p>
          <w:p w14:paraId="40C00684" w14:textId="51F0443D" w:rsidR="00A910F6" w:rsidRPr="00207229" w:rsidRDefault="53D29571">
            <w:pPr>
              <w:rPr>
                <w:rFonts w:ascii="Arial" w:eastAsia="Arial" w:hAnsi="Arial" w:cs="Arial"/>
                <w:color w:val="000000" w:themeColor="text1"/>
              </w:rPr>
            </w:pPr>
            <w:r w:rsidRPr="031C14B0">
              <w:rPr>
                <w:rFonts w:ascii="Arial" w:eastAsia="Arial" w:hAnsi="Arial" w:cs="Arial"/>
                <w:color w:val="000000" w:themeColor="text1"/>
              </w:rPr>
              <w:t xml:space="preserve">Female – 54.9% </w:t>
            </w:r>
          </w:p>
          <w:p w14:paraId="0416DE3C" w14:textId="0C8EB4C0" w:rsidR="00A910F6" w:rsidRPr="00207229" w:rsidRDefault="53D29571">
            <w:pPr>
              <w:rPr>
                <w:rFonts w:ascii="Arial" w:eastAsia="Arial" w:hAnsi="Arial" w:cs="Arial"/>
                <w:color w:val="000000" w:themeColor="text1"/>
              </w:rPr>
            </w:pPr>
            <w:r w:rsidRPr="031C14B0">
              <w:rPr>
                <w:rFonts w:ascii="Arial" w:eastAsia="Arial" w:hAnsi="Arial" w:cs="Arial"/>
                <w:color w:val="000000" w:themeColor="text1"/>
              </w:rPr>
              <w:t>Male – 45.1%</w:t>
            </w:r>
          </w:p>
          <w:p w14:paraId="4FF1C8D4" w14:textId="790EF14E" w:rsidR="00A910F6" w:rsidRPr="00207229" w:rsidRDefault="00A910F6">
            <w:pPr>
              <w:rPr>
                <w:rFonts w:ascii="Arial" w:eastAsia="Arial" w:hAnsi="Arial" w:cs="Arial"/>
                <w:color w:val="000000" w:themeColor="text1"/>
              </w:rPr>
            </w:pPr>
          </w:p>
          <w:p w14:paraId="0D7FEEB6" w14:textId="72A488A6" w:rsidR="00A910F6" w:rsidRPr="00207229" w:rsidRDefault="2A141FCF">
            <w:pPr>
              <w:rPr>
                <w:rFonts w:ascii="Arial" w:eastAsia="Arial" w:hAnsi="Arial" w:cs="Arial"/>
                <w:color w:val="000000" w:themeColor="text1"/>
              </w:rPr>
            </w:pPr>
            <w:r w:rsidRPr="17AE468F">
              <w:rPr>
                <w:rFonts w:ascii="Arial" w:eastAsia="Arial" w:hAnsi="Arial" w:cs="Arial"/>
                <w:color w:val="000000" w:themeColor="text1"/>
              </w:rPr>
              <w:t xml:space="preserve">As SQA does not currently hold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 equality data for </w:t>
            </w:r>
            <w:r w:rsidR="210D092C" w:rsidRPr="17AE468F">
              <w:rPr>
                <w:rFonts w:ascii="Arial" w:eastAsia="Arial" w:hAnsi="Arial" w:cs="Arial"/>
                <w:color w:val="000000" w:themeColor="text1"/>
              </w:rPr>
              <w:t>cases which</w:t>
            </w:r>
            <w:r w:rsidRPr="17AE468F">
              <w:rPr>
                <w:rFonts w:ascii="Arial" w:eastAsia="Arial" w:hAnsi="Arial" w:cs="Arial"/>
                <w:color w:val="000000" w:themeColor="text1"/>
              </w:rPr>
              <w:t xml:space="preserve"> have been reviewed under </w:t>
            </w:r>
            <w:r w:rsidR="604DC914" w:rsidRPr="17AE468F">
              <w:rPr>
                <w:rFonts w:ascii="Arial" w:eastAsia="Arial" w:hAnsi="Arial" w:cs="Arial"/>
                <w:color w:val="000000" w:themeColor="text1"/>
              </w:rPr>
              <w:t>contingency arrangements</w:t>
            </w:r>
            <w:r w:rsidRPr="17AE468F">
              <w:rPr>
                <w:rFonts w:ascii="Arial" w:eastAsia="Arial" w:hAnsi="Arial" w:cs="Arial"/>
                <w:color w:val="000000" w:themeColor="text1"/>
              </w:rPr>
              <w:t>, it is not possible to determine the full impact of th</w:t>
            </w:r>
            <w:r w:rsidR="093C12C0" w:rsidRPr="17AE468F">
              <w:rPr>
                <w:rFonts w:ascii="Arial" w:eastAsia="Arial" w:hAnsi="Arial" w:cs="Arial"/>
                <w:color w:val="000000" w:themeColor="text1"/>
              </w:rPr>
              <w:t>is policy</w:t>
            </w:r>
            <w:r w:rsidRPr="17AE468F">
              <w:rPr>
                <w:rFonts w:ascii="Arial" w:eastAsia="Arial" w:hAnsi="Arial" w:cs="Arial"/>
                <w:color w:val="000000" w:themeColor="text1"/>
              </w:rPr>
              <w:t xml:space="preserve"> on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by sex. An action has been identified to review how data available to SQA could be utilised in the future to inform the impacts of</w:t>
            </w:r>
            <w:r w:rsidR="2187DE31" w:rsidRPr="17AE468F">
              <w:rPr>
                <w:rFonts w:ascii="Arial" w:eastAsia="Arial" w:hAnsi="Arial" w:cs="Arial"/>
                <w:color w:val="000000" w:themeColor="text1"/>
              </w:rPr>
              <w:t xml:space="preserve"> </w:t>
            </w:r>
            <w:r w:rsidR="7314DAFD" w:rsidRPr="17AE468F">
              <w:rPr>
                <w:rFonts w:ascii="Arial" w:eastAsia="Arial" w:hAnsi="Arial" w:cs="Arial"/>
                <w:color w:val="000000" w:themeColor="text1"/>
              </w:rPr>
              <w:t>this policy</w:t>
            </w:r>
            <w:r w:rsidRPr="17AE468F">
              <w:rPr>
                <w:rFonts w:ascii="Arial" w:eastAsia="Arial" w:hAnsi="Arial" w:cs="Arial"/>
                <w:color w:val="000000" w:themeColor="text1"/>
              </w:rPr>
              <w:t xml:space="preserve"> on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from all equality groups going forward.</w:t>
            </w:r>
          </w:p>
        </w:tc>
      </w:tr>
      <w:tr w:rsidR="00A910F6" w:rsidRPr="00207229" w14:paraId="641EE461" w14:textId="77777777" w:rsidTr="17AE468F">
        <w:trPr>
          <w:trHeight w:val="84"/>
        </w:trPr>
        <w:tc>
          <w:tcPr>
            <w:tcW w:w="2122" w:type="dxa"/>
            <w:shd w:val="clear" w:color="auto" w:fill="BFBFBF" w:themeFill="background1" w:themeFillShade="BF"/>
          </w:tcPr>
          <w:p w14:paraId="1BA37ED2" w14:textId="1278DACF" w:rsidR="00A910F6" w:rsidRPr="00207229" w:rsidRDefault="00B52B7D" w:rsidP="001639C0">
            <w:pPr>
              <w:rPr>
                <w:rFonts w:ascii="Arial" w:hAnsi="Arial" w:cs="Arial"/>
                <w:b/>
              </w:rPr>
            </w:pPr>
            <w:r w:rsidRPr="00207229">
              <w:rPr>
                <w:rFonts w:ascii="Arial" w:hAnsi="Arial" w:cs="Arial"/>
                <w:b/>
              </w:rPr>
              <w:t>Sexual Orientation</w:t>
            </w:r>
          </w:p>
        </w:tc>
        <w:tc>
          <w:tcPr>
            <w:tcW w:w="12474" w:type="dxa"/>
          </w:tcPr>
          <w:p w14:paraId="1FD9757B" w14:textId="6E359A18" w:rsidR="00A910F6" w:rsidRPr="00207229" w:rsidRDefault="1439AD78">
            <w:pPr>
              <w:rPr>
                <w:rFonts w:ascii="Arial" w:eastAsia="Arial" w:hAnsi="Arial" w:cs="Arial"/>
                <w:color w:val="000000" w:themeColor="text1"/>
              </w:rPr>
            </w:pPr>
            <w:r w:rsidRPr="031C14B0">
              <w:rPr>
                <w:rFonts w:ascii="Arial" w:eastAsia="Arial" w:hAnsi="Arial" w:cs="Arial"/>
                <w:color w:val="000000" w:themeColor="text1"/>
              </w:rPr>
              <w:t xml:space="preserve">The </w:t>
            </w:r>
            <w:hyperlink r:id="rId18" w:history="1">
              <w:r w:rsidRPr="031C14B0">
                <w:rPr>
                  <w:rStyle w:val="Hyperlink"/>
                  <w:rFonts w:ascii="Arial" w:eastAsia="Arial" w:hAnsi="Arial" w:cs="Arial"/>
                </w:rPr>
                <w:t>Office for National Statistics</w:t>
              </w:r>
            </w:hyperlink>
            <w:r w:rsidRPr="031C14B0">
              <w:rPr>
                <w:rFonts w:ascii="Arial" w:eastAsia="Arial" w:hAnsi="Arial" w:cs="Arial"/>
                <w:color w:val="000000" w:themeColor="text1"/>
              </w:rPr>
              <w:t xml:space="preserve"> provides data up to and including 2023 on sexual orientation. An estimated 2.1 million people (3.8% of the UK household population) identified as lesbian, gay or bisexual (LGB) in 2023. This was an increase from 1.2 million (2.2%) over the five years since 2018. For those aged 16 to 24 years, 10.4% identified as LGB, again reflecting an increase over previous years’ data.</w:t>
            </w:r>
          </w:p>
          <w:p w14:paraId="239C3E8F" w14:textId="43FB6DEB" w:rsidR="00A910F6" w:rsidRPr="00207229" w:rsidRDefault="00A910F6">
            <w:pPr>
              <w:rPr>
                <w:rFonts w:ascii="Arial" w:eastAsia="Arial" w:hAnsi="Arial" w:cs="Arial"/>
                <w:color w:val="000000" w:themeColor="text1"/>
              </w:rPr>
            </w:pPr>
          </w:p>
          <w:p w14:paraId="3F0C58A1" w14:textId="7CC882A8" w:rsidR="00894688" w:rsidRPr="00207229" w:rsidRDefault="00894688" w:rsidP="00894688">
            <w:pPr>
              <w:rPr>
                <w:rFonts w:ascii="Arial" w:eastAsia="Arial" w:hAnsi="Arial" w:cs="Arial"/>
                <w:color w:val="000000" w:themeColor="text1"/>
              </w:rPr>
            </w:pPr>
            <w:r w:rsidRPr="48609FF6">
              <w:rPr>
                <w:rFonts w:ascii="Arial" w:eastAsia="Arial" w:hAnsi="Arial" w:cs="Arial"/>
                <w:color w:val="000000" w:themeColor="text1"/>
              </w:rPr>
              <w:t xml:space="preserve">It is not possible to determine how many of these individuals are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accessing SQA’s National Courses at National 5, Higher and Advanced Higher.</w:t>
            </w:r>
          </w:p>
          <w:p w14:paraId="57B0FAF1" w14:textId="77777777" w:rsidR="00894688" w:rsidRPr="00207229" w:rsidRDefault="00894688" w:rsidP="00894688">
            <w:pPr>
              <w:rPr>
                <w:rFonts w:ascii="Arial" w:eastAsia="Arial" w:hAnsi="Arial" w:cs="Arial"/>
                <w:color w:val="000000" w:themeColor="text1"/>
              </w:rPr>
            </w:pPr>
          </w:p>
          <w:p w14:paraId="092824F8" w14:textId="3669F8D8" w:rsidR="00A910F6" w:rsidRPr="00207229" w:rsidRDefault="00894688">
            <w:pPr>
              <w:rPr>
                <w:rFonts w:ascii="Arial" w:eastAsia="Arial" w:hAnsi="Arial" w:cs="Arial"/>
                <w:color w:val="000000" w:themeColor="text1"/>
              </w:rPr>
            </w:pPr>
            <w:r w:rsidRPr="031C14B0">
              <w:rPr>
                <w:rFonts w:ascii="Arial" w:eastAsia="Arial" w:hAnsi="Arial" w:cs="Arial"/>
                <w:color w:val="000000" w:themeColor="text1"/>
              </w:rPr>
              <w:t>SQA will continue to investigate opportunities to capture or access information about this protected characteristic to allow us to better</w:t>
            </w:r>
            <w:r>
              <w:rPr>
                <w:rFonts w:ascii="Arial" w:eastAsia="Arial" w:hAnsi="Arial" w:cs="Arial"/>
                <w:color w:val="000000" w:themeColor="text1"/>
              </w:rPr>
              <w:t xml:space="preserve"> understand</w:t>
            </w:r>
            <w:r w:rsidRPr="031C14B0">
              <w:rPr>
                <w:rFonts w:ascii="Arial" w:eastAsia="Arial" w:hAnsi="Arial" w:cs="Arial"/>
                <w:color w:val="000000" w:themeColor="text1"/>
              </w:rPr>
              <w:t xml:space="preserve"> how our policy impacts on individuals </w:t>
            </w:r>
            <w:proofErr w:type="gramStart"/>
            <w:r w:rsidRPr="031C14B0">
              <w:rPr>
                <w:rFonts w:ascii="Arial" w:eastAsia="Arial" w:hAnsi="Arial" w:cs="Arial"/>
                <w:color w:val="000000" w:themeColor="text1"/>
              </w:rPr>
              <w:t>on the basis of</w:t>
            </w:r>
            <w:proofErr w:type="gramEnd"/>
            <w:r w:rsidRPr="031C14B0">
              <w:rPr>
                <w:rFonts w:ascii="Arial" w:eastAsia="Arial" w:hAnsi="Arial" w:cs="Arial"/>
                <w:color w:val="000000" w:themeColor="text1"/>
              </w:rPr>
              <w:t xml:space="preserve"> their gender identity or trans statu</w:t>
            </w:r>
            <w:r w:rsidR="002C3CC3">
              <w:rPr>
                <w:rFonts w:ascii="Arial" w:eastAsia="Arial" w:hAnsi="Arial" w:cs="Arial"/>
                <w:color w:val="000000" w:themeColor="text1"/>
              </w:rPr>
              <w:t>s.</w:t>
            </w:r>
          </w:p>
        </w:tc>
      </w:tr>
      <w:tr w:rsidR="00A910F6" w:rsidRPr="00207229" w14:paraId="0FFE35C1" w14:textId="77777777" w:rsidTr="17AE468F">
        <w:trPr>
          <w:trHeight w:val="84"/>
        </w:trPr>
        <w:tc>
          <w:tcPr>
            <w:tcW w:w="2122" w:type="dxa"/>
            <w:shd w:val="clear" w:color="auto" w:fill="BFBFBF" w:themeFill="background1" w:themeFillShade="BF"/>
          </w:tcPr>
          <w:p w14:paraId="427F64CD" w14:textId="77777777" w:rsidR="00B52B7D" w:rsidRPr="00207229" w:rsidRDefault="00B52B7D" w:rsidP="00B52B7D">
            <w:pPr>
              <w:rPr>
                <w:rFonts w:ascii="Arial" w:hAnsi="Arial" w:cs="Arial"/>
                <w:b/>
              </w:rPr>
            </w:pPr>
            <w:r w:rsidRPr="00207229">
              <w:rPr>
                <w:rFonts w:ascii="Arial" w:hAnsi="Arial" w:cs="Arial"/>
                <w:b/>
              </w:rPr>
              <w:t>Gender Re-assignment</w:t>
            </w:r>
          </w:p>
          <w:p w14:paraId="494CB1B7" w14:textId="2C4AD6F4" w:rsidR="00A910F6" w:rsidRPr="00207229" w:rsidRDefault="00B52B7D" w:rsidP="00B52B7D">
            <w:pPr>
              <w:rPr>
                <w:rFonts w:ascii="Arial" w:hAnsi="Arial" w:cs="Arial"/>
                <w:b/>
              </w:rPr>
            </w:pPr>
            <w:r w:rsidRPr="00207229">
              <w:rPr>
                <w:rFonts w:ascii="Arial" w:hAnsi="Arial" w:cs="Arial"/>
                <w:b/>
              </w:rPr>
              <w:lastRenderedPageBreak/>
              <w:t>(Gender identity and transgender)</w:t>
            </w:r>
          </w:p>
        </w:tc>
        <w:tc>
          <w:tcPr>
            <w:tcW w:w="12474" w:type="dxa"/>
          </w:tcPr>
          <w:p w14:paraId="34D29C27" w14:textId="46E1185E" w:rsidR="00A910F6" w:rsidRPr="00207229" w:rsidRDefault="52DC2642">
            <w:pPr>
              <w:rPr>
                <w:rFonts w:ascii="Arial" w:eastAsia="Arial" w:hAnsi="Arial" w:cs="Arial"/>
                <w:color w:val="000000" w:themeColor="text1"/>
              </w:rPr>
            </w:pPr>
            <w:r w:rsidRPr="48609FF6">
              <w:rPr>
                <w:rFonts w:ascii="Arial" w:eastAsia="Arial" w:hAnsi="Arial" w:cs="Arial"/>
                <w:color w:val="000000" w:themeColor="text1"/>
              </w:rPr>
              <w:lastRenderedPageBreak/>
              <w:t xml:space="preserve">SQA does not currently hold any data on 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gender identity or trans status. This information is also not available as part of Scottish Government’s Pupil Census data. Scotland’s Census published data from the 2022 Scottish Census that of all </w:t>
            </w:r>
            <w:r w:rsidRPr="48609FF6">
              <w:rPr>
                <w:rFonts w:ascii="Arial" w:eastAsia="Arial" w:hAnsi="Arial" w:cs="Arial"/>
                <w:color w:val="000000" w:themeColor="text1"/>
              </w:rPr>
              <w:lastRenderedPageBreak/>
              <w:t xml:space="preserve">people aged 16 and over who completed the census, 0.44% are trans or has a trans history. It is not possible to determine how many of these individuals are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access</w:t>
            </w:r>
            <w:r w:rsidR="08CE6388" w:rsidRPr="48609FF6">
              <w:rPr>
                <w:rFonts w:ascii="Arial" w:eastAsia="Arial" w:hAnsi="Arial" w:cs="Arial"/>
                <w:color w:val="000000" w:themeColor="text1"/>
              </w:rPr>
              <w:t>ing</w:t>
            </w:r>
            <w:r w:rsidRPr="48609FF6">
              <w:rPr>
                <w:rFonts w:ascii="Arial" w:eastAsia="Arial" w:hAnsi="Arial" w:cs="Arial"/>
                <w:color w:val="000000" w:themeColor="text1"/>
              </w:rPr>
              <w:t xml:space="preserve"> SQA’s National Courses at National 5, Higher and Advanced Higher</w:t>
            </w:r>
            <w:r w:rsidR="2408307B" w:rsidRPr="48609FF6">
              <w:rPr>
                <w:rFonts w:ascii="Arial" w:eastAsia="Arial" w:hAnsi="Arial" w:cs="Arial"/>
                <w:color w:val="000000" w:themeColor="text1"/>
              </w:rPr>
              <w:t>.</w:t>
            </w:r>
          </w:p>
          <w:p w14:paraId="5E43569C" w14:textId="12FCD8E5" w:rsidR="00A910F6" w:rsidRPr="00207229" w:rsidRDefault="00A910F6">
            <w:pPr>
              <w:rPr>
                <w:rFonts w:ascii="Arial" w:eastAsia="Arial" w:hAnsi="Arial" w:cs="Arial"/>
                <w:color w:val="000000" w:themeColor="text1"/>
              </w:rPr>
            </w:pPr>
          </w:p>
          <w:p w14:paraId="0636006E" w14:textId="3E640DA9" w:rsidR="00A910F6" w:rsidRPr="00207229" w:rsidRDefault="52D4B6E5">
            <w:pPr>
              <w:rPr>
                <w:rFonts w:ascii="Arial" w:eastAsia="Arial" w:hAnsi="Arial" w:cs="Arial"/>
                <w:color w:val="000000" w:themeColor="text1"/>
              </w:rPr>
            </w:pPr>
            <w:r w:rsidRPr="031C14B0">
              <w:rPr>
                <w:rFonts w:ascii="Arial" w:eastAsia="Arial" w:hAnsi="Arial" w:cs="Arial"/>
                <w:color w:val="000000" w:themeColor="text1"/>
              </w:rPr>
              <w:t>SQA will continue to investigate opportunities to capture or access information about this protected characteristic to allow us to better</w:t>
            </w:r>
            <w:r w:rsidR="00E93FB9">
              <w:rPr>
                <w:rFonts w:ascii="Arial" w:eastAsia="Arial" w:hAnsi="Arial" w:cs="Arial"/>
                <w:color w:val="000000" w:themeColor="text1"/>
              </w:rPr>
              <w:t xml:space="preserve"> understand</w:t>
            </w:r>
            <w:r w:rsidRPr="031C14B0">
              <w:rPr>
                <w:rFonts w:ascii="Arial" w:eastAsia="Arial" w:hAnsi="Arial" w:cs="Arial"/>
                <w:color w:val="000000" w:themeColor="text1"/>
              </w:rPr>
              <w:t xml:space="preserve"> how our policy impacts on individuals </w:t>
            </w:r>
            <w:proofErr w:type="gramStart"/>
            <w:r w:rsidRPr="031C14B0">
              <w:rPr>
                <w:rFonts w:ascii="Arial" w:eastAsia="Arial" w:hAnsi="Arial" w:cs="Arial"/>
                <w:color w:val="000000" w:themeColor="text1"/>
              </w:rPr>
              <w:t>on the basis of</w:t>
            </w:r>
            <w:proofErr w:type="gramEnd"/>
            <w:r w:rsidRPr="031C14B0">
              <w:rPr>
                <w:rFonts w:ascii="Arial" w:eastAsia="Arial" w:hAnsi="Arial" w:cs="Arial"/>
                <w:color w:val="000000" w:themeColor="text1"/>
              </w:rPr>
              <w:t xml:space="preserve"> their gender identity or trans status</w:t>
            </w:r>
            <w:r w:rsidR="002916BE">
              <w:rPr>
                <w:rFonts w:ascii="Arial" w:eastAsia="Arial" w:hAnsi="Arial" w:cs="Arial"/>
                <w:color w:val="000000" w:themeColor="text1"/>
              </w:rPr>
              <w:t>.</w:t>
            </w:r>
          </w:p>
          <w:p w14:paraId="102C567A" w14:textId="797A534A" w:rsidR="00A910F6" w:rsidRPr="00207229" w:rsidRDefault="00A910F6" w:rsidP="001639C0">
            <w:pPr>
              <w:rPr>
                <w:rFonts w:ascii="Arial" w:hAnsi="Arial" w:cs="Arial"/>
              </w:rPr>
            </w:pPr>
          </w:p>
        </w:tc>
      </w:tr>
      <w:tr w:rsidR="00A910F6" w:rsidRPr="00207229" w14:paraId="6D7533F3" w14:textId="77777777" w:rsidTr="17AE468F">
        <w:trPr>
          <w:trHeight w:val="84"/>
        </w:trPr>
        <w:tc>
          <w:tcPr>
            <w:tcW w:w="2122" w:type="dxa"/>
            <w:shd w:val="clear" w:color="auto" w:fill="BFBFBF" w:themeFill="background1" w:themeFillShade="BF"/>
          </w:tcPr>
          <w:p w14:paraId="0BA77D24" w14:textId="27660199" w:rsidR="00A910F6" w:rsidRPr="00207229" w:rsidRDefault="00B52B7D" w:rsidP="001639C0">
            <w:pPr>
              <w:rPr>
                <w:rFonts w:ascii="Arial" w:hAnsi="Arial" w:cs="Arial"/>
                <w:b/>
              </w:rPr>
            </w:pPr>
            <w:r w:rsidRPr="00207229">
              <w:rPr>
                <w:rFonts w:ascii="Arial" w:hAnsi="Arial" w:cs="Arial"/>
                <w:b/>
              </w:rPr>
              <w:lastRenderedPageBreak/>
              <w:t>Marriage/Civil Partnership</w:t>
            </w:r>
          </w:p>
        </w:tc>
        <w:tc>
          <w:tcPr>
            <w:tcW w:w="12474" w:type="dxa"/>
          </w:tcPr>
          <w:p w14:paraId="12997B61" w14:textId="1652E24F" w:rsidR="00A910F6" w:rsidRPr="00207229" w:rsidRDefault="7F708758" w:rsidP="031C14B0">
            <w:pPr>
              <w:rPr>
                <w:rFonts w:ascii="Arial" w:eastAsia="Arial" w:hAnsi="Arial" w:cs="Arial"/>
              </w:rPr>
            </w:pPr>
            <w:r w:rsidRPr="031C14B0">
              <w:rPr>
                <w:rFonts w:ascii="Arial" w:eastAsia="Arial" w:hAnsi="Arial" w:cs="Arial"/>
                <w:color w:val="000000" w:themeColor="text1"/>
              </w:rPr>
              <w:t xml:space="preserve">Marital or civil partnership status, as a protected characteristic, is only relevant to employment-related policies and procedures. This policy applies to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031C14B0">
              <w:rPr>
                <w:rFonts w:ascii="Arial" w:eastAsia="Arial" w:hAnsi="Arial" w:cs="Arial"/>
                <w:color w:val="000000" w:themeColor="text1"/>
              </w:rPr>
              <w:t xml:space="preserve"> undertaking National Courses at National 5, Higher and Advanced Higher, regardless of their marital or civil partnership status.</w:t>
            </w:r>
          </w:p>
          <w:p w14:paraId="2660DFC4" w14:textId="0016C169" w:rsidR="00A910F6" w:rsidRPr="00207229" w:rsidRDefault="00A910F6" w:rsidP="001639C0">
            <w:pPr>
              <w:rPr>
                <w:rFonts w:ascii="Arial" w:hAnsi="Arial" w:cs="Arial"/>
              </w:rPr>
            </w:pPr>
          </w:p>
        </w:tc>
      </w:tr>
      <w:tr w:rsidR="00A910F6" w:rsidRPr="00207229" w14:paraId="51B52478" w14:textId="77777777" w:rsidTr="17AE468F">
        <w:trPr>
          <w:trHeight w:val="84"/>
        </w:trPr>
        <w:tc>
          <w:tcPr>
            <w:tcW w:w="2122" w:type="dxa"/>
            <w:shd w:val="clear" w:color="auto" w:fill="BFBFBF" w:themeFill="background1" w:themeFillShade="BF"/>
          </w:tcPr>
          <w:p w14:paraId="78F6714A" w14:textId="207D104A" w:rsidR="00A910F6" w:rsidRPr="00207229" w:rsidRDefault="00B52B7D" w:rsidP="001639C0">
            <w:pPr>
              <w:rPr>
                <w:rFonts w:ascii="Arial" w:hAnsi="Arial" w:cs="Arial"/>
                <w:b/>
              </w:rPr>
            </w:pPr>
            <w:r w:rsidRPr="00207229">
              <w:rPr>
                <w:rFonts w:ascii="Arial" w:hAnsi="Arial" w:cs="Arial"/>
                <w:b/>
              </w:rPr>
              <w:t>Pregnancy / Maternity</w:t>
            </w:r>
          </w:p>
        </w:tc>
        <w:tc>
          <w:tcPr>
            <w:tcW w:w="12474" w:type="dxa"/>
          </w:tcPr>
          <w:p w14:paraId="5A957764" w14:textId="52C52117" w:rsidR="00A910F6" w:rsidRPr="00207229" w:rsidRDefault="028AE3DB" w:rsidP="031C14B0">
            <w:pPr>
              <w:rPr>
                <w:rFonts w:ascii="Arial" w:eastAsia="Arial" w:hAnsi="Arial" w:cs="Arial"/>
              </w:rPr>
            </w:pPr>
            <w:r w:rsidRPr="031C14B0">
              <w:rPr>
                <w:rFonts w:ascii="Arial" w:eastAsia="Arial" w:hAnsi="Arial" w:cs="Arial"/>
                <w:color w:val="000000" w:themeColor="text1"/>
              </w:rPr>
              <w:t xml:space="preserve">SQA does not currently hold any data on 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031C14B0">
              <w:rPr>
                <w:rFonts w:ascii="Arial" w:eastAsia="Arial" w:hAnsi="Arial" w:cs="Arial"/>
                <w:color w:val="000000" w:themeColor="text1"/>
              </w:rPr>
              <w:t xml:space="preserve"> pregnancy or maternity status. This information is also not available as part of Scottish Government’s Pupil Census data. </w:t>
            </w:r>
            <w:r w:rsidR="006B5BA4">
              <w:rPr>
                <w:rFonts w:ascii="Arial" w:eastAsia="Arial" w:hAnsi="Arial" w:cs="Arial"/>
                <w:color w:val="000000" w:themeColor="text1"/>
              </w:rPr>
              <w:t>I</w:t>
            </w:r>
            <w:r w:rsidRPr="031C14B0">
              <w:rPr>
                <w:rFonts w:ascii="Arial" w:eastAsia="Arial" w:hAnsi="Arial" w:cs="Arial"/>
                <w:color w:val="000000" w:themeColor="text1"/>
              </w:rPr>
              <w:t>t is not possible to determine the full impact of the proc</w:t>
            </w:r>
            <w:r w:rsidR="5FEC6039" w:rsidRPr="031C14B0">
              <w:rPr>
                <w:rFonts w:ascii="Arial" w:eastAsia="Arial" w:hAnsi="Arial" w:cs="Arial"/>
                <w:color w:val="000000" w:themeColor="text1"/>
              </w:rPr>
              <w:t>ess on</w:t>
            </w:r>
            <w:r w:rsidRPr="031C14B0">
              <w:rPr>
                <w:rFonts w:ascii="Arial" w:eastAsia="Arial" w:hAnsi="Arial" w:cs="Arial"/>
                <w:color w:val="000000" w:themeColor="text1"/>
              </w:rPr>
              <w:t xml:space="preserve">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031C14B0">
              <w:rPr>
                <w:rFonts w:ascii="Arial" w:eastAsia="Arial" w:hAnsi="Arial" w:cs="Arial"/>
                <w:color w:val="000000" w:themeColor="text1"/>
              </w:rPr>
              <w:t xml:space="preserve"> </w:t>
            </w:r>
            <w:proofErr w:type="gramStart"/>
            <w:r w:rsidRPr="031C14B0">
              <w:rPr>
                <w:rFonts w:ascii="Arial" w:eastAsia="Arial" w:hAnsi="Arial" w:cs="Arial"/>
                <w:color w:val="000000" w:themeColor="text1"/>
              </w:rPr>
              <w:t>on the basis of</w:t>
            </w:r>
            <w:proofErr w:type="gramEnd"/>
            <w:r w:rsidRPr="031C14B0">
              <w:rPr>
                <w:rFonts w:ascii="Arial" w:eastAsia="Arial" w:hAnsi="Arial" w:cs="Arial"/>
                <w:color w:val="000000" w:themeColor="text1"/>
              </w:rPr>
              <w:t xml:space="preserve"> their pregnancy or maternity status.  However, this policy applies to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031C14B0">
              <w:rPr>
                <w:rFonts w:ascii="Arial" w:eastAsia="Arial" w:hAnsi="Arial" w:cs="Arial"/>
                <w:color w:val="000000" w:themeColor="text1"/>
              </w:rPr>
              <w:t xml:space="preserve"> undertaking National Courses at National 5, Higher and Advanced Higher, regardless of their pregnancy or maternity status.</w:t>
            </w:r>
          </w:p>
          <w:p w14:paraId="4456D1A3" w14:textId="12EF6AA1" w:rsidR="00A910F6" w:rsidRPr="00207229" w:rsidRDefault="00A910F6" w:rsidP="001639C0">
            <w:pPr>
              <w:rPr>
                <w:rFonts w:ascii="Arial" w:hAnsi="Arial" w:cs="Arial"/>
              </w:rPr>
            </w:pPr>
          </w:p>
        </w:tc>
      </w:tr>
      <w:tr w:rsidR="00A910F6" w:rsidRPr="00207229" w14:paraId="47C4B89C" w14:textId="77777777" w:rsidTr="17AE468F">
        <w:trPr>
          <w:trHeight w:val="84"/>
        </w:trPr>
        <w:tc>
          <w:tcPr>
            <w:tcW w:w="2122" w:type="dxa"/>
            <w:shd w:val="clear" w:color="auto" w:fill="BFBFBF" w:themeFill="background1" w:themeFillShade="BF"/>
          </w:tcPr>
          <w:p w14:paraId="4726BB07" w14:textId="77777777" w:rsidR="007F4CB4" w:rsidRPr="00207229" w:rsidRDefault="007F4CB4" w:rsidP="007F4CB4">
            <w:pPr>
              <w:spacing w:before="60"/>
              <w:rPr>
                <w:rFonts w:ascii="Arial" w:hAnsi="Arial" w:cs="Arial"/>
                <w:b/>
              </w:rPr>
            </w:pPr>
            <w:r w:rsidRPr="00207229">
              <w:rPr>
                <w:rFonts w:ascii="Arial" w:hAnsi="Arial" w:cs="Arial"/>
                <w:b/>
              </w:rPr>
              <w:t>Care experience</w:t>
            </w:r>
          </w:p>
          <w:p w14:paraId="344F9B48" w14:textId="33E1DD1A" w:rsidR="00A910F6" w:rsidRPr="00207229" w:rsidRDefault="007F4CB4" w:rsidP="007F4CB4">
            <w:pPr>
              <w:rPr>
                <w:rFonts w:ascii="Arial" w:hAnsi="Arial" w:cs="Arial"/>
                <w:b/>
              </w:rPr>
            </w:pPr>
            <w:r w:rsidRPr="00207229">
              <w:rPr>
                <w:rFonts w:ascii="Arial" w:hAnsi="Arial" w:cs="Arial"/>
                <w:b/>
              </w:rPr>
              <w:t>(where relevant)</w:t>
            </w:r>
          </w:p>
        </w:tc>
        <w:tc>
          <w:tcPr>
            <w:tcW w:w="12474" w:type="dxa"/>
          </w:tcPr>
          <w:p w14:paraId="05B0C39E" w14:textId="5DB6EB13" w:rsidR="00A910F6" w:rsidRPr="00207229" w:rsidRDefault="015DD9C2">
            <w:pPr>
              <w:rPr>
                <w:rFonts w:ascii="Arial" w:eastAsia="Arial" w:hAnsi="Arial" w:cs="Arial"/>
                <w:color w:val="000000" w:themeColor="text1"/>
              </w:rPr>
            </w:pPr>
            <w:r w:rsidRPr="031C14B0">
              <w:rPr>
                <w:rFonts w:ascii="Arial" w:eastAsia="Arial" w:hAnsi="Arial" w:cs="Arial"/>
                <w:color w:val="000000" w:themeColor="text1"/>
              </w:rPr>
              <w:t xml:space="preserve">SQA does not currently hold any data on 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031C14B0">
              <w:rPr>
                <w:rFonts w:ascii="Arial" w:eastAsia="Arial" w:hAnsi="Arial" w:cs="Arial"/>
                <w:color w:val="000000" w:themeColor="text1"/>
              </w:rPr>
              <w:t xml:space="preserve"> care experience status. However, Scottish Government data on </w:t>
            </w:r>
            <w:hyperlink r:id="rId19" w:history="1">
              <w:r w:rsidRPr="031C14B0">
                <w:rPr>
                  <w:rStyle w:val="Hyperlink"/>
                  <w:rFonts w:ascii="Arial" w:eastAsia="Arial" w:hAnsi="Arial" w:cs="Arial"/>
                </w:rPr>
                <w:t>Education Outcomes for Looked After Children 2022/23</w:t>
              </w:r>
            </w:hyperlink>
            <w:r w:rsidRPr="031C14B0">
              <w:rPr>
                <w:rFonts w:ascii="Arial" w:eastAsia="Arial" w:hAnsi="Arial" w:cs="Arial"/>
                <w:color w:val="000000" w:themeColor="text1"/>
              </w:rPr>
              <w:t xml:space="preserve"> is available. </w:t>
            </w:r>
          </w:p>
          <w:p w14:paraId="33463689" w14:textId="123440C8" w:rsidR="00A910F6" w:rsidRPr="00207229" w:rsidRDefault="4C009470">
            <w:pPr>
              <w:rPr>
                <w:rFonts w:ascii="Arial" w:eastAsia="Arial" w:hAnsi="Arial" w:cs="Arial"/>
                <w:color w:val="000000" w:themeColor="text1"/>
              </w:rPr>
            </w:pPr>
            <w:r w:rsidRPr="48609FF6">
              <w:rPr>
                <w:rFonts w:ascii="Arial" w:eastAsia="Arial" w:hAnsi="Arial" w:cs="Arial"/>
                <w:color w:val="000000" w:themeColor="text1"/>
              </w:rPr>
              <w:t xml:space="preserve">As SQA does not currently hold data for </w:t>
            </w:r>
            <w:r w:rsidR="65B276B2" w:rsidRPr="5248E203">
              <w:rPr>
                <w:rFonts w:ascii="Arial" w:eastAsia="Arial" w:hAnsi="Arial" w:cs="Arial"/>
                <w:color w:val="000000" w:themeColor="text1"/>
              </w:rPr>
              <w:t>candidate</w:t>
            </w:r>
            <w:r w:rsidR="4F0B0645" w:rsidRPr="5248E203">
              <w:rPr>
                <w:rFonts w:ascii="Arial" w:eastAsia="Arial" w:hAnsi="Arial" w:cs="Arial"/>
                <w:color w:val="000000" w:themeColor="text1"/>
              </w:rPr>
              <w:t>s</w:t>
            </w:r>
            <w:r w:rsidR="00A3320E">
              <w:rPr>
                <w:rFonts w:ascii="Arial" w:eastAsia="Arial" w:hAnsi="Arial" w:cs="Arial"/>
                <w:color w:val="000000" w:themeColor="text1"/>
              </w:rPr>
              <w:t xml:space="preserve"> with care experience</w:t>
            </w:r>
            <w:r w:rsidR="005A7CD0">
              <w:rPr>
                <w:rFonts w:ascii="Arial" w:eastAsia="Arial" w:hAnsi="Arial" w:cs="Arial"/>
                <w:color w:val="000000" w:themeColor="text1"/>
              </w:rPr>
              <w:t xml:space="preserve"> whose</w:t>
            </w:r>
            <w:r w:rsidR="76B6C2D8" w:rsidRPr="48609FF6">
              <w:rPr>
                <w:rFonts w:ascii="Arial" w:eastAsia="Arial" w:hAnsi="Arial" w:cs="Arial"/>
                <w:color w:val="000000" w:themeColor="text1"/>
              </w:rPr>
              <w:t xml:space="preserve"> </w:t>
            </w:r>
            <w:r w:rsidR="005A7CD0">
              <w:rPr>
                <w:rFonts w:ascii="Arial" w:eastAsia="Arial" w:hAnsi="Arial" w:cs="Arial"/>
                <w:color w:val="000000" w:themeColor="text1"/>
              </w:rPr>
              <w:t>external assessment component</w:t>
            </w:r>
            <w:r w:rsidR="76B6C2D8" w:rsidRPr="48609FF6">
              <w:rPr>
                <w:rFonts w:ascii="Arial" w:eastAsia="Arial" w:hAnsi="Arial" w:cs="Arial"/>
                <w:color w:val="000000" w:themeColor="text1"/>
              </w:rPr>
              <w:t>s</w:t>
            </w:r>
            <w:r w:rsidRPr="48609FF6">
              <w:rPr>
                <w:rFonts w:ascii="Arial" w:eastAsia="Arial" w:hAnsi="Arial" w:cs="Arial"/>
                <w:color w:val="000000" w:themeColor="text1"/>
              </w:rPr>
              <w:t xml:space="preserve"> have been reviewed under</w:t>
            </w:r>
            <w:r w:rsidR="005A7CD0">
              <w:rPr>
                <w:rFonts w:ascii="Arial" w:eastAsia="Arial" w:hAnsi="Arial" w:cs="Arial"/>
                <w:color w:val="000000" w:themeColor="text1"/>
              </w:rPr>
              <w:t xml:space="preserve"> the contingency process</w:t>
            </w:r>
            <w:r w:rsidRPr="48609FF6">
              <w:rPr>
                <w:rFonts w:ascii="Arial" w:eastAsia="Arial" w:hAnsi="Arial" w:cs="Arial"/>
                <w:color w:val="000000" w:themeColor="text1"/>
              </w:rPr>
              <w:t xml:space="preserve">, it is not possible to determine the full impact of the service on </w:t>
            </w:r>
            <w:r w:rsidR="005A7CD0">
              <w:rPr>
                <w:rFonts w:ascii="Arial" w:eastAsia="Arial" w:hAnsi="Arial" w:cs="Arial"/>
                <w:color w:val="000000" w:themeColor="text1"/>
              </w:rPr>
              <w:t>c</w:t>
            </w:r>
            <w:r w:rsidRPr="48609FF6">
              <w:rPr>
                <w:rFonts w:ascii="Arial" w:eastAsia="Arial" w:hAnsi="Arial" w:cs="Arial"/>
                <w:color w:val="000000" w:themeColor="text1"/>
              </w:rPr>
              <w:t xml:space="preserve">are </w:t>
            </w:r>
            <w:r w:rsidR="005A7CD0">
              <w:rPr>
                <w:rFonts w:ascii="Arial" w:eastAsia="Arial" w:hAnsi="Arial" w:cs="Arial"/>
                <w:color w:val="000000" w:themeColor="text1"/>
              </w:rPr>
              <w:t>e</w:t>
            </w:r>
            <w:r w:rsidRPr="48609FF6">
              <w:rPr>
                <w:rFonts w:ascii="Arial" w:eastAsia="Arial" w:hAnsi="Arial" w:cs="Arial"/>
                <w:color w:val="000000" w:themeColor="text1"/>
              </w:rPr>
              <w:t xml:space="preserve">xperienced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An action has been identified to review how data available to SQA could be utilised in the future to inform the impacts of </w:t>
            </w:r>
            <w:r w:rsidR="15F49FB8" w:rsidRPr="48609FF6">
              <w:rPr>
                <w:rFonts w:ascii="Arial" w:eastAsia="Arial" w:hAnsi="Arial" w:cs="Arial"/>
                <w:color w:val="000000" w:themeColor="text1"/>
              </w:rPr>
              <w:t>CRP</w:t>
            </w:r>
            <w:r w:rsidRPr="48609FF6">
              <w:rPr>
                <w:rFonts w:ascii="Arial" w:eastAsia="Arial" w:hAnsi="Arial" w:cs="Arial"/>
                <w:color w:val="000000" w:themeColor="text1"/>
              </w:rPr>
              <w:t xml:space="preserve"> on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from all equality groups</w:t>
            </w:r>
            <w:r w:rsidR="008104A4">
              <w:rPr>
                <w:rFonts w:ascii="Arial" w:eastAsia="Arial" w:hAnsi="Arial" w:cs="Arial"/>
                <w:color w:val="000000" w:themeColor="text1"/>
              </w:rPr>
              <w:t xml:space="preserve"> and those with care experienc</w:t>
            </w:r>
            <w:r w:rsidR="00540871">
              <w:rPr>
                <w:rFonts w:ascii="Arial" w:eastAsia="Arial" w:hAnsi="Arial" w:cs="Arial"/>
                <w:color w:val="000000" w:themeColor="text1"/>
              </w:rPr>
              <w:t>e</w:t>
            </w:r>
            <w:r w:rsidRPr="48609FF6">
              <w:rPr>
                <w:rFonts w:ascii="Arial" w:eastAsia="Arial" w:hAnsi="Arial" w:cs="Arial"/>
                <w:color w:val="000000" w:themeColor="text1"/>
              </w:rPr>
              <w:t xml:space="preserve"> going forward.</w:t>
            </w:r>
          </w:p>
          <w:p w14:paraId="2D44E9A9" w14:textId="2A7EBCF8" w:rsidR="00A910F6" w:rsidRPr="00207229" w:rsidRDefault="00A910F6" w:rsidP="001639C0">
            <w:pPr>
              <w:rPr>
                <w:rFonts w:ascii="Arial" w:hAnsi="Arial" w:cs="Arial"/>
              </w:rPr>
            </w:pPr>
          </w:p>
        </w:tc>
      </w:tr>
    </w:tbl>
    <w:p w14:paraId="2A0EA9CB" w14:textId="0728AC22" w:rsidR="0012214E" w:rsidRPr="00207229" w:rsidRDefault="0012214E">
      <w:pPr>
        <w:rPr>
          <w:rFonts w:ascii="Arial" w:hAnsi="Arial" w:cs="Arial"/>
        </w:rPr>
      </w:pPr>
    </w:p>
    <w:p w14:paraId="3D89D9EB" w14:textId="0BB2B2A2" w:rsidR="004A4538" w:rsidRPr="00207229" w:rsidRDefault="0012214E" w:rsidP="00650877">
      <w:pPr>
        <w:rPr>
          <w:rFonts w:ascii="Arial" w:hAnsi="Arial" w:cs="Arial"/>
        </w:rPr>
      </w:pPr>
      <w:r w:rsidRPr="00207229">
        <w:rPr>
          <w:rFonts w:ascii="Arial" w:hAnsi="Arial" w:cs="Arial"/>
        </w:rPr>
        <w:br w:type="page"/>
      </w:r>
      <w:r w:rsidR="00864E56" w:rsidRPr="00207229">
        <w:rPr>
          <w:rFonts w:ascii="Arial" w:hAnsi="Arial" w:cs="Arial"/>
          <w:b/>
        </w:rPr>
        <w:lastRenderedPageBreak/>
        <w:t xml:space="preserve">Impact and Opportunities </w:t>
      </w:r>
      <w:r w:rsidR="000E790A" w:rsidRPr="00207229">
        <w:rPr>
          <w:rFonts w:ascii="Arial" w:hAnsi="Arial" w:cs="Arial"/>
          <w:b/>
        </w:rPr>
        <w:t>for Action</w:t>
      </w:r>
    </w:p>
    <w:p w14:paraId="23FE2604" w14:textId="4B56887C" w:rsidR="00244487" w:rsidRPr="00207229" w:rsidRDefault="00556B76">
      <w:pPr>
        <w:rPr>
          <w:rFonts w:ascii="Arial" w:hAnsi="Arial" w:cs="Arial"/>
        </w:rPr>
      </w:pPr>
      <w:r w:rsidRPr="00207229">
        <w:rPr>
          <w:rFonts w:ascii="Arial" w:hAnsi="Arial" w:cs="Arial"/>
        </w:rPr>
        <w:t xml:space="preserve">The impact that a policy or practice has </w:t>
      </w:r>
      <w:r w:rsidR="007F6F1F" w:rsidRPr="00207229">
        <w:rPr>
          <w:rFonts w:ascii="Arial" w:hAnsi="Arial" w:cs="Arial"/>
        </w:rPr>
        <w:t>on an equality group m</w:t>
      </w:r>
      <w:r w:rsidR="00C36D3D" w:rsidRPr="00207229">
        <w:rPr>
          <w:rFonts w:ascii="Arial" w:hAnsi="Arial" w:cs="Arial"/>
        </w:rPr>
        <w:t>ay be different and this requires to be recorded.</w:t>
      </w:r>
      <w:r w:rsidR="00E36FF7" w:rsidRPr="00207229">
        <w:rPr>
          <w:rFonts w:ascii="Arial" w:hAnsi="Arial" w:cs="Arial"/>
        </w:rPr>
        <w:t xml:space="preserve"> The impact may not always be negative. Actions are taken to address </w:t>
      </w:r>
      <w:r w:rsidR="00163978" w:rsidRPr="00207229">
        <w:rPr>
          <w:rFonts w:ascii="Arial" w:hAnsi="Arial" w:cs="Arial"/>
        </w:rPr>
        <w:t>any differential impact</w:t>
      </w:r>
      <w:r w:rsidR="0007727D" w:rsidRPr="00207229">
        <w:rPr>
          <w:rFonts w:ascii="Arial" w:hAnsi="Arial" w:cs="Arial"/>
        </w:rPr>
        <w:t>,</w:t>
      </w:r>
      <w:r w:rsidR="00163978" w:rsidRPr="00207229">
        <w:rPr>
          <w:rFonts w:ascii="Arial" w:hAnsi="Arial" w:cs="Arial"/>
        </w:rPr>
        <w:t xml:space="preserve"> and include actions t</w:t>
      </w:r>
      <w:r w:rsidR="00804FC7" w:rsidRPr="00207229">
        <w:rPr>
          <w:rFonts w:ascii="Arial" w:hAnsi="Arial" w:cs="Arial"/>
        </w:rPr>
        <w:t>o</w:t>
      </w:r>
      <w:r w:rsidR="00163978" w:rsidRPr="00207229">
        <w:rPr>
          <w:rFonts w:ascii="Arial" w:hAnsi="Arial" w:cs="Arial"/>
        </w:rPr>
        <w:t xml:space="preserve"> mitigate against any negative impact, to advance equality and to foster good relations between groups.</w:t>
      </w:r>
      <w:r w:rsidR="00E516A1" w:rsidRPr="00207229">
        <w:rPr>
          <w:rFonts w:ascii="Arial" w:hAnsi="Arial" w:cs="Arial"/>
        </w:rPr>
        <w:t xml:space="preserve"> </w:t>
      </w:r>
    </w:p>
    <w:p w14:paraId="2966C1C4" w14:textId="52634061" w:rsidR="00A85D4B" w:rsidRPr="00207229" w:rsidRDefault="00A85D4B">
      <w:pPr>
        <w:rPr>
          <w:rFonts w:ascii="Arial" w:hAnsi="Arial" w:cs="Arial"/>
        </w:rPr>
      </w:pPr>
      <w:r w:rsidRPr="00207229">
        <w:rPr>
          <w:rFonts w:ascii="Arial" w:hAnsi="Arial" w:cs="Arial"/>
        </w:rPr>
        <w:t>Each section contains questions for each equality group</w:t>
      </w:r>
      <w:r w:rsidR="00DC6769" w:rsidRPr="00207229">
        <w:rPr>
          <w:rFonts w:ascii="Arial" w:hAnsi="Arial" w:cs="Arial"/>
        </w:rPr>
        <w:t xml:space="preserve">. These questions are here to support consideration; however, you can provide further </w:t>
      </w:r>
      <w:r w:rsidR="00646CF8" w:rsidRPr="00207229">
        <w:rPr>
          <w:rFonts w:ascii="Arial" w:hAnsi="Arial" w:cs="Arial"/>
        </w:rPr>
        <w:t>detail</w:t>
      </w:r>
      <w:r w:rsidRPr="00207229">
        <w:rPr>
          <w:rFonts w:ascii="Arial" w:hAnsi="Arial" w:cs="Arial"/>
        </w:rPr>
        <w:t xml:space="preserve">. Focus initially on the equality groups that </w:t>
      </w:r>
      <w:r w:rsidR="00965564" w:rsidRPr="00207229">
        <w:rPr>
          <w:rFonts w:ascii="Arial" w:hAnsi="Arial" w:cs="Arial"/>
        </w:rPr>
        <w:t xml:space="preserve">would be affected by this policy. </w:t>
      </w:r>
      <w:r w:rsidR="00B24C22" w:rsidRPr="00207229">
        <w:rPr>
          <w:rFonts w:ascii="Arial" w:hAnsi="Arial" w:cs="Arial"/>
        </w:rPr>
        <w:t>I</w:t>
      </w:r>
      <w:r w:rsidR="00965564" w:rsidRPr="00207229">
        <w:rPr>
          <w:rFonts w:ascii="Arial" w:hAnsi="Arial" w:cs="Arial"/>
        </w:rPr>
        <w:t xml:space="preserve">f you do not consider that </w:t>
      </w:r>
      <w:r w:rsidR="00B24C22" w:rsidRPr="00207229">
        <w:rPr>
          <w:rFonts w:ascii="Arial" w:hAnsi="Arial" w:cs="Arial"/>
        </w:rPr>
        <w:t>certain</w:t>
      </w:r>
      <w:r w:rsidR="00965564" w:rsidRPr="00207229">
        <w:rPr>
          <w:rFonts w:ascii="Arial" w:hAnsi="Arial" w:cs="Arial"/>
        </w:rPr>
        <w:t xml:space="preserve"> equality groups would be affected by this policy, </w:t>
      </w:r>
      <w:r w:rsidR="008A4DC9" w:rsidRPr="00207229">
        <w:rPr>
          <w:rFonts w:ascii="Arial" w:hAnsi="Arial" w:cs="Arial"/>
        </w:rPr>
        <w:t xml:space="preserve">you </w:t>
      </w:r>
      <w:r w:rsidR="00DC6769" w:rsidRPr="00207229">
        <w:rPr>
          <w:rFonts w:ascii="Arial" w:hAnsi="Arial" w:cs="Arial"/>
        </w:rPr>
        <w:t xml:space="preserve">may leave these sections. </w:t>
      </w:r>
    </w:p>
    <w:tbl>
      <w:tblPr>
        <w:tblStyle w:val="TableGrid"/>
        <w:tblW w:w="13948" w:type="dxa"/>
        <w:tblLook w:val="04A0" w:firstRow="1" w:lastRow="0" w:firstColumn="1" w:lastColumn="0" w:noHBand="0" w:noVBand="1"/>
      </w:tblPr>
      <w:tblGrid>
        <w:gridCol w:w="2355"/>
        <w:gridCol w:w="11593"/>
      </w:tblGrid>
      <w:tr w:rsidR="004F239B" w:rsidRPr="00207229" w14:paraId="53A8DF50" w14:textId="77777777" w:rsidTr="17AE468F">
        <w:tc>
          <w:tcPr>
            <w:tcW w:w="2355" w:type="dxa"/>
            <w:shd w:val="clear" w:color="auto" w:fill="BFBFBF" w:themeFill="background1" w:themeFillShade="BF"/>
          </w:tcPr>
          <w:p w14:paraId="639D0BA1" w14:textId="38FCE1BB" w:rsidR="004F239B" w:rsidRPr="00207229" w:rsidRDefault="004F239B">
            <w:pPr>
              <w:rPr>
                <w:rFonts w:ascii="Arial" w:hAnsi="Arial" w:cs="Arial"/>
                <w:b/>
              </w:rPr>
            </w:pPr>
            <w:r w:rsidRPr="00207229">
              <w:rPr>
                <w:rFonts w:ascii="Arial" w:hAnsi="Arial" w:cs="Arial"/>
                <w:b/>
              </w:rPr>
              <w:t xml:space="preserve">Protected Characteristic </w:t>
            </w:r>
          </w:p>
        </w:tc>
        <w:tc>
          <w:tcPr>
            <w:tcW w:w="11593" w:type="dxa"/>
            <w:shd w:val="clear" w:color="auto" w:fill="BFBFBF" w:themeFill="background1" w:themeFillShade="BF"/>
          </w:tcPr>
          <w:p w14:paraId="1AD40AA3" w14:textId="38B5CCB3" w:rsidR="004F239B" w:rsidRPr="00207229" w:rsidRDefault="001971F8" w:rsidP="001971F8">
            <w:pPr>
              <w:jc w:val="center"/>
              <w:rPr>
                <w:rFonts w:ascii="Arial" w:hAnsi="Arial" w:cs="Arial"/>
                <w:b/>
              </w:rPr>
            </w:pPr>
            <w:r w:rsidRPr="00207229">
              <w:rPr>
                <w:rFonts w:ascii="Arial" w:hAnsi="Arial" w:cs="Arial"/>
                <w:b/>
              </w:rPr>
              <w:t>General Equality Duty</w:t>
            </w:r>
          </w:p>
        </w:tc>
      </w:tr>
      <w:tr w:rsidR="00B56055" w:rsidRPr="00207229" w14:paraId="0055FE85" w14:textId="77777777" w:rsidTr="17AE468F">
        <w:trPr>
          <w:trHeight w:val="296"/>
        </w:trPr>
        <w:tc>
          <w:tcPr>
            <w:tcW w:w="2355" w:type="dxa"/>
            <w:vMerge w:val="restart"/>
            <w:shd w:val="clear" w:color="auto" w:fill="BFBFBF" w:themeFill="background1" w:themeFillShade="BF"/>
          </w:tcPr>
          <w:p w14:paraId="108BE093" w14:textId="156D112E" w:rsidR="00B56055" w:rsidRPr="00207229" w:rsidRDefault="00B56055">
            <w:pPr>
              <w:rPr>
                <w:rFonts w:ascii="Arial" w:hAnsi="Arial" w:cs="Arial"/>
                <w:b/>
              </w:rPr>
            </w:pPr>
            <w:r w:rsidRPr="00207229">
              <w:rPr>
                <w:rFonts w:ascii="Arial" w:hAnsi="Arial" w:cs="Arial"/>
                <w:b/>
              </w:rPr>
              <w:t>Age</w:t>
            </w:r>
          </w:p>
        </w:tc>
        <w:tc>
          <w:tcPr>
            <w:tcW w:w="11593" w:type="dxa"/>
            <w:shd w:val="clear" w:color="auto" w:fill="BFBFBF" w:themeFill="background1" w:themeFillShade="BF"/>
          </w:tcPr>
          <w:p w14:paraId="61331914" w14:textId="79A14F18" w:rsidR="00B56055" w:rsidRPr="00207229" w:rsidRDefault="000863BC"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B56055" w:rsidRPr="00207229" w14:paraId="478E38D5" w14:textId="77777777" w:rsidTr="17AE468F">
        <w:trPr>
          <w:trHeight w:val="891"/>
        </w:trPr>
        <w:tc>
          <w:tcPr>
            <w:tcW w:w="2355" w:type="dxa"/>
            <w:vMerge/>
          </w:tcPr>
          <w:p w14:paraId="50462101" w14:textId="77777777" w:rsidR="00B56055" w:rsidRPr="00207229" w:rsidRDefault="00B56055">
            <w:pPr>
              <w:rPr>
                <w:rFonts w:ascii="Arial" w:hAnsi="Arial" w:cs="Arial"/>
                <w:b/>
              </w:rPr>
            </w:pPr>
          </w:p>
        </w:tc>
        <w:tc>
          <w:tcPr>
            <w:tcW w:w="11593" w:type="dxa"/>
          </w:tcPr>
          <w:p w14:paraId="55953B2F" w14:textId="2DE6F375" w:rsidR="00B56055" w:rsidRDefault="3A13EE6D" w:rsidP="0045484D">
            <w:pPr>
              <w:rPr>
                <w:rFonts w:ascii="Arial" w:eastAsia="Arial" w:hAnsi="Arial" w:cs="Arial"/>
                <w:color w:val="000000" w:themeColor="text1"/>
              </w:rPr>
            </w:pPr>
            <w:r w:rsidRPr="48609FF6">
              <w:rPr>
                <w:rFonts w:ascii="Arial" w:eastAsia="Arial" w:hAnsi="Arial" w:cs="Arial"/>
                <w:color w:val="000000" w:themeColor="text1"/>
              </w:rPr>
              <w:t xml:space="preserve">This policy applies equally to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of all ages. </w:t>
            </w:r>
            <w:r w:rsidR="00540871">
              <w:rPr>
                <w:rFonts w:ascii="Arial" w:eastAsia="Arial" w:hAnsi="Arial" w:cs="Arial"/>
                <w:color w:val="000000" w:themeColor="text1"/>
              </w:rPr>
              <w:t xml:space="preserve">As a </w:t>
            </w:r>
            <w:r w:rsidR="65B276B2" w:rsidRPr="5248E203">
              <w:rPr>
                <w:rFonts w:ascii="Arial" w:eastAsia="Arial" w:hAnsi="Arial" w:cs="Arial"/>
                <w:color w:val="000000" w:themeColor="text1"/>
              </w:rPr>
              <w:t>candidate</w:t>
            </w:r>
            <w:r w:rsidR="00540871" w:rsidRPr="5248E203">
              <w:rPr>
                <w:rFonts w:ascii="Arial" w:eastAsia="Arial" w:hAnsi="Arial" w:cs="Arial"/>
                <w:color w:val="000000" w:themeColor="text1"/>
              </w:rPr>
              <w:t>’s</w:t>
            </w:r>
            <w:r w:rsidR="00540871">
              <w:rPr>
                <w:rFonts w:ascii="Arial" w:eastAsia="Arial" w:hAnsi="Arial" w:cs="Arial"/>
                <w:color w:val="000000" w:themeColor="text1"/>
              </w:rPr>
              <w:t xml:space="preserve"> age is not required or known </w:t>
            </w:r>
            <w:r w:rsidR="00045D2B">
              <w:rPr>
                <w:rFonts w:ascii="Arial" w:eastAsia="Arial" w:hAnsi="Arial" w:cs="Arial"/>
                <w:color w:val="000000" w:themeColor="text1"/>
              </w:rPr>
              <w:t>to SQA senior appointees and senior officers when contingency arrangements are implemented</w:t>
            </w:r>
            <w:r w:rsidRPr="48609FF6">
              <w:rPr>
                <w:rFonts w:ascii="Arial" w:eastAsia="Arial" w:hAnsi="Arial" w:cs="Arial"/>
                <w:color w:val="000000" w:themeColor="text1"/>
              </w:rPr>
              <w:t xml:space="preserve">, it is anticipated that this policy would not discriminate, victimise or result in harassment of our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00540871">
              <w:rPr>
                <w:rFonts w:ascii="Arial" w:eastAsia="Arial" w:hAnsi="Arial" w:cs="Arial"/>
                <w:color w:val="000000" w:themeColor="text1"/>
              </w:rPr>
              <w:t xml:space="preserve"> </w:t>
            </w:r>
            <w:proofErr w:type="gramStart"/>
            <w:r w:rsidR="00540871">
              <w:rPr>
                <w:rFonts w:ascii="Arial" w:eastAsia="Arial" w:hAnsi="Arial" w:cs="Arial"/>
                <w:color w:val="000000" w:themeColor="text1"/>
              </w:rPr>
              <w:t>on the basis</w:t>
            </w:r>
            <w:r w:rsidRPr="48609FF6">
              <w:rPr>
                <w:rFonts w:ascii="Arial" w:eastAsia="Arial" w:hAnsi="Arial" w:cs="Arial"/>
                <w:color w:val="000000" w:themeColor="text1"/>
              </w:rPr>
              <w:t xml:space="preserve"> of</w:t>
            </w:r>
            <w:proofErr w:type="gramEnd"/>
            <w:r w:rsidR="00540871">
              <w:rPr>
                <w:rFonts w:ascii="Arial" w:eastAsia="Arial" w:hAnsi="Arial" w:cs="Arial"/>
                <w:color w:val="000000" w:themeColor="text1"/>
              </w:rPr>
              <w:t xml:space="preserve"> the</w:t>
            </w:r>
            <w:r w:rsidR="00CE7520">
              <w:rPr>
                <w:rFonts w:ascii="Arial" w:eastAsia="Arial" w:hAnsi="Arial" w:cs="Arial"/>
                <w:color w:val="000000" w:themeColor="text1"/>
              </w:rPr>
              <w:t xml:space="preserve"> </w:t>
            </w:r>
            <w:r w:rsidR="65B276B2" w:rsidRPr="5248E203">
              <w:rPr>
                <w:rFonts w:ascii="Arial" w:eastAsia="Arial" w:hAnsi="Arial" w:cs="Arial"/>
                <w:color w:val="000000" w:themeColor="text1"/>
              </w:rPr>
              <w:t>candidate</w:t>
            </w:r>
            <w:r w:rsidR="00CE7520" w:rsidRPr="5248E203">
              <w:rPr>
                <w:rFonts w:ascii="Arial" w:eastAsia="Arial" w:hAnsi="Arial" w:cs="Arial"/>
                <w:color w:val="000000" w:themeColor="text1"/>
              </w:rPr>
              <w:t>’s</w:t>
            </w:r>
            <w:r w:rsidRPr="48609FF6">
              <w:rPr>
                <w:rFonts w:ascii="Arial" w:eastAsia="Arial" w:hAnsi="Arial" w:cs="Arial"/>
                <w:color w:val="000000" w:themeColor="text1"/>
              </w:rPr>
              <w:t xml:space="preserve"> age. It is acknowledged, however, that as </w:t>
            </w:r>
            <w:proofErr w:type="gramStart"/>
            <w:r w:rsidRPr="48609FF6">
              <w:rPr>
                <w:rFonts w:ascii="Arial" w:eastAsia="Arial" w:hAnsi="Arial" w:cs="Arial"/>
                <w:color w:val="000000" w:themeColor="text1"/>
              </w:rPr>
              <w:t>the majority of</w:t>
            </w:r>
            <w:proofErr w:type="gramEnd"/>
            <w:r w:rsidRPr="48609FF6">
              <w:rPr>
                <w:rFonts w:ascii="Arial" w:eastAsia="Arial" w:hAnsi="Arial" w:cs="Arial"/>
                <w:color w:val="000000" w:themeColor="text1"/>
              </w:rPr>
              <w:t xml:space="preserve">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entered for National Courses at National 5</w:t>
            </w:r>
            <w:r w:rsidR="0E75468D" w:rsidRPr="48609FF6">
              <w:rPr>
                <w:rFonts w:ascii="Arial" w:eastAsia="Arial" w:hAnsi="Arial" w:cs="Arial"/>
                <w:color w:val="000000" w:themeColor="text1"/>
              </w:rPr>
              <w:t>,</w:t>
            </w:r>
            <w:r w:rsidRPr="48609FF6">
              <w:rPr>
                <w:rFonts w:ascii="Arial" w:eastAsia="Arial" w:hAnsi="Arial" w:cs="Arial"/>
                <w:color w:val="000000" w:themeColor="text1"/>
              </w:rPr>
              <w:t xml:space="preserve"> Higher and Advanced Higher level are between the ages of 15 and 18, most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will be children under the UNCRC.</w:t>
            </w:r>
          </w:p>
          <w:p w14:paraId="17D5F6A2" w14:textId="77777777" w:rsidR="002C3CC3" w:rsidRPr="00207229" w:rsidRDefault="002C3CC3" w:rsidP="0045484D">
            <w:pPr>
              <w:rPr>
                <w:rFonts w:ascii="Arial" w:eastAsia="Arial" w:hAnsi="Arial" w:cs="Arial"/>
                <w:color w:val="000000" w:themeColor="text1"/>
              </w:rPr>
            </w:pPr>
          </w:p>
          <w:p w14:paraId="2D6CF20A" w14:textId="01C5D14C" w:rsidR="00B56055" w:rsidRPr="00207229" w:rsidRDefault="51C0704D" w:rsidP="0045484D">
            <w:pPr>
              <w:rPr>
                <w:rFonts w:ascii="Arial" w:hAnsi="Arial" w:cs="Arial"/>
              </w:rPr>
            </w:pPr>
            <w:r w:rsidRPr="17AE468F">
              <w:rPr>
                <w:rFonts w:ascii="Arial" w:eastAsia="Arial" w:hAnsi="Arial" w:cs="Arial"/>
                <w:color w:val="000000" w:themeColor="text1"/>
              </w:rPr>
              <w:t xml:space="preserve">This policy will have a neutral impact on the protected characteristic of age, as </w:t>
            </w:r>
            <w:r w:rsidR="61187310" w:rsidRPr="17AE468F">
              <w:rPr>
                <w:rFonts w:ascii="Arial" w:eastAsia="Arial" w:hAnsi="Arial" w:cs="Arial"/>
                <w:color w:val="000000" w:themeColor="text1"/>
              </w:rPr>
              <w:t>it</w:t>
            </w:r>
            <w:r w:rsidR="56897888" w:rsidRPr="17AE468F">
              <w:rPr>
                <w:rFonts w:ascii="Arial" w:eastAsia="Arial" w:hAnsi="Arial" w:cs="Arial"/>
                <w:color w:val="000000" w:themeColor="text1"/>
              </w:rPr>
              <w:t xml:space="preserve"> applies</w:t>
            </w:r>
            <w:r w:rsidR="726A9FC6" w:rsidRPr="17AE468F">
              <w:rPr>
                <w:rFonts w:ascii="Arial" w:eastAsia="Arial" w:hAnsi="Arial" w:cs="Arial"/>
                <w:color w:val="000000" w:themeColor="text1"/>
              </w:rPr>
              <w:t xml:space="preserve"> to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w:t>
            </w:r>
            <w:r w:rsidR="726A9FC6" w:rsidRPr="17AE468F">
              <w:rPr>
                <w:rFonts w:ascii="Arial" w:eastAsia="Arial" w:hAnsi="Arial" w:cs="Arial"/>
                <w:color w:val="000000" w:themeColor="text1"/>
              </w:rPr>
              <w:t xml:space="preserve">undertaking National Courses (National 5, Higher and Advanced Highers) </w:t>
            </w:r>
            <w:r w:rsidRPr="17AE468F">
              <w:rPr>
                <w:rFonts w:ascii="Arial" w:eastAsia="Arial" w:hAnsi="Arial" w:cs="Arial"/>
                <w:color w:val="000000" w:themeColor="text1"/>
              </w:rPr>
              <w:t xml:space="preserve">regardless of their age. A CRWIA </w:t>
            </w:r>
            <w:r w:rsidR="77097454" w:rsidRPr="17AE468F">
              <w:rPr>
                <w:rFonts w:ascii="Arial" w:eastAsia="Arial" w:hAnsi="Arial" w:cs="Arial"/>
                <w:color w:val="000000" w:themeColor="text1"/>
              </w:rPr>
              <w:t>will</w:t>
            </w:r>
            <w:r w:rsidRPr="17AE468F">
              <w:rPr>
                <w:rFonts w:ascii="Arial" w:eastAsia="Arial" w:hAnsi="Arial" w:cs="Arial"/>
                <w:color w:val="000000" w:themeColor="text1"/>
              </w:rPr>
              <w:t xml:space="preserve"> be completed for this service. While the impact on this equality group specifically is neutral in terms of the protected characteristic itself, the overall impact of the policy </w:t>
            </w:r>
            <w:r w:rsidR="69CF7211" w:rsidRPr="17AE468F">
              <w:rPr>
                <w:rFonts w:ascii="Arial" w:eastAsia="Arial" w:hAnsi="Arial" w:cs="Arial"/>
                <w:color w:val="000000" w:themeColor="text1"/>
              </w:rPr>
              <w:t>is intended to</w:t>
            </w:r>
            <w:r w:rsidRPr="17AE468F">
              <w:rPr>
                <w:rFonts w:ascii="Arial" w:eastAsia="Arial" w:hAnsi="Arial" w:cs="Arial"/>
                <w:color w:val="000000" w:themeColor="text1"/>
              </w:rPr>
              <w:t xml:space="preserve"> be positive for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including those with this protected characteristic.</w:t>
            </w:r>
            <w:r w:rsidRPr="17AE468F">
              <w:rPr>
                <w:rFonts w:ascii="Arial" w:hAnsi="Arial" w:cs="Arial"/>
              </w:rPr>
              <w:t xml:space="preserve"> </w:t>
            </w:r>
          </w:p>
        </w:tc>
      </w:tr>
      <w:tr w:rsidR="00F405F5" w:rsidRPr="00207229" w14:paraId="0A414018" w14:textId="77777777" w:rsidTr="17AE468F">
        <w:trPr>
          <w:trHeight w:val="891"/>
        </w:trPr>
        <w:tc>
          <w:tcPr>
            <w:tcW w:w="2355" w:type="dxa"/>
            <w:vMerge/>
          </w:tcPr>
          <w:p w14:paraId="43E4FEC1" w14:textId="77777777" w:rsidR="00F405F5" w:rsidRPr="00207229" w:rsidRDefault="00F405F5">
            <w:pPr>
              <w:rPr>
                <w:rFonts w:ascii="Arial" w:hAnsi="Arial" w:cs="Arial"/>
                <w:b/>
              </w:rPr>
            </w:pPr>
          </w:p>
        </w:tc>
        <w:tc>
          <w:tcPr>
            <w:tcW w:w="11593" w:type="dxa"/>
          </w:tcPr>
          <w:p w14:paraId="4F39AA67" w14:textId="4CCD45B9" w:rsidR="00F405F5" w:rsidRPr="00207229" w:rsidRDefault="3A13EE6D" w:rsidP="0045484D">
            <w:pPr>
              <w:rPr>
                <w:rFonts w:ascii="Arial" w:hAnsi="Arial" w:cs="Arial"/>
              </w:rPr>
            </w:pPr>
            <w:r w:rsidRPr="48609FF6">
              <w:rPr>
                <w:rFonts w:ascii="Arial" w:eastAsia="Arial" w:hAnsi="Arial" w:cs="Arial"/>
                <w:color w:val="000000" w:themeColor="text1"/>
              </w:rPr>
              <w:t xml:space="preserve">No negative impacts have been identified </w:t>
            </w:r>
            <w:proofErr w:type="gramStart"/>
            <w:r w:rsidRPr="48609FF6">
              <w:rPr>
                <w:rFonts w:ascii="Arial" w:eastAsia="Arial" w:hAnsi="Arial" w:cs="Arial"/>
                <w:color w:val="000000" w:themeColor="text1"/>
              </w:rPr>
              <w:t>on the basis of</w:t>
            </w:r>
            <w:proofErr w:type="gramEnd"/>
            <w:r w:rsidRPr="48609FF6">
              <w:rPr>
                <w:rFonts w:ascii="Arial" w:eastAsia="Arial" w:hAnsi="Arial" w:cs="Arial"/>
                <w:color w:val="000000" w:themeColor="text1"/>
              </w:rPr>
              <w:t xml:space="preserve"> </w:t>
            </w:r>
            <w:r w:rsidR="007972B4">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007972B4" w:rsidRPr="5248E203">
              <w:rPr>
                <w:rFonts w:ascii="Arial" w:eastAsia="Arial" w:hAnsi="Arial" w:cs="Arial"/>
                <w:color w:val="000000" w:themeColor="text1"/>
              </w:rPr>
              <w:t>’s</w:t>
            </w:r>
            <w:r w:rsidRPr="48609FF6">
              <w:rPr>
                <w:rFonts w:ascii="Arial" w:eastAsia="Arial" w:hAnsi="Arial" w:cs="Arial"/>
                <w:color w:val="000000" w:themeColor="text1"/>
              </w:rPr>
              <w:t xml:space="preserve"> age for this policy. Most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entered for courses covered by this policy are between the ages of 15 and 18. As such, under the</w:t>
            </w:r>
            <w:hyperlink r:id="rId20" w:history="1">
              <w:r w:rsidRPr="48609FF6">
                <w:rPr>
                  <w:rStyle w:val="Hyperlink"/>
                  <w:rFonts w:ascii="Arial" w:eastAsia="Arial" w:hAnsi="Arial" w:cs="Arial"/>
                </w:rPr>
                <w:t xml:space="preserve"> United Nations Convention on the Rights of the Child (Incorporation) (Scotland) Act 2024</w:t>
              </w:r>
            </w:hyperlink>
            <w:r w:rsidRPr="48609FF6">
              <w:rPr>
                <w:rFonts w:ascii="Arial" w:eastAsia="Arial" w:hAnsi="Arial" w:cs="Arial"/>
                <w:color w:val="000000" w:themeColor="text1"/>
              </w:rPr>
              <w:t xml:space="preserve"> a CRWIA has also been completed.</w:t>
            </w:r>
            <w:r w:rsidRPr="48609FF6">
              <w:t xml:space="preserve"> </w:t>
            </w:r>
          </w:p>
          <w:p w14:paraId="430DFA1F" w14:textId="3844CB38" w:rsidR="00F405F5" w:rsidRPr="00207229" w:rsidRDefault="00F405F5" w:rsidP="0045484D">
            <w:pPr>
              <w:rPr>
                <w:rFonts w:ascii="Arial" w:hAnsi="Arial" w:cs="Arial"/>
              </w:rPr>
            </w:pPr>
          </w:p>
        </w:tc>
      </w:tr>
      <w:tr w:rsidR="00B56055" w:rsidRPr="00207229" w14:paraId="3FCF4308" w14:textId="77777777" w:rsidTr="17AE468F">
        <w:trPr>
          <w:trHeight w:val="237"/>
        </w:trPr>
        <w:tc>
          <w:tcPr>
            <w:tcW w:w="2355" w:type="dxa"/>
            <w:vMerge/>
          </w:tcPr>
          <w:p w14:paraId="71C3E973" w14:textId="77777777" w:rsidR="00B56055" w:rsidRPr="00207229" w:rsidRDefault="00B56055">
            <w:pPr>
              <w:rPr>
                <w:rFonts w:ascii="Arial" w:hAnsi="Arial" w:cs="Arial"/>
                <w:b/>
              </w:rPr>
            </w:pPr>
          </w:p>
        </w:tc>
        <w:tc>
          <w:tcPr>
            <w:tcW w:w="11593" w:type="dxa"/>
            <w:shd w:val="clear" w:color="auto" w:fill="BFBFBF" w:themeFill="background1" w:themeFillShade="BF"/>
          </w:tcPr>
          <w:p w14:paraId="03DFE7E1" w14:textId="641188E3" w:rsidR="00B56055" w:rsidRPr="00207229" w:rsidRDefault="002644FB" w:rsidP="007E3080">
            <w:pPr>
              <w:jc w:val="center"/>
              <w:rPr>
                <w:rFonts w:ascii="Arial" w:hAnsi="Arial" w:cs="Arial"/>
              </w:rPr>
            </w:pPr>
            <w:r w:rsidRPr="00207229">
              <w:rPr>
                <w:rFonts w:ascii="Arial" w:hAnsi="Arial" w:cs="Arial"/>
              </w:rPr>
              <w:t>Advance equality of opportunity</w:t>
            </w:r>
          </w:p>
        </w:tc>
      </w:tr>
      <w:tr w:rsidR="00B56055" w:rsidRPr="00207229" w14:paraId="76D70C9F" w14:textId="77777777" w:rsidTr="17AE468F">
        <w:trPr>
          <w:trHeight w:val="237"/>
        </w:trPr>
        <w:tc>
          <w:tcPr>
            <w:tcW w:w="2355" w:type="dxa"/>
            <w:vMerge/>
          </w:tcPr>
          <w:p w14:paraId="13D77814" w14:textId="77777777" w:rsidR="00B56055" w:rsidRPr="00207229" w:rsidRDefault="00B56055">
            <w:pPr>
              <w:rPr>
                <w:rFonts w:ascii="Arial" w:hAnsi="Arial" w:cs="Arial"/>
                <w:b/>
              </w:rPr>
            </w:pPr>
          </w:p>
        </w:tc>
        <w:tc>
          <w:tcPr>
            <w:tcW w:w="11593" w:type="dxa"/>
          </w:tcPr>
          <w:p w14:paraId="7430134B" w14:textId="63074E0F" w:rsidR="00E33795" w:rsidRPr="00207229" w:rsidRDefault="140EFB8E" w:rsidP="17AE468F">
            <w:pPr>
              <w:rPr>
                <w:rFonts w:ascii="Arial" w:eastAsia="Arial" w:hAnsi="Arial" w:cs="Arial"/>
                <w:color w:val="000000" w:themeColor="text1"/>
              </w:rPr>
            </w:pPr>
            <w:r w:rsidRPr="17AE468F">
              <w:rPr>
                <w:rFonts w:ascii="Arial" w:eastAsia="Arial" w:hAnsi="Arial" w:cs="Arial"/>
                <w:color w:val="000000" w:themeColor="text1"/>
              </w:rPr>
              <w:t xml:space="preserve">The development of this policy reflects our commitment to ensuring there is a process SQA can implement where candidates have experienced disadvantage </w:t>
            </w:r>
            <w:proofErr w:type="gramStart"/>
            <w:r w:rsidRPr="17AE468F">
              <w:rPr>
                <w:rFonts w:ascii="Arial" w:eastAsia="Arial" w:hAnsi="Arial" w:cs="Arial"/>
                <w:color w:val="000000" w:themeColor="text1"/>
              </w:rPr>
              <w:t>as a result of</w:t>
            </w:r>
            <w:proofErr w:type="gramEnd"/>
            <w:r w:rsidRPr="17AE468F">
              <w:rPr>
                <w:rFonts w:ascii="Arial" w:eastAsia="Arial" w:hAnsi="Arial" w:cs="Arial"/>
                <w:color w:val="000000" w:themeColor="text1"/>
              </w:rPr>
              <w:t xml:space="preserve"> a centre or SQA error or a highly sensitive situation in their external assessment. Through this policy, candidates have a means for redress where these circumstances have impacted on their external assessment, whilst ensuring the integrity of SQA’s qualifications is maintained. Fairness is </w:t>
            </w:r>
            <w:r w:rsidRPr="17AE468F">
              <w:rPr>
                <w:rFonts w:ascii="Arial" w:eastAsia="Arial" w:hAnsi="Arial" w:cs="Arial"/>
                <w:color w:val="000000" w:themeColor="text1"/>
              </w:rPr>
              <w:lastRenderedPageBreak/>
              <w:t>promoted by the availability of this process to all candidates, regardless of age, who can be supported by centre staff to access it.</w:t>
            </w:r>
          </w:p>
          <w:p w14:paraId="7BD1BB56" w14:textId="289B13D3" w:rsidR="00E33795" w:rsidRPr="00207229" w:rsidRDefault="00E33795" w:rsidP="17AE468F">
            <w:pPr>
              <w:rPr>
                <w:rFonts w:ascii="Arial" w:eastAsia="Arial" w:hAnsi="Arial" w:cs="Arial"/>
                <w:color w:val="000000" w:themeColor="text1"/>
              </w:rPr>
            </w:pPr>
          </w:p>
          <w:p w14:paraId="77031DCB" w14:textId="4D70C4A5" w:rsidR="00E33795" w:rsidRPr="00207229" w:rsidRDefault="71E703AC" w:rsidP="48609FF6">
            <w:pPr>
              <w:rPr>
                <w:rFonts w:ascii="Arial" w:eastAsia="Arial" w:hAnsi="Arial" w:cs="Arial"/>
                <w:color w:val="000000" w:themeColor="text1"/>
              </w:rPr>
            </w:pPr>
            <w:r w:rsidRPr="17AE468F">
              <w:rPr>
                <w:rFonts w:ascii="Arial" w:eastAsia="Arial" w:hAnsi="Arial" w:cs="Arial"/>
                <w:color w:val="000000" w:themeColor="text1"/>
              </w:rPr>
              <w:t xml:space="preserve">This is important to ensure the integrity of our assessments and awarding is maintained as it reassures </w:t>
            </w:r>
            <w:r w:rsidR="2ECC01D3" w:rsidRPr="17AE468F">
              <w:rPr>
                <w:rFonts w:ascii="Arial" w:eastAsia="Arial" w:hAnsi="Arial" w:cs="Arial"/>
                <w:color w:val="000000" w:themeColor="text1"/>
              </w:rPr>
              <w:t>candidate</w:t>
            </w:r>
            <w:r w:rsidR="055F5466" w:rsidRPr="17AE468F">
              <w:rPr>
                <w:rFonts w:ascii="Arial" w:eastAsia="Arial" w:hAnsi="Arial" w:cs="Arial"/>
                <w:color w:val="000000" w:themeColor="text1"/>
              </w:rPr>
              <w:t xml:space="preserve">s, parents, carers, centres, further and higher education institutes, employers and training providers that all </w:t>
            </w:r>
            <w:r w:rsidR="2ECC01D3" w:rsidRPr="17AE468F">
              <w:rPr>
                <w:rFonts w:ascii="Arial" w:eastAsia="Arial" w:hAnsi="Arial" w:cs="Arial"/>
                <w:color w:val="000000" w:themeColor="text1"/>
              </w:rPr>
              <w:t>candidate</w:t>
            </w:r>
            <w:r w:rsidR="055F5466" w:rsidRPr="17AE468F">
              <w:rPr>
                <w:rFonts w:ascii="Arial" w:eastAsia="Arial" w:hAnsi="Arial" w:cs="Arial"/>
                <w:color w:val="000000" w:themeColor="text1"/>
              </w:rPr>
              <w:t xml:space="preserve">s have been assessed against required </w:t>
            </w:r>
            <w:r w:rsidR="376C1E6A" w:rsidRPr="17AE468F">
              <w:rPr>
                <w:rFonts w:ascii="Arial" w:eastAsia="Arial" w:hAnsi="Arial" w:cs="Arial"/>
                <w:color w:val="000000" w:themeColor="text1"/>
              </w:rPr>
              <w:t xml:space="preserve">knowledge, skills, understanding and competence </w:t>
            </w:r>
            <w:proofErr w:type="gramStart"/>
            <w:r w:rsidR="376C1E6A" w:rsidRPr="17AE468F">
              <w:rPr>
                <w:rFonts w:ascii="Arial" w:eastAsia="Arial" w:hAnsi="Arial" w:cs="Arial"/>
                <w:color w:val="000000" w:themeColor="text1"/>
              </w:rPr>
              <w:t>in order to</w:t>
            </w:r>
            <w:proofErr w:type="gramEnd"/>
            <w:r w:rsidR="376C1E6A" w:rsidRPr="17AE468F">
              <w:rPr>
                <w:rFonts w:ascii="Arial" w:eastAsia="Arial" w:hAnsi="Arial" w:cs="Arial"/>
                <w:color w:val="000000" w:themeColor="text1"/>
              </w:rPr>
              <w:t xml:space="preserve"> be certificated for their</w:t>
            </w:r>
            <w:r w:rsidR="055F5466" w:rsidRPr="17AE468F">
              <w:rPr>
                <w:rFonts w:ascii="Arial" w:eastAsia="Arial" w:hAnsi="Arial" w:cs="Arial"/>
                <w:color w:val="000000" w:themeColor="text1"/>
              </w:rPr>
              <w:t xml:space="preserve"> awards</w:t>
            </w:r>
            <w:r w:rsidRPr="17AE468F">
              <w:rPr>
                <w:rFonts w:ascii="Arial" w:eastAsia="Arial" w:hAnsi="Arial" w:cs="Arial"/>
                <w:color w:val="000000" w:themeColor="text1"/>
              </w:rPr>
              <w:t>.</w:t>
            </w:r>
            <w:r w:rsidR="63CA3F95" w:rsidRPr="17AE468F">
              <w:rPr>
                <w:rFonts w:ascii="Arial" w:eastAsia="Arial" w:hAnsi="Arial" w:cs="Arial"/>
                <w:color w:val="000000" w:themeColor="text1"/>
              </w:rPr>
              <w:t xml:space="preserve">  </w:t>
            </w:r>
          </w:p>
          <w:p w14:paraId="4C265D53" w14:textId="44F2781A" w:rsidR="00E33795" w:rsidRPr="00207229" w:rsidRDefault="00E33795" w:rsidP="000F67D2">
            <w:pPr>
              <w:ind w:left="720"/>
              <w:rPr>
                <w:rFonts w:ascii="Arial" w:hAnsi="Arial" w:cs="Arial"/>
              </w:rPr>
            </w:pPr>
          </w:p>
        </w:tc>
      </w:tr>
      <w:tr w:rsidR="000F0E8F" w:rsidRPr="00207229" w14:paraId="35EC2032" w14:textId="77777777" w:rsidTr="17AE468F">
        <w:trPr>
          <w:trHeight w:val="237"/>
        </w:trPr>
        <w:tc>
          <w:tcPr>
            <w:tcW w:w="2355" w:type="dxa"/>
            <w:vMerge/>
          </w:tcPr>
          <w:p w14:paraId="24C8178B" w14:textId="77777777" w:rsidR="000F0E8F" w:rsidRPr="00207229" w:rsidRDefault="000F0E8F">
            <w:pPr>
              <w:rPr>
                <w:rFonts w:ascii="Arial" w:hAnsi="Arial" w:cs="Arial"/>
                <w:b/>
              </w:rPr>
            </w:pPr>
          </w:p>
        </w:tc>
        <w:tc>
          <w:tcPr>
            <w:tcW w:w="11593" w:type="dxa"/>
          </w:tcPr>
          <w:p w14:paraId="2B3BF328" w14:textId="1A7D14F6" w:rsidR="009B1D8E" w:rsidRPr="00207229" w:rsidRDefault="5EC19BB8" w:rsidP="000F67D2">
            <w:pPr>
              <w:rPr>
                <w:rFonts w:ascii="Arial" w:hAnsi="Arial" w:cs="Arial"/>
              </w:rPr>
            </w:pPr>
            <w:r w:rsidRPr="17AE468F">
              <w:rPr>
                <w:rFonts w:ascii="Arial" w:eastAsia="Arial" w:hAnsi="Arial" w:cs="Arial"/>
                <w:color w:val="000000" w:themeColor="text1"/>
              </w:rPr>
              <w:t xml:space="preserve">This policy applies to equally to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of all ages</w:t>
            </w:r>
            <w:r w:rsidR="0879C05F" w:rsidRPr="17AE468F">
              <w:rPr>
                <w:rFonts w:ascii="Arial" w:eastAsia="Arial" w:hAnsi="Arial" w:cs="Arial"/>
                <w:color w:val="000000" w:themeColor="text1"/>
              </w:rPr>
              <w:t xml:space="preserve"> undertaking </w:t>
            </w:r>
            <w:r w:rsidR="0879C05F" w:rsidRPr="17AE468F">
              <w:rPr>
                <w:rFonts w:ascii="Arial" w:eastAsia="Arial" w:hAnsi="Arial" w:cs="Arial"/>
              </w:rPr>
              <w:t xml:space="preserve">externally assessed National Course components (National 5 – Advanced Higher). </w:t>
            </w:r>
            <w:r w:rsidRPr="17AE468F">
              <w:rPr>
                <w:rFonts w:ascii="Arial" w:eastAsia="Arial" w:hAnsi="Arial" w:cs="Arial"/>
                <w:color w:val="000000" w:themeColor="text1"/>
              </w:rPr>
              <w:t xml:space="preserve"> For this reason, it is anticipated that this policy has the potential to advance equality of opportunity for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regardless of age.</w:t>
            </w:r>
            <w:r>
              <w:t xml:space="preserve"> </w:t>
            </w:r>
            <w:r w:rsidR="226AC6E4" w:rsidRPr="17AE468F">
              <w:rPr>
                <w:rFonts w:ascii="Arial" w:hAnsi="Arial" w:cs="Arial"/>
              </w:rPr>
              <w:t>The</w:t>
            </w:r>
            <w:r w:rsidR="3E49F975" w:rsidRPr="17AE468F">
              <w:rPr>
                <w:rFonts w:ascii="Arial" w:hAnsi="Arial" w:cs="Arial"/>
              </w:rPr>
              <w:t xml:space="preserve"> policy and associated process is intended to be a mitigation to </w:t>
            </w:r>
            <w:r w:rsidR="0E26A29E" w:rsidRPr="17AE468F">
              <w:rPr>
                <w:rFonts w:ascii="Arial" w:hAnsi="Arial" w:cs="Arial"/>
              </w:rPr>
              <w:t>an</w:t>
            </w:r>
            <w:r w:rsidR="3E49F975" w:rsidRPr="17AE468F">
              <w:rPr>
                <w:rFonts w:ascii="Arial" w:hAnsi="Arial" w:cs="Arial"/>
              </w:rPr>
              <w:t xml:space="preserve"> SQA or centre error</w:t>
            </w:r>
            <w:r w:rsidR="50FB3176" w:rsidRPr="17AE468F">
              <w:rPr>
                <w:rFonts w:ascii="Arial" w:hAnsi="Arial" w:cs="Arial"/>
              </w:rPr>
              <w:t xml:space="preserve"> or </w:t>
            </w:r>
            <w:r w:rsidR="09DF85E5" w:rsidRPr="17AE468F">
              <w:rPr>
                <w:rFonts w:ascii="Arial" w:hAnsi="Arial" w:cs="Arial"/>
              </w:rPr>
              <w:t xml:space="preserve">a </w:t>
            </w:r>
            <w:r w:rsidR="50FB3176" w:rsidRPr="17AE468F">
              <w:rPr>
                <w:rFonts w:ascii="Arial" w:hAnsi="Arial" w:cs="Arial"/>
              </w:rPr>
              <w:t>highly sensitive situation</w:t>
            </w:r>
            <w:r w:rsidR="3E49F975" w:rsidRPr="17AE468F">
              <w:rPr>
                <w:rFonts w:ascii="Arial" w:hAnsi="Arial" w:cs="Arial"/>
              </w:rPr>
              <w:t xml:space="preserve">, to provide </w:t>
            </w:r>
            <w:r w:rsidR="50FB3176" w:rsidRPr="17AE468F">
              <w:rPr>
                <w:rFonts w:ascii="Arial" w:hAnsi="Arial" w:cs="Arial"/>
              </w:rPr>
              <w:t xml:space="preserve">the </w:t>
            </w:r>
            <w:r w:rsidR="2ECC01D3" w:rsidRPr="17AE468F">
              <w:rPr>
                <w:rFonts w:ascii="Arial" w:hAnsi="Arial" w:cs="Arial"/>
              </w:rPr>
              <w:t>candidate</w:t>
            </w:r>
            <w:r w:rsidR="50FB3176" w:rsidRPr="17AE468F">
              <w:rPr>
                <w:rFonts w:ascii="Arial" w:hAnsi="Arial" w:cs="Arial"/>
              </w:rPr>
              <w:t xml:space="preserve"> with a certificated</w:t>
            </w:r>
            <w:r w:rsidR="226AC6E4" w:rsidRPr="17AE468F">
              <w:rPr>
                <w:rFonts w:ascii="Arial" w:hAnsi="Arial" w:cs="Arial"/>
              </w:rPr>
              <w:t xml:space="preserve"> award</w:t>
            </w:r>
            <w:r w:rsidR="50FB3176" w:rsidRPr="17AE468F">
              <w:rPr>
                <w:rFonts w:ascii="Arial" w:hAnsi="Arial" w:cs="Arial"/>
              </w:rPr>
              <w:t xml:space="preserve"> which</w:t>
            </w:r>
            <w:r w:rsidR="3E49F975" w:rsidRPr="17AE468F">
              <w:rPr>
                <w:rFonts w:ascii="Arial" w:hAnsi="Arial" w:cs="Arial"/>
              </w:rPr>
              <w:t xml:space="preserve"> </w:t>
            </w:r>
            <w:proofErr w:type="gramStart"/>
            <w:r w:rsidR="40DA77A7" w:rsidRPr="17AE468F">
              <w:rPr>
                <w:rFonts w:ascii="Arial" w:hAnsi="Arial" w:cs="Arial"/>
              </w:rPr>
              <w:t xml:space="preserve">is </w:t>
            </w:r>
            <w:r w:rsidR="3E49F975" w:rsidRPr="17AE468F">
              <w:rPr>
                <w:rFonts w:ascii="Arial" w:hAnsi="Arial" w:cs="Arial"/>
              </w:rPr>
              <w:t>a reflection of</w:t>
            </w:r>
            <w:proofErr w:type="gramEnd"/>
            <w:r w:rsidR="3E49F975" w:rsidRPr="17AE468F">
              <w:rPr>
                <w:rFonts w:ascii="Arial" w:hAnsi="Arial" w:cs="Arial"/>
              </w:rPr>
              <w:t xml:space="preserve"> their demonstrated attainment</w:t>
            </w:r>
            <w:r w:rsidR="748F59DE" w:rsidRPr="17AE468F">
              <w:rPr>
                <w:rFonts w:ascii="Arial" w:hAnsi="Arial" w:cs="Arial"/>
              </w:rPr>
              <w:t>.</w:t>
            </w:r>
          </w:p>
        </w:tc>
      </w:tr>
      <w:tr w:rsidR="00F26A92" w:rsidRPr="00207229" w14:paraId="77CCFE13" w14:textId="77777777" w:rsidTr="17AE468F">
        <w:trPr>
          <w:trHeight w:val="237"/>
        </w:trPr>
        <w:tc>
          <w:tcPr>
            <w:tcW w:w="2355" w:type="dxa"/>
            <w:vMerge/>
          </w:tcPr>
          <w:p w14:paraId="1AF4CF24" w14:textId="77777777" w:rsidR="00F26A92" w:rsidRPr="00207229" w:rsidRDefault="00F26A92">
            <w:pPr>
              <w:rPr>
                <w:rFonts w:ascii="Arial" w:hAnsi="Arial" w:cs="Arial"/>
                <w:b/>
              </w:rPr>
            </w:pPr>
          </w:p>
        </w:tc>
        <w:tc>
          <w:tcPr>
            <w:tcW w:w="11593" w:type="dxa"/>
            <w:shd w:val="clear" w:color="auto" w:fill="BFBFBF" w:themeFill="background1" w:themeFillShade="BF"/>
          </w:tcPr>
          <w:p w14:paraId="3CBB482F" w14:textId="25AEA472" w:rsidR="0086744C" w:rsidRPr="00207229" w:rsidRDefault="00E06345" w:rsidP="007E3080">
            <w:pPr>
              <w:jc w:val="center"/>
              <w:rPr>
                <w:rFonts w:ascii="Arial" w:hAnsi="Arial" w:cs="Arial"/>
              </w:rPr>
            </w:pPr>
            <w:r w:rsidRPr="00207229">
              <w:rPr>
                <w:rFonts w:ascii="Arial" w:hAnsi="Arial" w:cs="Arial"/>
              </w:rPr>
              <w:t>Foster good relation</w:t>
            </w:r>
            <w:r w:rsidR="007E3080" w:rsidRPr="00207229">
              <w:rPr>
                <w:rFonts w:ascii="Arial" w:hAnsi="Arial" w:cs="Arial"/>
              </w:rPr>
              <w:t>s</w:t>
            </w:r>
          </w:p>
        </w:tc>
      </w:tr>
      <w:tr w:rsidR="0086744C" w:rsidRPr="00207229" w14:paraId="6BBD7B80" w14:textId="77777777" w:rsidTr="17AE468F">
        <w:trPr>
          <w:trHeight w:val="237"/>
        </w:trPr>
        <w:tc>
          <w:tcPr>
            <w:tcW w:w="2355" w:type="dxa"/>
            <w:vMerge/>
          </w:tcPr>
          <w:p w14:paraId="1DEF9CC0" w14:textId="77777777" w:rsidR="0086744C" w:rsidRPr="00207229" w:rsidRDefault="0086744C">
            <w:pPr>
              <w:rPr>
                <w:rFonts w:ascii="Arial" w:hAnsi="Arial" w:cs="Arial"/>
                <w:b/>
              </w:rPr>
            </w:pPr>
          </w:p>
        </w:tc>
        <w:tc>
          <w:tcPr>
            <w:tcW w:w="11593" w:type="dxa"/>
          </w:tcPr>
          <w:p w14:paraId="4FFECF4A" w14:textId="07FF7795" w:rsidR="0086744C" w:rsidRPr="00207229" w:rsidRDefault="7959FD58">
            <w:pPr>
              <w:rPr>
                <w:rFonts w:ascii="Arial" w:eastAsia="Arial" w:hAnsi="Arial" w:cs="Arial"/>
                <w:color w:val="000000" w:themeColor="text1"/>
              </w:rPr>
            </w:pPr>
            <w:r w:rsidRPr="48609FF6">
              <w:rPr>
                <w:rFonts w:ascii="Arial" w:eastAsia="Arial" w:hAnsi="Arial" w:cs="Arial"/>
                <w:color w:val="000000" w:themeColor="text1"/>
              </w:rPr>
              <w:t xml:space="preserve">The circumstances relating to this policy </w:t>
            </w:r>
            <w:r w:rsidR="00037443">
              <w:rPr>
                <w:rFonts w:ascii="Arial" w:eastAsia="Arial" w:hAnsi="Arial" w:cs="Arial"/>
                <w:color w:val="000000" w:themeColor="text1"/>
              </w:rPr>
              <w:t>(</w:t>
            </w:r>
            <w:r w:rsidRPr="48609FF6">
              <w:rPr>
                <w:rFonts w:ascii="Arial" w:eastAsia="Arial" w:hAnsi="Arial" w:cs="Arial"/>
                <w:color w:val="000000" w:themeColor="text1"/>
              </w:rPr>
              <w:t xml:space="preserve">i.e. where centre or SQA error or a highly sensitive situation has affected 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externally assessed component of a </w:t>
            </w:r>
            <w:r w:rsidR="00AF7218">
              <w:rPr>
                <w:rFonts w:ascii="Arial" w:eastAsia="Arial" w:hAnsi="Arial" w:cs="Arial"/>
                <w:color w:val="000000" w:themeColor="text1"/>
              </w:rPr>
              <w:t>N</w:t>
            </w:r>
            <w:r w:rsidRPr="48609FF6">
              <w:rPr>
                <w:rFonts w:ascii="Arial" w:eastAsia="Arial" w:hAnsi="Arial" w:cs="Arial"/>
                <w:color w:val="000000" w:themeColor="text1"/>
              </w:rPr>
              <w:t xml:space="preserve">ational </w:t>
            </w:r>
            <w:r w:rsidR="00AF7218">
              <w:rPr>
                <w:rFonts w:ascii="Arial" w:eastAsia="Arial" w:hAnsi="Arial" w:cs="Arial"/>
                <w:color w:val="000000" w:themeColor="text1"/>
              </w:rPr>
              <w:t>C</w:t>
            </w:r>
            <w:r w:rsidR="0D8C7ED3" w:rsidRPr="48609FF6">
              <w:rPr>
                <w:rFonts w:ascii="Arial" w:eastAsia="Arial" w:hAnsi="Arial" w:cs="Arial"/>
                <w:color w:val="000000" w:themeColor="text1"/>
              </w:rPr>
              <w:t>ourse</w:t>
            </w:r>
            <w:r w:rsidR="00037443">
              <w:rPr>
                <w:rFonts w:ascii="Arial" w:eastAsia="Arial" w:hAnsi="Arial" w:cs="Arial"/>
                <w:color w:val="000000" w:themeColor="text1"/>
              </w:rPr>
              <w:t>)</w:t>
            </w:r>
            <w:r w:rsidRPr="48609FF6">
              <w:rPr>
                <w:rFonts w:ascii="Arial" w:eastAsia="Arial" w:hAnsi="Arial" w:cs="Arial"/>
                <w:color w:val="000000" w:themeColor="text1"/>
              </w:rPr>
              <w:t xml:space="preserve"> can take place at any point in 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life stage and </w:t>
            </w:r>
            <w:r w:rsidR="4C17E76A" w:rsidRPr="48609FF6">
              <w:rPr>
                <w:rFonts w:ascii="Arial" w:eastAsia="Arial" w:hAnsi="Arial" w:cs="Arial"/>
                <w:color w:val="000000" w:themeColor="text1"/>
              </w:rPr>
              <w:t>are</w:t>
            </w:r>
            <w:r w:rsidRPr="48609FF6">
              <w:rPr>
                <w:rFonts w:ascii="Arial" w:eastAsia="Arial" w:hAnsi="Arial" w:cs="Arial"/>
                <w:color w:val="000000" w:themeColor="text1"/>
              </w:rPr>
              <w:t xml:space="preserve"> not restricted solely to certain age groups.</w:t>
            </w:r>
          </w:p>
          <w:p w14:paraId="340BDAFD" w14:textId="54CD10E8" w:rsidR="0086744C" w:rsidRPr="00207229" w:rsidRDefault="0086744C" w:rsidP="48609FF6">
            <w:pPr>
              <w:rPr>
                <w:rFonts w:ascii="Arial" w:eastAsia="Arial" w:hAnsi="Arial" w:cs="Arial"/>
                <w:color w:val="000000" w:themeColor="text1"/>
              </w:rPr>
            </w:pPr>
          </w:p>
          <w:p w14:paraId="54C23A5E" w14:textId="39D2F562" w:rsidR="0086744C" w:rsidRPr="00207229" w:rsidRDefault="7959FD58" w:rsidP="48609FF6">
            <w:pPr>
              <w:rPr>
                <w:rFonts w:ascii="Arial" w:eastAsia="Arial" w:hAnsi="Arial" w:cs="Arial"/>
                <w:color w:val="000000" w:themeColor="text1"/>
              </w:rPr>
            </w:pPr>
            <w:hyperlink r:id="rId21" w:history="1">
              <w:r w:rsidRPr="48609FF6">
                <w:rPr>
                  <w:rStyle w:val="Hyperlink"/>
                  <w:rFonts w:ascii="Arial" w:eastAsia="Arial" w:hAnsi="Arial" w:cs="Arial"/>
                </w:rPr>
                <w:t>Evaluation research that SQA carried out</w:t>
              </w:r>
            </w:hyperlink>
            <w:r w:rsidRPr="48609FF6">
              <w:rPr>
                <w:rFonts w:ascii="Arial" w:eastAsia="Arial" w:hAnsi="Arial" w:cs="Arial"/>
                <w:color w:val="000000" w:themeColor="text1"/>
              </w:rPr>
              <w:t xml:space="preserve"> with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and practitioners across Scotland has shown that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are aware of how processes impact on their peers and the fairness of these. </w:t>
            </w:r>
            <w:r w:rsidR="20AE09BB" w:rsidRPr="48609FF6">
              <w:rPr>
                <w:rFonts w:ascii="Arial" w:eastAsia="Arial" w:hAnsi="Arial" w:cs="Arial"/>
                <w:color w:val="000000" w:themeColor="text1"/>
              </w:rPr>
              <w:t>W</w:t>
            </w:r>
            <w:r w:rsidRPr="48609FF6">
              <w:rPr>
                <w:rFonts w:ascii="Arial" w:eastAsia="Arial" w:hAnsi="Arial" w:cs="Arial"/>
                <w:color w:val="000000" w:themeColor="text1"/>
              </w:rPr>
              <w:t xml:space="preserve">e have a duty as the national awarding body, to ensure that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are not disadvantaged by </w:t>
            </w:r>
            <w:r w:rsidR="22D0D330" w:rsidRPr="48609FF6">
              <w:rPr>
                <w:rFonts w:ascii="Arial" w:eastAsia="Arial" w:hAnsi="Arial" w:cs="Arial"/>
                <w:color w:val="000000" w:themeColor="text1"/>
              </w:rPr>
              <w:t>errors or highly sensitive situations</w:t>
            </w:r>
            <w:r w:rsidRPr="48609FF6">
              <w:rPr>
                <w:rFonts w:ascii="Arial" w:eastAsia="Arial" w:hAnsi="Arial" w:cs="Arial"/>
                <w:color w:val="000000" w:themeColor="text1"/>
              </w:rPr>
              <w:t>. Th</w:t>
            </w:r>
            <w:r w:rsidR="2DA76562" w:rsidRPr="48609FF6">
              <w:rPr>
                <w:rFonts w:ascii="Arial" w:eastAsia="Arial" w:hAnsi="Arial" w:cs="Arial"/>
                <w:color w:val="000000" w:themeColor="text1"/>
              </w:rPr>
              <w:t>is policy</w:t>
            </w:r>
            <w:r w:rsidRPr="48609FF6">
              <w:rPr>
                <w:rFonts w:ascii="Arial" w:eastAsia="Arial" w:hAnsi="Arial" w:cs="Arial"/>
                <w:color w:val="000000" w:themeColor="text1"/>
              </w:rPr>
              <w:t xml:space="preserve"> provides SQA with an avenue to address such circumstances and ensure that awards certificated are fair and equitable</w:t>
            </w:r>
            <w:r w:rsidR="0A841A48" w:rsidRPr="48609FF6">
              <w:rPr>
                <w:rFonts w:ascii="Arial" w:eastAsia="Arial" w:hAnsi="Arial" w:cs="Arial"/>
                <w:color w:val="000000" w:themeColor="text1"/>
              </w:rPr>
              <w:t>.</w:t>
            </w:r>
          </w:p>
          <w:p w14:paraId="10B88ADB" w14:textId="0DA91C25" w:rsidR="0086744C" w:rsidRPr="00207229" w:rsidRDefault="0086744C">
            <w:pPr>
              <w:rPr>
                <w:rFonts w:ascii="Arial" w:eastAsia="Arial" w:hAnsi="Arial" w:cs="Arial"/>
                <w:color w:val="000000" w:themeColor="text1"/>
              </w:rPr>
            </w:pPr>
          </w:p>
          <w:p w14:paraId="146841D6" w14:textId="5DB40760" w:rsidR="0086744C" w:rsidRPr="00207229" w:rsidRDefault="7959FD58">
            <w:pPr>
              <w:rPr>
                <w:rFonts w:ascii="Arial" w:hAnsi="Arial" w:cs="Arial"/>
              </w:rPr>
            </w:pPr>
            <w:r w:rsidRPr="48609FF6">
              <w:rPr>
                <w:rFonts w:ascii="Arial" w:eastAsia="Arial" w:hAnsi="Arial" w:cs="Arial"/>
                <w:color w:val="000000" w:themeColor="text1"/>
              </w:rPr>
              <w:t xml:space="preserve">This will ensure that any </w:t>
            </w:r>
            <w:r w:rsidR="65B276B2" w:rsidRPr="5248E203">
              <w:rPr>
                <w:rFonts w:ascii="Arial" w:eastAsia="Arial" w:hAnsi="Arial" w:cs="Arial"/>
                <w:color w:val="000000" w:themeColor="text1"/>
              </w:rPr>
              <w:t>candidate</w:t>
            </w:r>
            <w:r w:rsidRPr="48609FF6">
              <w:rPr>
                <w:rFonts w:ascii="Arial" w:eastAsia="Arial" w:hAnsi="Arial" w:cs="Arial"/>
                <w:color w:val="000000" w:themeColor="text1"/>
              </w:rPr>
              <w:t xml:space="preserve"> </w:t>
            </w:r>
            <w:r w:rsidR="53EAA79B" w:rsidRPr="48609FF6">
              <w:rPr>
                <w:rFonts w:ascii="Arial" w:eastAsia="Arial" w:hAnsi="Arial" w:cs="Arial"/>
                <w:color w:val="000000" w:themeColor="text1"/>
              </w:rPr>
              <w:t xml:space="preserve">whose assessments have been </w:t>
            </w:r>
            <w:r w:rsidRPr="48609FF6">
              <w:rPr>
                <w:rFonts w:ascii="Arial" w:eastAsia="Arial" w:hAnsi="Arial" w:cs="Arial"/>
                <w:color w:val="000000" w:themeColor="text1"/>
              </w:rPr>
              <w:t>impacted by a</w:t>
            </w:r>
            <w:r w:rsidR="403B19B8" w:rsidRPr="48609FF6">
              <w:rPr>
                <w:rFonts w:ascii="Arial" w:eastAsia="Arial" w:hAnsi="Arial" w:cs="Arial"/>
                <w:color w:val="000000" w:themeColor="text1"/>
              </w:rPr>
              <w:t>n</w:t>
            </w:r>
            <w:r w:rsidR="007024E3">
              <w:rPr>
                <w:rFonts w:ascii="Arial" w:eastAsia="Arial" w:hAnsi="Arial" w:cs="Arial"/>
                <w:color w:val="000000" w:themeColor="text1"/>
              </w:rPr>
              <w:t xml:space="preserve"> SQA or centre</w:t>
            </w:r>
            <w:r w:rsidR="403B19B8" w:rsidRPr="48609FF6">
              <w:rPr>
                <w:rFonts w:ascii="Arial" w:eastAsia="Arial" w:hAnsi="Arial" w:cs="Arial"/>
                <w:color w:val="000000" w:themeColor="text1"/>
              </w:rPr>
              <w:t xml:space="preserve"> error, or wh</w:t>
            </w:r>
            <w:r w:rsidR="4A0A7ABC" w:rsidRPr="48609FF6">
              <w:rPr>
                <w:rFonts w:ascii="Arial" w:eastAsia="Arial" w:hAnsi="Arial" w:cs="Arial"/>
                <w:color w:val="000000" w:themeColor="text1"/>
              </w:rPr>
              <w:t>o</w:t>
            </w:r>
            <w:r w:rsidR="403B19B8" w:rsidRPr="48609FF6">
              <w:rPr>
                <w:rFonts w:ascii="Arial" w:eastAsia="Arial" w:hAnsi="Arial" w:cs="Arial"/>
                <w:color w:val="000000" w:themeColor="text1"/>
              </w:rPr>
              <w:t xml:space="preserve"> have experienced a highly sensitive situation</w:t>
            </w:r>
            <w:r w:rsidR="4189850E" w:rsidRPr="48609FF6">
              <w:rPr>
                <w:rFonts w:ascii="Arial" w:eastAsia="Arial" w:hAnsi="Arial" w:cs="Arial"/>
                <w:color w:val="000000" w:themeColor="text1"/>
              </w:rPr>
              <w:t>,</w:t>
            </w:r>
            <w:r w:rsidRPr="48609FF6">
              <w:rPr>
                <w:rFonts w:ascii="Arial" w:eastAsia="Arial" w:hAnsi="Arial" w:cs="Arial"/>
                <w:color w:val="000000" w:themeColor="text1"/>
              </w:rPr>
              <w:t xml:space="preserve"> can be confident that their grades</w:t>
            </w:r>
            <w:r w:rsidR="00B07F46">
              <w:rPr>
                <w:rFonts w:ascii="Arial" w:eastAsia="Arial" w:hAnsi="Arial" w:cs="Arial"/>
                <w:color w:val="000000" w:themeColor="text1"/>
              </w:rPr>
              <w:t xml:space="preserve"> for these assessments</w:t>
            </w:r>
            <w:r w:rsidRPr="48609FF6">
              <w:rPr>
                <w:rFonts w:ascii="Arial" w:eastAsia="Arial" w:hAnsi="Arial" w:cs="Arial"/>
                <w:color w:val="000000" w:themeColor="text1"/>
              </w:rPr>
              <w:t xml:space="preserve"> </w:t>
            </w:r>
            <w:r w:rsidR="595B6F82" w:rsidRPr="48609FF6">
              <w:rPr>
                <w:rFonts w:ascii="Arial" w:eastAsia="Arial" w:hAnsi="Arial" w:cs="Arial"/>
                <w:color w:val="000000" w:themeColor="text1"/>
              </w:rPr>
              <w:t>have been fairly decided by a panel of experts</w:t>
            </w:r>
            <w:r w:rsidRPr="48609FF6">
              <w:rPr>
                <w:rFonts w:ascii="Arial" w:eastAsia="Arial" w:hAnsi="Arial" w:cs="Arial"/>
                <w:color w:val="000000" w:themeColor="text1"/>
              </w:rPr>
              <w:t xml:space="preserve">, and </w:t>
            </w:r>
            <w:r w:rsidR="699CCAEA" w:rsidRPr="48609FF6">
              <w:rPr>
                <w:rFonts w:ascii="Arial" w:eastAsia="Arial" w:hAnsi="Arial" w:cs="Arial"/>
                <w:color w:val="000000" w:themeColor="text1"/>
              </w:rPr>
              <w:t xml:space="preserve">are </w:t>
            </w:r>
            <w:r w:rsidRPr="48609FF6">
              <w:rPr>
                <w:rFonts w:ascii="Arial" w:eastAsia="Arial" w:hAnsi="Arial" w:cs="Arial"/>
                <w:color w:val="000000" w:themeColor="text1"/>
              </w:rPr>
              <w:t xml:space="preserve">comparable to their peers. It also provides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with a reassurance that if they are aware of a peer who has been impacted by a circumstance </w:t>
            </w:r>
            <w:proofErr w:type="spellStart"/>
            <w:r w:rsidR="762FC815" w:rsidRPr="48609FF6">
              <w:rPr>
                <w:rFonts w:ascii="Arial" w:eastAsia="Arial" w:hAnsi="Arial" w:cs="Arial"/>
                <w:color w:val="000000" w:themeColor="text1"/>
              </w:rPr>
              <w:t>outwith</w:t>
            </w:r>
            <w:proofErr w:type="spellEnd"/>
            <w:r w:rsidR="762FC815" w:rsidRPr="48609FF6">
              <w:rPr>
                <w:rFonts w:ascii="Arial" w:eastAsia="Arial" w:hAnsi="Arial" w:cs="Arial"/>
                <w:color w:val="000000" w:themeColor="text1"/>
              </w:rPr>
              <w:t xml:space="preserve"> their control </w:t>
            </w:r>
            <w:r w:rsidRPr="48609FF6">
              <w:rPr>
                <w:rFonts w:ascii="Arial" w:eastAsia="Arial" w:hAnsi="Arial" w:cs="Arial"/>
                <w:color w:val="000000" w:themeColor="text1"/>
              </w:rPr>
              <w:t>that there is an opportunity and process for the centre and SQA to rectify the impact of this on their award.</w:t>
            </w:r>
            <w:r w:rsidRPr="48609FF6">
              <w:rPr>
                <w:rFonts w:ascii="Arial" w:hAnsi="Arial" w:cs="Arial"/>
              </w:rPr>
              <w:t xml:space="preserve"> </w:t>
            </w:r>
          </w:p>
          <w:p w14:paraId="0C5D20BC" w14:textId="3667B5D2" w:rsidR="0086744C" w:rsidRPr="00207229" w:rsidRDefault="0086744C" w:rsidP="008C67C0">
            <w:pPr>
              <w:rPr>
                <w:rFonts w:ascii="Arial" w:hAnsi="Arial" w:cs="Arial"/>
              </w:rPr>
            </w:pPr>
          </w:p>
        </w:tc>
      </w:tr>
      <w:tr w:rsidR="009B1D8E" w:rsidRPr="00207229" w14:paraId="6B80076F" w14:textId="77777777" w:rsidTr="17AE468F">
        <w:trPr>
          <w:trHeight w:val="237"/>
        </w:trPr>
        <w:tc>
          <w:tcPr>
            <w:tcW w:w="2355" w:type="dxa"/>
            <w:vMerge/>
          </w:tcPr>
          <w:p w14:paraId="608D26FE" w14:textId="77777777" w:rsidR="009B1D8E" w:rsidRPr="00207229" w:rsidRDefault="009B1D8E">
            <w:pPr>
              <w:rPr>
                <w:rFonts w:ascii="Arial" w:hAnsi="Arial" w:cs="Arial"/>
                <w:b/>
              </w:rPr>
            </w:pPr>
          </w:p>
        </w:tc>
        <w:tc>
          <w:tcPr>
            <w:tcW w:w="11593" w:type="dxa"/>
          </w:tcPr>
          <w:p w14:paraId="3E3ED2C9" w14:textId="0720DA9F" w:rsidR="009B1D8E" w:rsidRPr="00207229" w:rsidRDefault="5309BFB3" w:rsidP="008C67C0">
            <w:pPr>
              <w:rPr>
                <w:rFonts w:ascii="Arial" w:hAnsi="Arial" w:cs="Arial"/>
              </w:rPr>
            </w:pPr>
            <w:r w:rsidRPr="48609FF6">
              <w:rPr>
                <w:rFonts w:ascii="Arial" w:eastAsia="Arial" w:hAnsi="Arial" w:cs="Arial"/>
                <w:color w:val="000000" w:themeColor="text1"/>
              </w:rPr>
              <w:t xml:space="preserve"> This policy applies to equally to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of all ages. For this reason, it is anticipated that this policy has the potential to foster good relations between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regardless of age.</w:t>
            </w:r>
            <w:r w:rsidRPr="48609FF6">
              <w:t xml:space="preserve"> </w:t>
            </w:r>
          </w:p>
          <w:p w14:paraId="221DC7A0" w14:textId="63810690" w:rsidR="009B1D8E" w:rsidRPr="007C245C" w:rsidRDefault="009B1D8E" w:rsidP="007C245C">
            <w:pPr>
              <w:rPr>
                <w:rFonts w:ascii="Arial" w:hAnsi="Arial" w:cs="Arial"/>
              </w:rPr>
            </w:pPr>
          </w:p>
        </w:tc>
      </w:tr>
      <w:tr w:rsidR="008F0001" w:rsidRPr="00207229" w14:paraId="03DC3144" w14:textId="77777777" w:rsidTr="17AE468F">
        <w:tc>
          <w:tcPr>
            <w:tcW w:w="2355" w:type="dxa"/>
            <w:shd w:val="clear" w:color="auto" w:fill="BFBFBF" w:themeFill="background1" w:themeFillShade="BF"/>
          </w:tcPr>
          <w:p w14:paraId="63DFE668" w14:textId="77777777" w:rsidR="008F0001" w:rsidRPr="00207229" w:rsidRDefault="008F0001" w:rsidP="000D6C52">
            <w:pPr>
              <w:rPr>
                <w:rFonts w:ascii="Arial" w:hAnsi="Arial" w:cs="Arial"/>
                <w:b/>
              </w:rPr>
            </w:pPr>
            <w:r w:rsidRPr="00207229">
              <w:rPr>
                <w:rFonts w:ascii="Arial" w:hAnsi="Arial" w:cs="Arial"/>
                <w:b/>
              </w:rPr>
              <w:t xml:space="preserve">Protected Characteristic </w:t>
            </w:r>
          </w:p>
        </w:tc>
        <w:tc>
          <w:tcPr>
            <w:tcW w:w="11593" w:type="dxa"/>
            <w:shd w:val="clear" w:color="auto" w:fill="BFBFBF" w:themeFill="background1" w:themeFillShade="BF"/>
          </w:tcPr>
          <w:p w14:paraId="1F972110" w14:textId="77777777" w:rsidR="008F0001" w:rsidRPr="00207229" w:rsidRDefault="008F0001" w:rsidP="000D6C52">
            <w:pPr>
              <w:jc w:val="center"/>
              <w:rPr>
                <w:rFonts w:ascii="Arial" w:hAnsi="Arial" w:cs="Arial"/>
                <w:b/>
              </w:rPr>
            </w:pPr>
            <w:r w:rsidRPr="00207229">
              <w:rPr>
                <w:rFonts w:ascii="Arial" w:hAnsi="Arial" w:cs="Arial"/>
                <w:b/>
              </w:rPr>
              <w:t>General Equality Duty</w:t>
            </w:r>
          </w:p>
        </w:tc>
      </w:tr>
      <w:tr w:rsidR="008F0001" w:rsidRPr="00207229" w14:paraId="046923F5" w14:textId="77777777" w:rsidTr="17AE468F">
        <w:trPr>
          <w:trHeight w:val="296"/>
        </w:trPr>
        <w:tc>
          <w:tcPr>
            <w:tcW w:w="2355" w:type="dxa"/>
            <w:vMerge w:val="restart"/>
            <w:shd w:val="clear" w:color="auto" w:fill="BFBFBF" w:themeFill="background1" w:themeFillShade="BF"/>
          </w:tcPr>
          <w:p w14:paraId="315AB800" w14:textId="52F836EE" w:rsidR="008F0001" w:rsidRPr="00207229" w:rsidRDefault="005C1532" w:rsidP="000D6C52">
            <w:pPr>
              <w:rPr>
                <w:rFonts w:ascii="Arial" w:hAnsi="Arial" w:cs="Arial"/>
                <w:b/>
              </w:rPr>
            </w:pPr>
            <w:r w:rsidRPr="00207229">
              <w:rPr>
                <w:rFonts w:ascii="Arial" w:hAnsi="Arial" w:cs="Arial"/>
                <w:b/>
              </w:rPr>
              <w:lastRenderedPageBreak/>
              <w:t>Disability</w:t>
            </w:r>
          </w:p>
        </w:tc>
        <w:tc>
          <w:tcPr>
            <w:tcW w:w="11593" w:type="dxa"/>
            <w:shd w:val="clear" w:color="auto" w:fill="BFBFBF" w:themeFill="background1" w:themeFillShade="BF"/>
          </w:tcPr>
          <w:p w14:paraId="5532440A" w14:textId="78AB7A96" w:rsidR="008F0001" w:rsidRPr="00207229" w:rsidRDefault="008F0001"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8F0001" w:rsidRPr="00207229" w14:paraId="43993E39" w14:textId="77777777" w:rsidTr="17AE468F">
        <w:trPr>
          <w:trHeight w:val="300"/>
        </w:trPr>
        <w:tc>
          <w:tcPr>
            <w:tcW w:w="2355" w:type="dxa"/>
            <w:vMerge/>
          </w:tcPr>
          <w:p w14:paraId="50951437" w14:textId="77777777" w:rsidR="008F0001" w:rsidRPr="00207229" w:rsidRDefault="008F0001" w:rsidP="000D6C52">
            <w:pPr>
              <w:rPr>
                <w:rFonts w:ascii="Arial" w:hAnsi="Arial" w:cs="Arial"/>
                <w:b/>
              </w:rPr>
            </w:pPr>
          </w:p>
        </w:tc>
        <w:tc>
          <w:tcPr>
            <w:tcW w:w="11593" w:type="dxa"/>
          </w:tcPr>
          <w:p w14:paraId="3F86455F" w14:textId="64DCB979" w:rsidR="008F0001" w:rsidRPr="00207229" w:rsidRDefault="7C4E130C" w:rsidP="17AE468F">
            <w:pPr>
              <w:rPr>
                <w:rFonts w:ascii="Arial" w:eastAsia="Arial" w:hAnsi="Arial" w:cs="Arial"/>
                <w:color w:val="000000" w:themeColor="text1"/>
              </w:rPr>
            </w:pPr>
            <w:r w:rsidRPr="17AE468F">
              <w:rPr>
                <w:rFonts w:ascii="Arial" w:eastAsia="Arial" w:hAnsi="Arial" w:cs="Arial"/>
                <w:color w:val="000000" w:themeColor="text1"/>
              </w:rPr>
              <w:t>This policy applies equally to candidates regardless of</w:t>
            </w:r>
            <w:r w:rsidR="1647F4E4" w:rsidRPr="17AE468F">
              <w:rPr>
                <w:rFonts w:ascii="Arial" w:eastAsia="Arial" w:hAnsi="Arial" w:cs="Arial"/>
                <w:color w:val="000000" w:themeColor="text1"/>
              </w:rPr>
              <w:t xml:space="preserve"> their</w:t>
            </w:r>
            <w:r w:rsidRPr="17AE468F">
              <w:rPr>
                <w:rFonts w:ascii="Arial" w:eastAsia="Arial" w:hAnsi="Arial" w:cs="Arial"/>
                <w:color w:val="000000" w:themeColor="text1"/>
              </w:rPr>
              <w:t xml:space="preserve"> disability </w:t>
            </w:r>
            <w:r w:rsidR="7E31F991" w:rsidRPr="17AE468F">
              <w:rPr>
                <w:rFonts w:ascii="Arial" w:eastAsia="Arial" w:hAnsi="Arial" w:cs="Arial"/>
                <w:color w:val="000000" w:themeColor="text1"/>
              </w:rPr>
              <w:t>or additional support needs</w:t>
            </w:r>
            <w:r w:rsidRPr="17AE468F">
              <w:rPr>
                <w:rFonts w:ascii="Arial" w:eastAsia="Arial" w:hAnsi="Arial" w:cs="Arial"/>
                <w:color w:val="000000" w:themeColor="text1"/>
              </w:rPr>
              <w:t xml:space="preserve">. As a candidate’s disability status is not required or known to SQA senior appointees and senior officers when contingency arrangements are implemented, it is anticipated that this policy would not discriminate, victimise or result in harassment of our candidates </w:t>
            </w:r>
            <w:proofErr w:type="gramStart"/>
            <w:r w:rsidRPr="17AE468F">
              <w:rPr>
                <w:rFonts w:ascii="Arial" w:eastAsia="Arial" w:hAnsi="Arial" w:cs="Arial"/>
                <w:color w:val="000000" w:themeColor="text1"/>
              </w:rPr>
              <w:t>on the basis of</w:t>
            </w:r>
            <w:proofErr w:type="gramEnd"/>
            <w:r w:rsidRPr="17AE468F">
              <w:rPr>
                <w:rFonts w:ascii="Arial" w:eastAsia="Arial" w:hAnsi="Arial" w:cs="Arial"/>
                <w:color w:val="000000" w:themeColor="text1"/>
              </w:rPr>
              <w:t xml:space="preserve"> the candidate’s disability status. </w:t>
            </w:r>
          </w:p>
          <w:p w14:paraId="2364550C" w14:textId="130106DA" w:rsidR="008F0001" w:rsidRPr="00207229" w:rsidRDefault="008F0001" w:rsidP="17AE468F">
            <w:pPr>
              <w:rPr>
                <w:rFonts w:ascii="Arial" w:eastAsia="Arial" w:hAnsi="Arial" w:cs="Arial"/>
                <w:color w:val="000000" w:themeColor="text1"/>
              </w:rPr>
            </w:pPr>
          </w:p>
          <w:p w14:paraId="7E589359" w14:textId="3143480C" w:rsidR="008F0001" w:rsidRPr="00207229" w:rsidRDefault="7E529082">
            <w:pPr>
              <w:rPr>
                <w:rFonts w:ascii="Arial" w:eastAsia="Arial" w:hAnsi="Arial" w:cs="Arial"/>
                <w:color w:val="000000" w:themeColor="text1"/>
              </w:rPr>
            </w:pPr>
            <w:r w:rsidRPr="17AE468F">
              <w:rPr>
                <w:rFonts w:ascii="Arial" w:eastAsia="Arial" w:hAnsi="Arial" w:cs="Arial"/>
                <w:color w:val="000000" w:themeColor="text1"/>
              </w:rPr>
              <w:t>The purpose of publishing this impact assessment is for SQA to be transparent about our role</w:t>
            </w:r>
            <w:r w:rsidR="5E549670" w:rsidRPr="17AE468F">
              <w:rPr>
                <w:rFonts w:ascii="Arial" w:eastAsia="Arial" w:hAnsi="Arial" w:cs="Arial"/>
                <w:color w:val="000000" w:themeColor="text1"/>
              </w:rPr>
              <w:t xml:space="preserve"> </w:t>
            </w:r>
            <w:r w:rsidRPr="17AE468F">
              <w:rPr>
                <w:rFonts w:ascii="Arial" w:eastAsia="Arial" w:hAnsi="Arial" w:cs="Arial"/>
                <w:color w:val="000000" w:themeColor="text1"/>
              </w:rPr>
              <w:t xml:space="preserve">to enable </w:t>
            </w:r>
            <w:r w:rsidR="2ECC01D3" w:rsidRPr="17AE468F">
              <w:rPr>
                <w:rFonts w:ascii="Arial" w:eastAsia="Arial" w:hAnsi="Arial" w:cs="Arial"/>
                <w:color w:val="000000" w:themeColor="text1"/>
              </w:rPr>
              <w:t>candidate</w:t>
            </w:r>
            <w:r w:rsidR="6A2E6954" w:rsidRPr="17AE468F">
              <w:rPr>
                <w:rFonts w:ascii="Arial" w:eastAsia="Arial" w:hAnsi="Arial" w:cs="Arial"/>
                <w:color w:val="000000" w:themeColor="text1"/>
              </w:rPr>
              <w:t>s</w:t>
            </w:r>
            <w:r w:rsidR="58B60D16" w:rsidRPr="17AE468F">
              <w:rPr>
                <w:rFonts w:ascii="Arial" w:eastAsia="Arial" w:hAnsi="Arial" w:cs="Arial"/>
                <w:color w:val="000000" w:themeColor="text1"/>
              </w:rPr>
              <w:t>’</w:t>
            </w:r>
            <w:r w:rsidRPr="17AE468F">
              <w:rPr>
                <w:rFonts w:ascii="Arial" w:eastAsia="Arial" w:hAnsi="Arial" w:cs="Arial"/>
                <w:color w:val="000000" w:themeColor="text1"/>
              </w:rPr>
              <w:t xml:space="preserve"> access to SQA qualifications</w:t>
            </w:r>
            <w:r w:rsidR="342831F2" w:rsidRPr="17AE468F">
              <w:rPr>
                <w:rFonts w:ascii="Arial" w:eastAsia="Arial" w:hAnsi="Arial" w:cs="Arial"/>
                <w:color w:val="000000" w:themeColor="text1"/>
              </w:rPr>
              <w:t xml:space="preserve"> and to be aware of the support processes available</w:t>
            </w:r>
            <w:r w:rsidRPr="17AE468F">
              <w:rPr>
                <w:rFonts w:ascii="Arial" w:eastAsia="Arial" w:hAnsi="Arial" w:cs="Arial"/>
                <w:color w:val="000000" w:themeColor="text1"/>
              </w:rPr>
              <w:t xml:space="preserve"> </w:t>
            </w:r>
            <w:r w:rsidR="151FE478" w:rsidRPr="17AE468F">
              <w:rPr>
                <w:rFonts w:ascii="Arial" w:eastAsia="Arial" w:hAnsi="Arial" w:cs="Arial"/>
                <w:color w:val="000000" w:themeColor="text1"/>
              </w:rPr>
              <w:t xml:space="preserve">when </w:t>
            </w:r>
            <w:r w:rsidR="51CCF9BF" w:rsidRPr="17AE468F">
              <w:rPr>
                <w:rFonts w:ascii="Arial" w:eastAsia="Arial" w:hAnsi="Arial" w:cs="Arial"/>
                <w:color w:val="000000" w:themeColor="text1"/>
              </w:rPr>
              <w:t xml:space="preserve">centre or SQA </w:t>
            </w:r>
            <w:r w:rsidR="151FE478" w:rsidRPr="17AE468F">
              <w:rPr>
                <w:rFonts w:ascii="Arial" w:eastAsia="Arial" w:hAnsi="Arial" w:cs="Arial"/>
                <w:color w:val="000000" w:themeColor="text1"/>
              </w:rPr>
              <w:t>errors or highly sensitive situations</w:t>
            </w:r>
            <w:r w:rsidRPr="17AE468F">
              <w:rPr>
                <w:rFonts w:ascii="Arial" w:eastAsia="Arial" w:hAnsi="Arial" w:cs="Arial"/>
                <w:color w:val="000000" w:themeColor="text1"/>
              </w:rPr>
              <w:t xml:space="preserve"> are encountered. We believe, based on the evidence presented above, that the clarification provided by this policy will </w:t>
            </w:r>
            <w:r w:rsidR="00005E8B">
              <w:rPr>
                <w:rFonts w:ascii="Arial" w:eastAsia="Arial" w:hAnsi="Arial" w:cs="Arial"/>
                <w:color w:val="000000" w:themeColor="text1"/>
              </w:rPr>
              <w:t xml:space="preserve">have a </w:t>
            </w:r>
            <w:r w:rsidRPr="17AE468F">
              <w:rPr>
                <w:rFonts w:ascii="Arial" w:eastAsia="Arial" w:hAnsi="Arial" w:cs="Arial"/>
                <w:color w:val="000000" w:themeColor="text1"/>
              </w:rPr>
              <w:t>particular</w:t>
            </w:r>
            <w:r w:rsidR="00005E8B">
              <w:rPr>
                <w:rFonts w:ascii="Arial" w:eastAsia="Arial" w:hAnsi="Arial" w:cs="Arial"/>
                <w:color w:val="000000" w:themeColor="text1"/>
              </w:rPr>
              <w:t>ly</w:t>
            </w:r>
            <w:r w:rsidRPr="17AE468F">
              <w:rPr>
                <w:rFonts w:ascii="Arial" w:eastAsia="Arial" w:hAnsi="Arial" w:cs="Arial"/>
                <w:color w:val="000000" w:themeColor="text1"/>
              </w:rPr>
              <w:t xml:space="preserve"> </w:t>
            </w:r>
            <w:r w:rsidR="274642A7" w:rsidRPr="17AE468F">
              <w:rPr>
                <w:rFonts w:ascii="Arial" w:eastAsia="Arial" w:hAnsi="Arial" w:cs="Arial"/>
                <w:color w:val="000000" w:themeColor="text1"/>
              </w:rPr>
              <w:t>positive impact for</w:t>
            </w:r>
            <w:r w:rsidRPr="17AE468F">
              <w:rPr>
                <w:rFonts w:ascii="Arial" w:eastAsia="Arial" w:hAnsi="Arial" w:cs="Arial"/>
                <w:color w:val="000000" w:themeColor="text1"/>
              </w:rPr>
              <w:t xml:space="preserve"> disabled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and those with additional support needs. </w:t>
            </w:r>
            <w:r w:rsidR="5662DCC6" w:rsidRPr="17AE468F">
              <w:rPr>
                <w:rFonts w:ascii="Arial" w:eastAsia="Arial" w:hAnsi="Arial" w:cs="Arial"/>
                <w:color w:val="000000" w:themeColor="text1"/>
              </w:rPr>
              <w:t xml:space="preserve">This policy provides </w:t>
            </w:r>
            <w:r w:rsidRPr="17AE468F">
              <w:rPr>
                <w:rFonts w:ascii="Arial" w:eastAsia="Arial" w:hAnsi="Arial" w:cs="Arial"/>
                <w:color w:val="000000" w:themeColor="text1"/>
              </w:rPr>
              <w:t xml:space="preserve">support to disabled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who</w:t>
            </w:r>
            <w:r w:rsidR="7939C3EC" w:rsidRPr="17AE468F">
              <w:rPr>
                <w:rFonts w:ascii="Arial" w:eastAsia="Arial" w:hAnsi="Arial" w:cs="Arial"/>
                <w:color w:val="000000" w:themeColor="text1"/>
              </w:rPr>
              <w:t xml:space="preserve"> have experienced highly sensitive situations</w:t>
            </w:r>
            <w:r w:rsidR="3CF8B8D0" w:rsidRPr="17AE468F">
              <w:rPr>
                <w:rFonts w:ascii="Arial" w:eastAsia="Arial" w:hAnsi="Arial" w:cs="Arial"/>
                <w:color w:val="000000" w:themeColor="text1"/>
              </w:rPr>
              <w:t xml:space="preserve"> or whose </w:t>
            </w:r>
            <w:r w:rsidR="761831DE" w:rsidRPr="17AE468F">
              <w:rPr>
                <w:rFonts w:ascii="Arial" w:eastAsia="Arial" w:hAnsi="Arial" w:cs="Arial"/>
                <w:color w:val="000000" w:themeColor="text1"/>
              </w:rPr>
              <w:t>assessment</w:t>
            </w:r>
            <w:r w:rsidR="3F1AC7AB" w:rsidRPr="17AE468F">
              <w:rPr>
                <w:rFonts w:ascii="Arial" w:eastAsia="Arial" w:hAnsi="Arial" w:cs="Arial"/>
                <w:color w:val="000000" w:themeColor="text1"/>
              </w:rPr>
              <w:t xml:space="preserve">s have been affected by </w:t>
            </w:r>
            <w:r w:rsidR="3358DE6B" w:rsidRPr="17AE468F">
              <w:rPr>
                <w:rFonts w:ascii="Arial" w:eastAsia="Arial" w:hAnsi="Arial" w:cs="Arial"/>
                <w:color w:val="000000" w:themeColor="text1"/>
              </w:rPr>
              <w:t>a centre</w:t>
            </w:r>
            <w:r w:rsidR="3CF8B8D0" w:rsidRPr="17AE468F">
              <w:rPr>
                <w:rFonts w:ascii="Arial" w:eastAsia="Arial" w:hAnsi="Arial" w:cs="Arial"/>
                <w:color w:val="000000" w:themeColor="text1"/>
              </w:rPr>
              <w:t xml:space="preserve"> or SQA error.</w:t>
            </w:r>
          </w:p>
          <w:p w14:paraId="21266221" w14:textId="55905841" w:rsidR="17AE468F" w:rsidRDefault="17AE468F" w:rsidP="17AE468F">
            <w:pPr>
              <w:rPr>
                <w:rFonts w:ascii="Arial" w:eastAsia="Arial" w:hAnsi="Arial" w:cs="Arial"/>
                <w:color w:val="000000" w:themeColor="text1"/>
              </w:rPr>
            </w:pPr>
          </w:p>
          <w:p w14:paraId="5B937DD6" w14:textId="6BE693CE" w:rsidR="008F0001" w:rsidRPr="00207229" w:rsidRDefault="1E7C5A6C" w:rsidP="17AE468F">
            <w:pPr>
              <w:rPr>
                <w:rFonts w:ascii="Arial" w:eastAsia="Arial" w:hAnsi="Arial" w:cs="Arial"/>
                <w:color w:val="000000" w:themeColor="text1"/>
              </w:rPr>
            </w:pPr>
            <w:r w:rsidRPr="17AE468F">
              <w:rPr>
                <w:rFonts w:ascii="Arial" w:eastAsia="Arial" w:hAnsi="Arial" w:cs="Arial"/>
                <w:color w:val="000000" w:themeColor="text1"/>
              </w:rPr>
              <w:t xml:space="preserve">Where </w:t>
            </w:r>
            <w:r w:rsidR="7E529082" w:rsidRPr="17AE468F">
              <w:rPr>
                <w:rFonts w:ascii="Arial" w:eastAsia="Arial" w:hAnsi="Arial" w:cs="Arial"/>
                <w:color w:val="000000" w:themeColor="text1"/>
              </w:rPr>
              <w:t xml:space="preserve">SQA and </w:t>
            </w:r>
            <w:r w:rsidR="7FED98EF" w:rsidRPr="17AE468F">
              <w:rPr>
                <w:rFonts w:ascii="Arial" w:eastAsia="Arial" w:hAnsi="Arial" w:cs="Arial"/>
                <w:color w:val="000000" w:themeColor="text1"/>
              </w:rPr>
              <w:t>SQA</w:t>
            </w:r>
            <w:r w:rsidR="7E529082" w:rsidRPr="17AE468F">
              <w:rPr>
                <w:rFonts w:ascii="Arial" w:eastAsia="Arial" w:hAnsi="Arial" w:cs="Arial"/>
                <w:color w:val="000000" w:themeColor="text1"/>
              </w:rPr>
              <w:t xml:space="preserve"> appointees</w:t>
            </w:r>
            <w:r w:rsidR="78C3C667" w:rsidRPr="17AE468F">
              <w:rPr>
                <w:rFonts w:ascii="Arial" w:eastAsia="Arial" w:hAnsi="Arial" w:cs="Arial"/>
                <w:color w:val="000000" w:themeColor="text1"/>
              </w:rPr>
              <w:t xml:space="preserve"> </w:t>
            </w:r>
            <w:r w:rsidR="40CEA9A2" w:rsidRPr="17AE468F">
              <w:rPr>
                <w:rFonts w:ascii="Arial" w:eastAsia="Arial" w:hAnsi="Arial" w:cs="Arial"/>
                <w:color w:val="000000" w:themeColor="text1"/>
              </w:rPr>
              <w:t>have identified a case</w:t>
            </w:r>
            <w:r w:rsidR="6EF6622B" w:rsidRPr="17AE468F">
              <w:rPr>
                <w:rFonts w:ascii="Arial" w:eastAsia="Arial" w:hAnsi="Arial" w:cs="Arial"/>
                <w:color w:val="000000" w:themeColor="text1"/>
              </w:rPr>
              <w:t xml:space="preserve"> requiring contingency review</w:t>
            </w:r>
            <w:r w:rsidR="7E529082" w:rsidRPr="17AE468F">
              <w:rPr>
                <w:rFonts w:ascii="Arial" w:eastAsia="Arial" w:hAnsi="Arial" w:cs="Arial"/>
                <w:color w:val="000000" w:themeColor="text1"/>
              </w:rPr>
              <w:t xml:space="preserve">, </w:t>
            </w:r>
            <w:r w:rsidR="2ADCBD46" w:rsidRPr="17AE468F">
              <w:rPr>
                <w:rFonts w:ascii="Arial" w:eastAsia="Arial" w:hAnsi="Arial" w:cs="Arial"/>
                <w:color w:val="000000" w:themeColor="text1"/>
              </w:rPr>
              <w:t>SQA</w:t>
            </w:r>
            <w:r w:rsidR="62C69868" w:rsidRPr="17AE468F">
              <w:rPr>
                <w:rFonts w:ascii="Arial" w:eastAsia="Arial" w:hAnsi="Arial" w:cs="Arial"/>
                <w:color w:val="000000" w:themeColor="text1"/>
              </w:rPr>
              <w:t xml:space="preserve"> will inform</w:t>
            </w:r>
            <w:r w:rsidR="2ADCBD46" w:rsidRPr="17AE468F">
              <w:rPr>
                <w:rFonts w:ascii="Arial" w:eastAsia="Arial" w:hAnsi="Arial" w:cs="Arial"/>
                <w:color w:val="000000" w:themeColor="text1"/>
              </w:rPr>
              <w:t xml:space="preserve"> centres </w:t>
            </w:r>
            <w:r w:rsidR="1FCF05BD" w:rsidRPr="17AE468F">
              <w:rPr>
                <w:rFonts w:ascii="Arial" w:eastAsia="Arial" w:hAnsi="Arial" w:cs="Arial"/>
                <w:color w:val="000000" w:themeColor="text1"/>
              </w:rPr>
              <w:t>of this. C</w:t>
            </w:r>
            <w:r w:rsidR="7E529082" w:rsidRPr="17AE468F">
              <w:rPr>
                <w:rFonts w:ascii="Arial" w:eastAsia="Arial" w:hAnsi="Arial" w:cs="Arial"/>
                <w:color w:val="000000" w:themeColor="text1"/>
              </w:rPr>
              <w:t>entres a</w:t>
            </w:r>
            <w:r w:rsidR="2D3625DE" w:rsidRPr="17AE468F">
              <w:rPr>
                <w:rFonts w:ascii="Arial" w:eastAsia="Arial" w:hAnsi="Arial" w:cs="Arial"/>
                <w:color w:val="000000" w:themeColor="text1"/>
              </w:rPr>
              <w:t>re responsible for informing</w:t>
            </w:r>
            <w:r w:rsidR="551B7449" w:rsidRPr="17AE468F">
              <w:rPr>
                <w:rFonts w:ascii="Arial" w:eastAsia="Arial" w:hAnsi="Arial" w:cs="Arial"/>
                <w:color w:val="000000" w:themeColor="text1"/>
              </w:rPr>
              <w:t xml:space="preserve"> SQA</w:t>
            </w:r>
            <w:r w:rsidR="7E529082" w:rsidRPr="17AE468F">
              <w:rPr>
                <w:rFonts w:ascii="Arial" w:eastAsia="Arial" w:hAnsi="Arial" w:cs="Arial"/>
                <w:color w:val="000000" w:themeColor="text1"/>
              </w:rPr>
              <w:t xml:space="preserve"> </w:t>
            </w:r>
            <w:r w:rsidR="08EFA812" w:rsidRPr="17AE468F">
              <w:rPr>
                <w:rFonts w:ascii="Arial" w:eastAsia="Arial" w:hAnsi="Arial" w:cs="Arial"/>
                <w:color w:val="000000" w:themeColor="text1"/>
              </w:rPr>
              <w:t xml:space="preserve">when </w:t>
            </w:r>
            <w:r w:rsidR="12A64DB3" w:rsidRPr="17AE468F">
              <w:rPr>
                <w:rFonts w:ascii="Arial" w:eastAsia="Arial" w:hAnsi="Arial" w:cs="Arial"/>
                <w:color w:val="000000" w:themeColor="text1"/>
              </w:rPr>
              <w:t>they have identified an error</w:t>
            </w:r>
            <w:r w:rsidR="121F1A50" w:rsidRPr="17AE468F">
              <w:rPr>
                <w:rFonts w:ascii="Arial" w:eastAsia="Arial" w:hAnsi="Arial" w:cs="Arial"/>
                <w:color w:val="000000" w:themeColor="text1"/>
              </w:rPr>
              <w:t>,</w:t>
            </w:r>
            <w:r w:rsidR="12A64DB3" w:rsidRPr="17AE468F">
              <w:rPr>
                <w:rFonts w:ascii="Arial" w:eastAsia="Arial" w:hAnsi="Arial" w:cs="Arial"/>
                <w:color w:val="000000" w:themeColor="text1"/>
              </w:rPr>
              <w:t xml:space="preserve"> or where a highly sensitive </w:t>
            </w:r>
            <w:r w:rsidR="792BC679" w:rsidRPr="17AE468F">
              <w:rPr>
                <w:rFonts w:ascii="Arial" w:eastAsia="Arial" w:hAnsi="Arial" w:cs="Arial"/>
                <w:color w:val="000000" w:themeColor="text1"/>
              </w:rPr>
              <w:t>situation</w:t>
            </w:r>
            <w:r w:rsidR="12A64DB3" w:rsidRPr="17AE468F">
              <w:rPr>
                <w:rFonts w:ascii="Arial" w:eastAsia="Arial" w:hAnsi="Arial" w:cs="Arial"/>
                <w:color w:val="000000" w:themeColor="text1"/>
              </w:rPr>
              <w:t xml:space="preserve"> has affected a </w:t>
            </w:r>
            <w:r w:rsidR="2ECC01D3" w:rsidRPr="17AE468F">
              <w:rPr>
                <w:rFonts w:ascii="Arial" w:eastAsia="Arial" w:hAnsi="Arial" w:cs="Arial"/>
                <w:color w:val="000000" w:themeColor="text1"/>
              </w:rPr>
              <w:t>candidate</w:t>
            </w:r>
            <w:r w:rsidR="2C98144A" w:rsidRPr="17AE468F">
              <w:rPr>
                <w:rFonts w:ascii="Arial" w:eastAsia="Arial" w:hAnsi="Arial" w:cs="Arial"/>
                <w:color w:val="000000" w:themeColor="text1"/>
              </w:rPr>
              <w:t xml:space="preserve">. </w:t>
            </w:r>
            <w:r w:rsidR="00005E8B">
              <w:rPr>
                <w:rFonts w:ascii="Arial" w:eastAsia="Arial" w:hAnsi="Arial" w:cs="Arial"/>
                <w:color w:val="000000" w:themeColor="text1"/>
              </w:rPr>
              <w:t xml:space="preserve">Centres are responsible for obtaining the consent of the candidate before they can be entered into the contingency review process. </w:t>
            </w:r>
            <w:r w:rsidR="2C98144A" w:rsidRPr="17AE468F">
              <w:rPr>
                <w:rFonts w:ascii="Arial" w:eastAsia="Arial" w:hAnsi="Arial" w:cs="Arial"/>
                <w:color w:val="000000" w:themeColor="text1"/>
              </w:rPr>
              <w:t>This is</w:t>
            </w:r>
            <w:r w:rsidR="7E529082" w:rsidRPr="17AE468F">
              <w:rPr>
                <w:rFonts w:ascii="Arial" w:eastAsia="Arial" w:hAnsi="Arial" w:cs="Arial"/>
                <w:color w:val="000000" w:themeColor="text1"/>
              </w:rPr>
              <w:t xml:space="preserve"> part of their duties as an approved centre delivering SQA qualifications. As centres know their </w:t>
            </w:r>
            <w:r w:rsidR="2ECC01D3" w:rsidRPr="17AE468F">
              <w:rPr>
                <w:rFonts w:ascii="Arial" w:eastAsia="Arial" w:hAnsi="Arial" w:cs="Arial"/>
                <w:color w:val="000000" w:themeColor="text1"/>
              </w:rPr>
              <w:t>candidate</w:t>
            </w:r>
            <w:r w:rsidR="7E529082" w:rsidRPr="17AE468F">
              <w:rPr>
                <w:rFonts w:ascii="Arial" w:eastAsia="Arial" w:hAnsi="Arial" w:cs="Arial"/>
                <w:color w:val="000000" w:themeColor="text1"/>
              </w:rPr>
              <w:t xml:space="preserve">s best, </w:t>
            </w:r>
            <w:r w:rsidR="0BC19056" w:rsidRPr="17AE468F">
              <w:rPr>
                <w:rFonts w:ascii="Arial" w:eastAsia="Arial" w:hAnsi="Arial" w:cs="Arial"/>
                <w:color w:val="000000" w:themeColor="text1"/>
              </w:rPr>
              <w:t xml:space="preserve">they </w:t>
            </w:r>
            <w:r w:rsidR="7E529082" w:rsidRPr="17AE468F">
              <w:rPr>
                <w:rFonts w:ascii="Arial" w:eastAsia="Arial" w:hAnsi="Arial" w:cs="Arial"/>
                <w:color w:val="000000" w:themeColor="text1"/>
              </w:rPr>
              <w:t xml:space="preserve">are likely to be aware of any </w:t>
            </w:r>
            <w:r w:rsidR="1E416B12" w:rsidRPr="17AE468F">
              <w:rPr>
                <w:rFonts w:ascii="Arial" w:eastAsia="Arial" w:hAnsi="Arial" w:cs="Arial"/>
                <w:color w:val="000000" w:themeColor="text1"/>
              </w:rPr>
              <w:t>highly sensitive situation</w:t>
            </w:r>
            <w:r w:rsidR="7E529082" w:rsidRPr="17AE468F">
              <w:rPr>
                <w:rFonts w:ascii="Arial" w:eastAsia="Arial" w:hAnsi="Arial" w:cs="Arial"/>
                <w:color w:val="000000" w:themeColor="text1"/>
              </w:rPr>
              <w:t xml:space="preserve"> they may have experienced and how this has impacted on a </w:t>
            </w:r>
            <w:r w:rsidR="2ECC01D3" w:rsidRPr="17AE468F">
              <w:rPr>
                <w:rFonts w:ascii="Arial" w:eastAsia="Arial" w:hAnsi="Arial" w:cs="Arial"/>
                <w:color w:val="000000" w:themeColor="text1"/>
              </w:rPr>
              <w:t>candidate</w:t>
            </w:r>
            <w:r w:rsidR="7E529082" w:rsidRPr="17AE468F">
              <w:rPr>
                <w:rFonts w:ascii="Arial" w:eastAsia="Arial" w:hAnsi="Arial" w:cs="Arial"/>
                <w:color w:val="000000" w:themeColor="text1"/>
              </w:rPr>
              <w:t>’s ability to complete a</w:t>
            </w:r>
            <w:r w:rsidR="0E7F609D" w:rsidRPr="17AE468F">
              <w:rPr>
                <w:rFonts w:ascii="Arial" w:eastAsia="Arial" w:hAnsi="Arial" w:cs="Arial"/>
                <w:color w:val="000000" w:themeColor="text1"/>
              </w:rPr>
              <w:t xml:space="preserve">n external </w:t>
            </w:r>
            <w:r w:rsidR="7E529082" w:rsidRPr="17AE468F">
              <w:rPr>
                <w:rFonts w:ascii="Arial" w:eastAsia="Arial" w:hAnsi="Arial" w:cs="Arial"/>
                <w:color w:val="000000" w:themeColor="text1"/>
              </w:rPr>
              <w:t xml:space="preserve">assessment. </w:t>
            </w:r>
          </w:p>
          <w:p w14:paraId="6D5A7DCE" w14:textId="585BFCE1" w:rsidR="008F0001" w:rsidRPr="00207229" w:rsidRDefault="008F0001" w:rsidP="17AE468F">
            <w:pPr>
              <w:rPr>
                <w:rFonts w:ascii="Arial" w:eastAsia="Arial" w:hAnsi="Arial" w:cs="Arial"/>
                <w:color w:val="000000" w:themeColor="text1"/>
              </w:rPr>
            </w:pPr>
          </w:p>
        </w:tc>
      </w:tr>
      <w:tr w:rsidR="008F0001" w:rsidRPr="00207229" w14:paraId="10A4693C" w14:textId="77777777" w:rsidTr="17AE468F">
        <w:trPr>
          <w:trHeight w:val="300"/>
        </w:trPr>
        <w:tc>
          <w:tcPr>
            <w:tcW w:w="2355" w:type="dxa"/>
            <w:vMerge/>
          </w:tcPr>
          <w:p w14:paraId="68F4EA3F" w14:textId="77777777" w:rsidR="008F0001" w:rsidRPr="00207229" w:rsidRDefault="008F0001" w:rsidP="000D6C52">
            <w:pPr>
              <w:rPr>
                <w:rFonts w:ascii="Arial" w:hAnsi="Arial" w:cs="Arial"/>
                <w:b/>
              </w:rPr>
            </w:pPr>
          </w:p>
        </w:tc>
        <w:tc>
          <w:tcPr>
            <w:tcW w:w="11593" w:type="dxa"/>
          </w:tcPr>
          <w:p w14:paraId="7D4201E4" w14:textId="7D0C8A00" w:rsidR="008F0001" w:rsidRPr="00207229" w:rsidRDefault="1E7CC761" w:rsidP="17AE468F">
            <w:pPr>
              <w:rPr>
                <w:rFonts w:ascii="Arial" w:eastAsia="Arial" w:hAnsi="Arial" w:cs="Arial"/>
                <w:color w:val="000000" w:themeColor="text1"/>
              </w:rPr>
            </w:pPr>
            <w:r w:rsidRPr="17AE468F">
              <w:rPr>
                <w:rFonts w:ascii="Arial" w:eastAsia="Arial" w:hAnsi="Arial" w:cs="Arial"/>
                <w:color w:val="000000" w:themeColor="text1"/>
              </w:rPr>
              <w:t xml:space="preserve">This policy is relevant to all </w:t>
            </w:r>
            <w:r w:rsidR="3BECC649" w:rsidRPr="17AE468F">
              <w:rPr>
                <w:rFonts w:ascii="Arial" w:eastAsia="Arial" w:hAnsi="Arial" w:cs="Arial"/>
                <w:color w:val="000000" w:themeColor="text1"/>
              </w:rPr>
              <w:t xml:space="preserve">disabled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w:t>
            </w:r>
            <w:r w:rsidR="3BECC649" w:rsidRPr="17AE468F">
              <w:rPr>
                <w:rFonts w:ascii="Arial" w:eastAsia="Arial" w:hAnsi="Arial" w:cs="Arial"/>
                <w:color w:val="000000" w:themeColor="text1"/>
              </w:rPr>
              <w:t xml:space="preserve"> and those with additional support needs</w:t>
            </w:r>
            <w:r w:rsidRPr="17AE468F">
              <w:rPr>
                <w:rFonts w:ascii="Arial" w:eastAsia="Arial" w:hAnsi="Arial" w:cs="Arial"/>
                <w:color w:val="000000" w:themeColor="text1"/>
              </w:rPr>
              <w:t xml:space="preserve"> whose external assessments have been affected by an </w:t>
            </w:r>
            <w:r w:rsidR="3BECC649" w:rsidRPr="17AE468F">
              <w:rPr>
                <w:rFonts w:ascii="Arial" w:eastAsia="Arial" w:hAnsi="Arial" w:cs="Arial"/>
                <w:color w:val="000000" w:themeColor="text1"/>
              </w:rPr>
              <w:t xml:space="preserve">SQA or centre </w:t>
            </w:r>
            <w:r w:rsidRPr="17AE468F">
              <w:rPr>
                <w:rFonts w:ascii="Arial" w:eastAsia="Arial" w:hAnsi="Arial" w:cs="Arial"/>
                <w:color w:val="000000" w:themeColor="text1"/>
              </w:rPr>
              <w:t xml:space="preserve">error or a highly sensitive situation. It is intended that the provisions within the policy will support fairness, openness and transparency for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w:t>
            </w:r>
            <w:r w:rsidR="79872E5C" w:rsidRPr="17AE468F">
              <w:rPr>
                <w:rFonts w:ascii="Arial" w:eastAsia="Arial" w:hAnsi="Arial" w:cs="Arial"/>
                <w:color w:val="000000" w:themeColor="text1"/>
              </w:rPr>
              <w:t>, regardless of their disability or additional support need</w:t>
            </w:r>
            <w:r w:rsidRPr="17AE468F">
              <w:rPr>
                <w:rFonts w:ascii="Arial" w:eastAsia="Arial" w:hAnsi="Arial" w:cs="Arial"/>
                <w:color w:val="000000" w:themeColor="text1"/>
              </w:rPr>
              <w:t>.</w:t>
            </w:r>
            <w:r w:rsidR="79872E5C" w:rsidRPr="17AE468F">
              <w:rPr>
                <w:rFonts w:ascii="Arial" w:eastAsia="Arial" w:hAnsi="Arial" w:cs="Arial"/>
                <w:color w:val="000000" w:themeColor="text1"/>
              </w:rPr>
              <w:t xml:space="preserve"> </w:t>
            </w:r>
          </w:p>
          <w:p w14:paraId="740E5F64" w14:textId="1A015C13" w:rsidR="008F0001" w:rsidRPr="00207229" w:rsidRDefault="008F0001" w:rsidP="17AE468F">
            <w:pPr>
              <w:rPr>
                <w:rFonts w:ascii="Arial" w:eastAsia="Arial" w:hAnsi="Arial" w:cs="Arial"/>
                <w:color w:val="000000" w:themeColor="text1"/>
              </w:rPr>
            </w:pPr>
          </w:p>
          <w:p w14:paraId="06DDC208" w14:textId="00684DBC" w:rsidR="008F0001" w:rsidRPr="00207229" w:rsidRDefault="79872E5C" w:rsidP="17AE468F">
            <w:pPr>
              <w:rPr>
                <w:rFonts w:ascii="Arial" w:eastAsia="Arial" w:hAnsi="Arial" w:cs="Arial"/>
                <w:color w:val="000000" w:themeColor="text1"/>
              </w:rPr>
            </w:pPr>
            <w:r w:rsidRPr="17AE468F">
              <w:rPr>
                <w:rFonts w:ascii="Arial" w:eastAsia="Arial" w:hAnsi="Arial" w:cs="Arial"/>
                <w:color w:val="000000" w:themeColor="text1"/>
              </w:rPr>
              <w:t xml:space="preserve">It is anticipated that </w:t>
            </w:r>
            <w:r w:rsidR="62DCC48F" w:rsidRPr="17AE468F">
              <w:rPr>
                <w:rFonts w:ascii="Arial" w:eastAsia="Arial" w:hAnsi="Arial" w:cs="Arial"/>
                <w:color w:val="000000" w:themeColor="text1"/>
              </w:rPr>
              <w:t>where unlawful discrimination, harassment or victimisation may have occurred</w:t>
            </w:r>
            <w:r w:rsidR="566EF7F7" w:rsidRPr="17AE468F">
              <w:rPr>
                <w:rFonts w:ascii="Arial" w:eastAsia="Arial" w:hAnsi="Arial" w:cs="Arial"/>
                <w:color w:val="000000" w:themeColor="text1"/>
              </w:rPr>
              <w:t xml:space="preserve"> during the completion of the </w:t>
            </w:r>
            <w:r w:rsidR="2ECC01D3" w:rsidRPr="17AE468F">
              <w:rPr>
                <w:rFonts w:ascii="Arial" w:eastAsia="Arial" w:hAnsi="Arial" w:cs="Arial"/>
                <w:color w:val="000000" w:themeColor="text1"/>
              </w:rPr>
              <w:t>candidate</w:t>
            </w:r>
            <w:r w:rsidR="566EF7F7" w:rsidRPr="17AE468F">
              <w:rPr>
                <w:rFonts w:ascii="Arial" w:eastAsia="Arial" w:hAnsi="Arial" w:cs="Arial"/>
                <w:color w:val="000000" w:themeColor="text1"/>
              </w:rPr>
              <w:t>’s external assessment</w:t>
            </w:r>
            <w:r w:rsidR="62DCC48F" w:rsidRPr="17AE468F">
              <w:rPr>
                <w:rFonts w:ascii="Arial" w:eastAsia="Arial" w:hAnsi="Arial" w:cs="Arial"/>
                <w:color w:val="000000" w:themeColor="text1"/>
              </w:rPr>
              <w:t>, that this policy will be a potential</w:t>
            </w:r>
            <w:r w:rsidR="566EF7F7" w:rsidRPr="17AE468F">
              <w:rPr>
                <w:rFonts w:ascii="Arial" w:eastAsia="Arial" w:hAnsi="Arial" w:cs="Arial"/>
                <w:color w:val="000000" w:themeColor="text1"/>
              </w:rPr>
              <w:t xml:space="preserve"> contingency</w:t>
            </w:r>
            <w:r w:rsidR="62DCC48F" w:rsidRPr="17AE468F">
              <w:rPr>
                <w:rFonts w:ascii="Arial" w:eastAsia="Arial" w:hAnsi="Arial" w:cs="Arial"/>
                <w:color w:val="000000" w:themeColor="text1"/>
              </w:rPr>
              <w:t xml:space="preserve"> </w:t>
            </w:r>
            <w:r w:rsidR="566EF7F7" w:rsidRPr="17AE468F">
              <w:rPr>
                <w:rFonts w:ascii="Arial" w:eastAsia="Arial" w:hAnsi="Arial" w:cs="Arial"/>
                <w:color w:val="000000" w:themeColor="text1"/>
              </w:rPr>
              <w:t xml:space="preserve">mitigation where it is needed to be implemented should other existing procedures (such as Exam Exceptional Circumstances Consideration Service and the Adverse Circumstances </w:t>
            </w:r>
            <w:r w:rsidR="620D2254" w:rsidRPr="17AE468F">
              <w:rPr>
                <w:rFonts w:ascii="Arial" w:eastAsia="Arial" w:hAnsi="Arial" w:cs="Arial"/>
                <w:color w:val="000000" w:themeColor="text1"/>
              </w:rPr>
              <w:t>Support policy)</w:t>
            </w:r>
            <w:r w:rsidR="566EF7F7" w:rsidRPr="17AE468F">
              <w:rPr>
                <w:rFonts w:ascii="Arial" w:eastAsia="Arial" w:hAnsi="Arial" w:cs="Arial"/>
                <w:color w:val="000000" w:themeColor="text1"/>
              </w:rPr>
              <w:t xml:space="preserve"> not be appropriate to address the negative impact</w:t>
            </w:r>
            <w:r w:rsidR="7590C7B6" w:rsidRPr="17AE468F">
              <w:rPr>
                <w:rFonts w:ascii="Arial" w:eastAsia="Arial" w:hAnsi="Arial" w:cs="Arial"/>
                <w:color w:val="000000" w:themeColor="text1"/>
              </w:rPr>
              <w:t xml:space="preserve"> of the circumstances on the </w:t>
            </w:r>
            <w:r w:rsidR="2ECC01D3" w:rsidRPr="17AE468F">
              <w:rPr>
                <w:rFonts w:ascii="Arial" w:eastAsia="Arial" w:hAnsi="Arial" w:cs="Arial"/>
                <w:color w:val="000000" w:themeColor="text1"/>
              </w:rPr>
              <w:t>candidate</w:t>
            </w:r>
            <w:r w:rsidR="6DF0F6F4" w:rsidRPr="17AE468F">
              <w:rPr>
                <w:rFonts w:ascii="Arial" w:eastAsia="Arial" w:hAnsi="Arial" w:cs="Arial"/>
                <w:color w:val="000000" w:themeColor="text1"/>
              </w:rPr>
              <w:t>.</w:t>
            </w:r>
          </w:p>
          <w:p w14:paraId="16CB4F0D" w14:textId="705E5E52" w:rsidR="008F0001" w:rsidRPr="00207229" w:rsidRDefault="008F0001" w:rsidP="16F3CD30">
            <w:pPr>
              <w:rPr>
                <w:rFonts w:ascii="Arial" w:hAnsi="Arial" w:cs="Arial"/>
              </w:rPr>
            </w:pPr>
          </w:p>
        </w:tc>
      </w:tr>
      <w:tr w:rsidR="008F0001" w:rsidRPr="00207229" w14:paraId="39E6DCFD" w14:textId="77777777" w:rsidTr="17AE468F">
        <w:trPr>
          <w:trHeight w:val="237"/>
        </w:trPr>
        <w:tc>
          <w:tcPr>
            <w:tcW w:w="2355" w:type="dxa"/>
            <w:vMerge/>
          </w:tcPr>
          <w:p w14:paraId="0E65EF87" w14:textId="77777777" w:rsidR="008F0001" w:rsidRPr="00207229" w:rsidRDefault="008F0001" w:rsidP="000D6C52">
            <w:pPr>
              <w:rPr>
                <w:rFonts w:ascii="Arial" w:hAnsi="Arial" w:cs="Arial"/>
                <w:b/>
              </w:rPr>
            </w:pPr>
          </w:p>
        </w:tc>
        <w:tc>
          <w:tcPr>
            <w:tcW w:w="11593" w:type="dxa"/>
            <w:shd w:val="clear" w:color="auto" w:fill="BFBFBF" w:themeFill="background1" w:themeFillShade="BF"/>
          </w:tcPr>
          <w:p w14:paraId="77A2C184" w14:textId="084106FD" w:rsidR="008F0001" w:rsidRPr="00207229" w:rsidRDefault="008F0001" w:rsidP="007E3080">
            <w:pPr>
              <w:jc w:val="center"/>
              <w:rPr>
                <w:rFonts w:ascii="Arial" w:hAnsi="Arial" w:cs="Arial"/>
              </w:rPr>
            </w:pPr>
            <w:r w:rsidRPr="00207229">
              <w:rPr>
                <w:rFonts w:ascii="Arial" w:hAnsi="Arial" w:cs="Arial"/>
              </w:rPr>
              <w:t>Advance equality of opportunity</w:t>
            </w:r>
          </w:p>
        </w:tc>
      </w:tr>
      <w:tr w:rsidR="008F0001" w:rsidRPr="00207229" w14:paraId="044E9E35" w14:textId="77777777" w:rsidTr="17AE468F">
        <w:trPr>
          <w:trHeight w:val="237"/>
        </w:trPr>
        <w:tc>
          <w:tcPr>
            <w:tcW w:w="2355" w:type="dxa"/>
            <w:vMerge/>
          </w:tcPr>
          <w:p w14:paraId="68B8AF73" w14:textId="77777777" w:rsidR="008F0001" w:rsidRPr="00207229" w:rsidRDefault="008F0001" w:rsidP="000D6C52">
            <w:pPr>
              <w:rPr>
                <w:rFonts w:ascii="Arial" w:hAnsi="Arial" w:cs="Arial"/>
                <w:b/>
              </w:rPr>
            </w:pPr>
          </w:p>
        </w:tc>
        <w:tc>
          <w:tcPr>
            <w:tcW w:w="11593" w:type="dxa"/>
          </w:tcPr>
          <w:p w14:paraId="27DC985F" w14:textId="4360BDE8" w:rsidR="008F0001" w:rsidRPr="00207229" w:rsidRDefault="008F0001">
            <w:pPr>
              <w:rPr>
                <w:rFonts w:ascii="Arial" w:eastAsia="Arial" w:hAnsi="Arial" w:cs="Arial"/>
                <w:color w:val="000000" w:themeColor="text1"/>
              </w:rPr>
            </w:pPr>
          </w:p>
          <w:p w14:paraId="01C5A21B" w14:textId="37809377" w:rsidR="00570374" w:rsidRDefault="798BA1C7" w:rsidP="17AE468F">
            <w:pPr>
              <w:rPr>
                <w:rFonts w:ascii="Arial" w:eastAsia="Arial" w:hAnsi="Arial" w:cs="Arial"/>
                <w:color w:val="000000" w:themeColor="text1"/>
              </w:rPr>
            </w:pPr>
            <w:r w:rsidRPr="17AE468F">
              <w:rPr>
                <w:rFonts w:ascii="Arial" w:eastAsia="Arial" w:hAnsi="Arial" w:cs="Arial"/>
                <w:color w:val="000000" w:themeColor="text1"/>
              </w:rPr>
              <w:lastRenderedPageBreak/>
              <w:t xml:space="preserve">The development of this policy reflects our commitment to ensuring there is a process SQA can implement where candidates have experienced disadvantage </w:t>
            </w:r>
            <w:proofErr w:type="gramStart"/>
            <w:r w:rsidRPr="17AE468F">
              <w:rPr>
                <w:rFonts w:ascii="Arial" w:eastAsia="Arial" w:hAnsi="Arial" w:cs="Arial"/>
                <w:color w:val="000000" w:themeColor="text1"/>
              </w:rPr>
              <w:t>as a result of</w:t>
            </w:r>
            <w:proofErr w:type="gramEnd"/>
            <w:r w:rsidRPr="17AE468F">
              <w:rPr>
                <w:rFonts w:ascii="Arial" w:eastAsia="Arial" w:hAnsi="Arial" w:cs="Arial"/>
                <w:color w:val="000000" w:themeColor="text1"/>
              </w:rPr>
              <w:t xml:space="preserve"> a centre or SQA error or a highly sensitive situation in their external assessment. Through this policy, candidates have a means for redress where these circumstances have impacted on their external assessment, whilst ensuring the integrity of SQA’s qualifications is maintained. Fairness is promoted by the availability of this process to all candidates, regardless of their disability or additional support need. </w:t>
            </w:r>
          </w:p>
          <w:p w14:paraId="0831AC26" w14:textId="4F55D7E1" w:rsidR="00570374" w:rsidRDefault="00570374" w:rsidP="17AE468F">
            <w:pPr>
              <w:rPr>
                <w:rFonts w:ascii="Arial" w:eastAsia="Arial" w:hAnsi="Arial" w:cs="Arial"/>
                <w:color w:val="000000" w:themeColor="text1"/>
              </w:rPr>
            </w:pPr>
          </w:p>
          <w:p w14:paraId="274808E6" w14:textId="2B51870F" w:rsidR="00570374" w:rsidRDefault="1B2891E0" w:rsidP="17AE468F">
            <w:pPr>
              <w:rPr>
                <w:rFonts w:ascii="Arial" w:eastAsia="Arial" w:hAnsi="Arial" w:cs="Arial"/>
                <w:color w:val="000000" w:themeColor="text1"/>
              </w:rPr>
            </w:pPr>
            <w:r w:rsidRPr="17AE468F">
              <w:rPr>
                <w:rFonts w:ascii="Arial" w:eastAsia="Arial" w:hAnsi="Arial" w:cs="Arial"/>
                <w:color w:val="000000" w:themeColor="text1"/>
              </w:rPr>
              <w:t xml:space="preserve">This is important to ensure the integrity of our assessments and awarding is maintained as it reassures candidates, parents, carers, centres, further and higher education institutes, employers and training providers that all candidates have been assessed against required knowledge, skills, understanding and competence </w:t>
            </w:r>
            <w:proofErr w:type="gramStart"/>
            <w:r w:rsidRPr="17AE468F">
              <w:rPr>
                <w:rFonts w:ascii="Arial" w:eastAsia="Arial" w:hAnsi="Arial" w:cs="Arial"/>
                <w:color w:val="000000" w:themeColor="text1"/>
              </w:rPr>
              <w:t>in order to</w:t>
            </w:r>
            <w:proofErr w:type="gramEnd"/>
            <w:r w:rsidRPr="17AE468F">
              <w:rPr>
                <w:rFonts w:ascii="Arial" w:eastAsia="Arial" w:hAnsi="Arial" w:cs="Arial"/>
                <w:color w:val="000000" w:themeColor="text1"/>
              </w:rPr>
              <w:t xml:space="preserve"> be certificated for their awards. </w:t>
            </w:r>
          </w:p>
          <w:p w14:paraId="5C93846C" w14:textId="37F6F040" w:rsidR="00570374" w:rsidRDefault="00570374" w:rsidP="17AE468F">
            <w:pPr>
              <w:rPr>
                <w:rFonts w:ascii="Arial" w:eastAsia="Arial" w:hAnsi="Arial" w:cs="Arial"/>
                <w:color w:val="000000" w:themeColor="text1"/>
              </w:rPr>
            </w:pPr>
          </w:p>
          <w:p w14:paraId="04E3C89E" w14:textId="77777777" w:rsidR="0061313C" w:rsidRDefault="634761DA" w:rsidP="48609FF6">
            <w:pPr>
              <w:rPr>
                <w:rFonts w:ascii="Arial" w:eastAsia="Arial" w:hAnsi="Arial" w:cs="Arial"/>
                <w:color w:val="000000" w:themeColor="text1"/>
              </w:rPr>
            </w:pPr>
            <w:r w:rsidRPr="17AE468F">
              <w:rPr>
                <w:rFonts w:ascii="Arial" w:eastAsia="Arial" w:hAnsi="Arial" w:cs="Arial"/>
                <w:color w:val="000000" w:themeColor="text1"/>
              </w:rPr>
              <w:t>In circumstances where a</w:t>
            </w:r>
            <w:r w:rsidR="181B4E3E" w:rsidRPr="17AE468F">
              <w:rPr>
                <w:rFonts w:ascii="Arial" w:eastAsia="Arial" w:hAnsi="Arial" w:cs="Arial"/>
                <w:color w:val="000000" w:themeColor="text1"/>
              </w:rPr>
              <w:t>n</w:t>
            </w:r>
            <w:r w:rsidR="27E66583" w:rsidRPr="17AE468F">
              <w:rPr>
                <w:rFonts w:ascii="Arial" w:eastAsia="Arial" w:hAnsi="Arial" w:cs="Arial"/>
                <w:color w:val="000000" w:themeColor="text1"/>
              </w:rPr>
              <w:t xml:space="preserve"> SQA or centre</w:t>
            </w:r>
            <w:r w:rsidR="181B4E3E" w:rsidRPr="17AE468F">
              <w:rPr>
                <w:rFonts w:ascii="Arial" w:eastAsia="Arial" w:hAnsi="Arial" w:cs="Arial"/>
                <w:color w:val="000000" w:themeColor="text1"/>
              </w:rPr>
              <w:t xml:space="preserve"> error or a highly sensitive situation</w:t>
            </w:r>
            <w:r w:rsidRPr="17AE468F">
              <w:rPr>
                <w:rFonts w:ascii="Arial" w:eastAsia="Arial" w:hAnsi="Arial" w:cs="Arial"/>
                <w:color w:val="000000" w:themeColor="text1"/>
              </w:rPr>
              <w:t xml:space="preserve"> has had a negative impact on a disabled </w:t>
            </w:r>
            <w:r w:rsidR="2ECC01D3" w:rsidRPr="17AE468F">
              <w:rPr>
                <w:rFonts w:ascii="Arial" w:eastAsia="Arial" w:hAnsi="Arial" w:cs="Arial"/>
                <w:color w:val="000000" w:themeColor="text1"/>
              </w:rPr>
              <w:t>candidate</w:t>
            </w:r>
            <w:r w:rsidR="27E66583" w:rsidRPr="17AE468F">
              <w:rPr>
                <w:rFonts w:ascii="Arial" w:eastAsia="Arial" w:hAnsi="Arial" w:cs="Arial"/>
                <w:color w:val="000000" w:themeColor="text1"/>
              </w:rPr>
              <w:t xml:space="preserve"> or those with additional support needs</w:t>
            </w:r>
            <w:r w:rsidRPr="17AE468F">
              <w:rPr>
                <w:rFonts w:ascii="Arial" w:eastAsia="Arial" w:hAnsi="Arial" w:cs="Arial"/>
                <w:color w:val="000000" w:themeColor="text1"/>
              </w:rPr>
              <w:t xml:space="preserve"> which led to their </w:t>
            </w:r>
            <w:r w:rsidR="77AF43C2" w:rsidRPr="17AE468F">
              <w:rPr>
                <w:rFonts w:ascii="Arial" w:eastAsia="Arial" w:hAnsi="Arial" w:cs="Arial"/>
                <w:color w:val="000000" w:themeColor="text1"/>
              </w:rPr>
              <w:t>externa</w:t>
            </w:r>
            <w:r w:rsidR="58AB10C4" w:rsidRPr="17AE468F">
              <w:rPr>
                <w:rFonts w:ascii="Arial" w:eastAsia="Arial" w:hAnsi="Arial" w:cs="Arial"/>
                <w:color w:val="000000" w:themeColor="text1"/>
              </w:rPr>
              <w:t>l assessment</w:t>
            </w:r>
            <w:r w:rsidRPr="17AE468F">
              <w:rPr>
                <w:rFonts w:ascii="Arial" w:eastAsia="Arial" w:hAnsi="Arial" w:cs="Arial"/>
                <w:color w:val="000000" w:themeColor="text1"/>
              </w:rPr>
              <w:t xml:space="preserve"> being considered under </w:t>
            </w:r>
            <w:r w:rsidR="08EFA812" w:rsidRPr="17AE468F">
              <w:rPr>
                <w:rFonts w:ascii="Arial" w:eastAsia="Arial" w:hAnsi="Arial" w:cs="Arial"/>
                <w:color w:val="000000" w:themeColor="text1"/>
              </w:rPr>
              <w:t xml:space="preserve">the Contingency Review </w:t>
            </w:r>
            <w:r w:rsidR="20254870" w:rsidRPr="17AE468F">
              <w:rPr>
                <w:rFonts w:ascii="Arial" w:eastAsia="Arial" w:hAnsi="Arial" w:cs="Arial"/>
                <w:color w:val="000000" w:themeColor="text1"/>
              </w:rPr>
              <w:t>policy</w:t>
            </w:r>
            <w:r w:rsidRPr="17AE468F">
              <w:rPr>
                <w:rFonts w:ascii="Arial" w:eastAsia="Arial" w:hAnsi="Arial" w:cs="Arial"/>
                <w:color w:val="000000" w:themeColor="text1"/>
              </w:rPr>
              <w:t xml:space="preserve">, the policy seeks to promote fairness and equality of </w:t>
            </w:r>
            <w:r w:rsidR="59AB584A" w:rsidRPr="17AE468F">
              <w:rPr>
                <w:rFonts w:ascii="Arial" w:eastAsia="Arial" w:hAnsi="Arial" w:cs="Arial"/>
                <w:color w:val="000000" w:themeColor="text1"/>
              </w:rPr>
              <w:t>opportunity</w:t>
            </w:r>
            <w:r w:rsidRPr="17AE468F">
              <w:rPr>
                <w:rFonts w:ascii="Arial" w:eastAsia="Arial" w:hAnsi="Arial" w:cs="Arial"/>
                <w:color w:val="000000" w:themeColor="text1"/>
              </w:rPr>
              <w:t>, whilst upholding the integrity of SQA’s qualification</w:t>
            </w:r>
            <w:r w:rsidR="4E8A2EFB" w:rsidRPr="17AE468F">
              <w:rPr>
                <w:rFonts w:ascii="Arial" w:eastAsia="Arial" w:hAnsi="Arial" w:cs="Arial"/>
                <w:color w:val="000000" w:themeColor="text1"/>
              </w:rPr>
              <w:t>s.</w:t>
            </w:r>
            <w:r w:rsidR="21E0ACB3" w:rsidRPr="17AE468F">
              <w:rPr>
                <w:rFonts w:ascii="Arial" w:eastAsia="Arial" w:hAnsi="Arial" w:cs="Arial"/>
                <w:color w:val="000000" w:themeColor="text1"/>
              </w:rPr>
              <w:t xml:space="preserve"> </w:t>
            </w:r>
          </w:p>
          <w:p w14:paraId="16F46D40" w14:textId="77777777" w:rsidR="0061313C" w:rsidRDefault="0061313C" w:rsidP="48609FF6">
            <w:pPr>
              <w:rPr>
                <w:rFonts w:ascii="Arial" w:eastAsia="Arial" w:hAnsi="Arial" w:cs="Arial"/>
                <w:color w:val="000000" w:themeColor="text1"/>
              </w:rPr>
            </w:pPr>
          </w:p>
          <w:p w14:paraId="570419C8" w14:textId="3194079A" w:rsidR="00570374" w:rsidRDefault="21E0ACB3" w:rsidP="48609FF6">
            <w:pPr>
              <w:rPr>
                <w:rFonts w:ascii="Arial" w:eastAsia="Arial" w:hAnsi="Arial" w:cs="Arial"/>
                <w:color w:val="000000" w:themeColor="text1"/>
              </w:rPr>
            </w:pPr>
            <w:r w:rsidRPr="17AE468F">
              <w:rPr>
                <w:rFonts w:ascii="Arial" w:eastAsia="Arial" w:hAnsi="Arial" w:cs="Arial"/>
                <w:color w:val="000000" w:themeColor="text1"/>
              </w:rPr>
              <w:t>The intended purpose of this policy is to provide a contingency procedure in which any negative impact from the error or highly sensitive situation</w:t>
            </w:r>
            <w:r w:rsidR="58707FD9" w:rsidRPr="17AE468F">
              <w:rPr>
                <w:rFonts w:ascii="Arial" w:eastAsia="Arial" w:hAnsi="Arial" w:cs="Arial"/>
                <w:color w:val="000000" w:themeColor="text1"/>
              </w:rPr>
              <w:t xml:space="preserve"> is not reflected in the grade awarded to the </w:t>
            </w:r>
            <w:r w:rsidR="2ECC01D3" w:rsidRPr="17AE468F">
              <w:rPr>
                <w:rFonts w:ascii="Arial" w:eastAsia="Arial" w:hAnsi="Arial" w:cs="Arial"/>
                <w:color w:val="000000" w:themeColor="text1"/>
              </w:rPr>
              <w:t>candidate</w:t>
            </w:r>
            <w:r w:rsidR="58707FD9" w:rsidRPr="17AE468F">
              <w:rPr>
                <w:rFonts w:ascii="Arial" w:eastAsia="Arial" w:hAnsi="Arial" w:cs="Arial"/>
                <w:color w:val="000000" w:themeColor="text1"/>
              </w:rPr>
              <w:t xml:space="preserve"> when they receive their certificate on results day in August. By ensuring there is a policy and an established procedure to address such circumstances, the intended purpose of this policy is to advance equality of opportunity for disabled </w:t>
            </w:r>
            <w:r w:rsidR="2ECC01D3" w:rsidRPr="17AE468F">
              <w:rPr>
                <w:rFonts w:ascii="Arial" w:eastAsia="Arial" w:hAnsi="Arial" w:cs="Arial"/>
                <w:color w:val="000000" w:themeColor="text1"/>
              </w:rPr>
              <w:t>candidate</w:t>
            </w:r>
            <w:r w:rsidR="58707FD9" w:rsidRPr="17AE468F">
              <w:rPr>
                <w:rFonts w:ascii="Arial" w:eastAsia="Arial" w:hAnsi="Arial" w:cs="Arial"/>
                <w:color w:val="000000" w:themeColor="text1"/>
              </w:rPr>
              <w:t>s and those with additional support needs to access the same further and higher education, employment and training opportunities as their peers</w:t>
            </w:r>
            <w:r w:rsidR="6C4F99C1" w:rsidRPr="17AE468F">
              <w:rPr>
                <w:rFonts w:ascii="Arial" w:eastAsia="Arial" w:hAnsi="Arial" w:cs="Arial"/>
                <w:color w:val="000000" w:themeColor="text1"/>
              </w:rPr>
              <w:t>.</w:t>
            </w:r>
          </w:p>
          <w:p w14:paraId="4563CF37" w14:textId="77777777" w:rsidR="00570374" w:rsidRDefault="00570374" w:rsidP="48609FF6">
            <w:pPr>
              <w:rPr>
                <w:rFonts w:ascii="Arial" w:eastAsia="Arial" w:hAnsi="Arial" w:cs="Arial"/>
                <w:color w:val="000000" w:themeColor="text1"/>
              </w:rPr>
            </w:pPr>
          </w:p>
          <w:p w14:paraId="7808C98F" w14:textId="6E221EC4" w:rsidR="004C3BAD" w:rsidRDefault="6C4F99C1" w:rsidP="48609FF6">
            <w:pPr>
              <w:rPr>
                <w:rFonts w:ascii="Arial" w:eastAsia="Arial" w:hAnsi="Arial" w:cs="Arial"/>
                <w:color w:val="000000" w:themeColor="text1"/>
              </w:rPr>
            </w:pPr>
            <w:r w:rsidRPr="17AE468F">
              <w:rPr>
                <w:rFonts w:ascii="Arial" w:eastAsia="Arial" w:hAnsi="Arial" w:cs="Arial"/>
                <w:color w:val="000000" w:themeColor="text1"/>
              </w:rPr>
              <w:t>This is achieved</w:t>
            </w:r>
            <w:r w:rsidR="58707FD9" w:rsidRPr="17AE468F">
              <w:rPr>
                <w:rFonts w:ascii="Arial" w:eastAsia="Arial" w:hAnsi="Arial" w:cs="Arial"/>
                <w:color w:val="000000" w:themeColor="text1"/>
              </w:rPr>
              <w:t xml:space="preserve"> by ensuring they receive a fair </w:t>
            </w:r>
            <w:r w:rsidR="3C7E8ADC" w:rsidRPr="17AE468F">
              <w:rPr>
                <w:rFonts w:ascii="Arial" w:eastAsia="Arial" w:hAnsi="Arial" w:cs="Arial"/>
                <w:color w:val="000000" w:themeColor="text1"/>
              </w:rPr>
              <w:t xml:space="preserve">grade that demonstrates their attainment </w:t>
            </w:r>
            <w:r w:rsidR="02120303" w:rsidRPr="17AE468F">
              <w:rPr>
                <w:rFonts w:ascii="Arial" w:eastAsia="Arial" w:hAnsi="Arial" w:cs="Arial"/>
                <w:color w:val="000000" w:themeColor="text1"/>
              </w:rPr>
              <w:t>based on all available evidence,</w:t>
            </w:r>
            <w:r w:rsidR="3C7E8ADC" w:rsidRPr="17AE468F">
              <w:rPr>
                <w:rFonts w:ascii="Arial" w:eastAsia="Arial" w:hAnsi="Arial" w:cs="Arial"/>
                <w:color w:val="000000" w:themeColor="text1"/>
              </w:rPr>
              <w:t xml:space="preserve"> t</w:t>
            </w:r>
            <w:r w:rsidRPr="17AE468F">
              <w:rPr>
                <w:rFonts w:ascii="Arial" w:eastAsia="Arial" w:hAnsi="Arial" w:cs="Arial"/>
                <w:color w:val="000000" w:themeColor="text1"/>
              </w:rPr>
              <w:t>o ensure the negative impact of the error or highly sensitive situation is not reflected in the grade awarded on their certificate</w:t>
            </w:r>
            <w:r w:rsidR="3C7E8ADC" w:rsidRPr="17AE468F">
              <w:rPr>
                <w:rFonts w:ascii="Arial" w:eastAsia="Arial" w:hAnsi="Arial" w:cs="Arial"/>
                <w:color w:val="000000" w:themeColor="text1"/>
              </w:rPr>
              <w:t>.</w:t>
            </w:r>
            <w:r w:rsidR="50F9E241" w:rsidRPr="17AE468F">
              <w:rPr>
                <w:rFonts w:ascii="Arial" w:eastAsia="Arial" w:hAnsi="Arial" w:cs="Arial"/>
                <w:color w:val="000000" w:themeColor="text1"/>
              </w:rPr>
              <w:t xml:space="preserve"> </w:t>
            </w:r>
          </w:p>
          <w:p w14:paraId="3C990468" w14:textId="77777777" w:rsidR="004C3BAD" w:rsidRDefault="004C3BAD" w:rsidP="48609FF6">
            <w:pPr>
              <w:rPr>
                <w:rFonts w:ascii="Arial" w:eastAsia="Arial" w:hAnsi="Arial" w:cs="Arial"/>
                <w:color w:val="000000" w:themeColor="text1"/>
              </w:rPr>
            </w:pPr>
          </w:p>
          <w:p w14:paraId="2B4EACF9" w14:textId="5675A307" w:rsidR="008F0001" w:rsidRPr="00207229" w:rsidRDefault="008F0001" w:rsidP="17AE468F">
            <w:pPr>
              <w:rPr>
                <w:rFonts w:ascii="Arial" w:hAnsi="Arial" w:cs="Arial"/>
                <w:highlight w:val="yellow"/>
              </w:rPr>
            </w:pPr>
          </w:p>
        </w:tc>
      </w:tr>
      <w:tr w:rsidR="008F0001" w:rsidRPr="00207229" w14:paraId="1A140530" w14:textId="77777777" w:rsidTr="17AE468F">
        <w:trPr>
          <w:trHeight w:val="237"/>
        </w:trPr>
        <w:tc>
          <w:tcPr>
            <w:tcW w:w="2355" w:type="dxa"/>
            <w:vMerge/>
          </w:tcPr>
          <w:p w14:paraId="5718113F" w14:textId="77777777" w:rsidR="008F0001" w:rsidRPr="00207229" w:rsidRDefault="008F0001" w:rsidP="000D6C52">
            <w:pPr>
              <w:rPr>
                <w:rFonts w:ascii="Arial" w:hAnsi="Arial" w:cs="Arial"/>
                <w:b/>
              </w:rPr>
            </w:pPr>
          </w:p>
        </w:tc>
        <w:tc>
          <w:tcPr>
            <w:tcW w:w="11593" w:type="dxa"/>
          </w:tcPr>
          <w:p w14:paraId="515A8E5A" w14:textId="1CC336C8" w:rsidR="008F0001" w:rsidRPr="00207229" w:rsidRDefault="00830663" w:rsidP="16F3CD30">
            <w:pPr>
              <w:rPr>
                <w:rFonts w:ascii="Arial" w:hAnsi="Arial" w:cs="Arial"/>
              </w:rPr>
            </w:pPr>
            <w:r>
              <w:rPr>
                <w:rFonts w:ascii="Arial" w:hAnsi="Arial" w:cs="Arial"/>
              </w:rPr>
              <w:t xml:space="preserve">No anticipated negative impacts have been identified with this policy which would suggest that it would not advance equality of opportunity for disabled </w:t>
            </w:r>
            <w:r w:rsidR="65B276B2" w:rsidRPr="5248E203">
              <w:rPr>
                <w:rFonts w:ascii="Arial" w:hAnsi="Arial" w:cs="Arial"/>
              </w:rPr>
              <w:t>candidate</w:t>
            </w:r>
            <w:r w:rsidRPr="5248E203">
              <w:rPr>
                <w:rFonts w:ascii="Arial" w:hAnsi="Arial" w:cs="Arial"/>
              </w:rPr>
              <w:t>s</w:t>
            </w:r>
            <w:r>
              <w:rPr>
                <w:rFonts w:ascii="Arial" w:hAnsi="Arial" w:cs="Arial"/>
              </w:rPr>
              <w:t xml:space="preserve"> compared with those who do not hold this protected characteristic.</w:t>
            </w:r>
          </w:p>
        </w:tc>
      </w:tr>
      <w:tr w:rsidR="008F0001" w:rsidRPr="00207229" w14:paraId="0759F4FD" w14:textId="77777777" w:rsidTr="17AE468F">
        <w:trPr>
          <w:trHeight w:val="237"/>
        </w:trPr>
        <w:tc>
          <w:tcPr>
            <w:tcW w:w="2355" w:type="dxa"/>
            <w:vMerge/>
          </w:tcPr>
          <w:p w14:paraId="0D17CAE6" w14:textId="77777777" w:rsidR="008F0001" w:rsidRPr="00207229" w:rsidRDefault="008F0001" w:rsidP="000D6C52">
            <w:pPr>
              <w:rPr>
                <w:rFonts w:ascii="Arial" w:hAnsi="Arial" w:cs="Arial"/>
                <w:b/>
              </w:rPr>
            </w:pPr>
          </w:p>
        </w:tc>
        <w:tc>
          <w:tcPr>
            <w:tcW w:w="11593" w:type="dxa"/>
            <w:shd w:val="clear" w:color="auto" w:fill="BFBFBF" w:themeFill="background1" w:themeFillShade="BF"/>
          </w:tcPr>
          <w:p w14:paraId="64CF7F77" w14:textId="59EAAE8A" w:rsidR="008F0001" w:rsidRPr="00207229" w:rsidRDefault="008F0001" w:rsidP="007E3080">
            <w:pPr>
              <w:jc w:val="center"/>
              <w:rPr>
                <w:rFonts w:ascii="Arial" w:hAnsi="Arial" w:cs="Arial"/>
              </w:rPr>
            </w:pPr>
            <w:r w:rsidRPr="00207229">
              <w:rPr>
                <w:rFonts w:ascii="Arial" w:hAnsi="Arial" w:cs="Arial"/>
              </w:rPr>
              <w:t>Foster good relations</w:t>
            </w:r>
          </w:p>
        </w:tc>
      </w:tr>
      <w:tr w:rsidR="008F0001" w:rsidRPr="00207229" w14:paraId="6566F3FA" w14:textId="77777777" w:rsidTr="17AE468F">
        <w:trPr>
          <w:trHeight w:val="237"/>
        </w:trPr>
        <w:tc>
          <w:tcPr>
            <w:tcW w:w="2355" w:type="dxa"/>
            <w:vMerge/>
          </w:tcPr>
          <w:p w14:paraId="211851F2" w14:textId="77777777" w:rsidR="008F0001" w:rsidRPr="00207229" w:rsidRDefault="008F0001" w:rsidP="000D6C52">
            <w:pPr>
              <w:rPr>
                <w:rFonts w:ascii="Arial" w:hAnsi="Arial" w:cs="Arial"/>
                <w:b/>
              </w:rPr>
            </w:pPr>
          </w:p>
        </w:tc>
        <w:tc>
          <w:tcPr>
            <w:tcW w:w="11593" w:type="dxa"/>
          </w:tcPr>
          <w:p w14:paraId="52B9A2BC" w14:textId="51529DA0" w:rsidR="008F0001" w:rsidRPr="00207229" w:rsidRDefault="1D1208FD">
            <w:pPr>
              <w:rPr>
                <w:rFonts w:ascii="Arial" w:eastAsia="Arial" w:hAnsi="Arial" w:cs="Arial"/>
                <w:color w:val="000000" w:themeColor="text1"/>
              </w:rPr>
            </w:pPr>
            <w:r w:rsidRPr="48609FF6">
              <w:rPr>
                <w:rFonts w:ascii="Arial" w:eastAsia="Arial" w:hAnsi="Arial" w:cs="Arial"/>
                <w:color w:val="000000" w:themeColor="text1"/>
              </w:rPr>
              <w:t xml:space="preserve">This process is available to all candidates </w:t>
            </w:r>
            <w:r w:rsidR="000760CD" w:rsidRPr="48609FF6">
              <w:rPr>
                <w:rFonts w:ascii="Arial" w:eastAsia="Arial" w:hAnsi="Arial" w:cs="Arial"/>
                <w:color w:val="000000" w:themeColor="text1"/>
              </w:rPr>
              <w:t>whose external assessments have been affected by an</w:t>
            </w:r>
            <w:r w:rsidR="000760CD">
              <w:rPr>
                <w:rFonts w:ascii="Arial" w:eastAsia="Arial" w:hAnsi="Arial" w:cs="Arial"/>
                <w:color w:val="000000" w:themeColor="text1"/>
              </w:rPr>
              <w:t xml:space="preserve"> SQA or centre</w:t>
            </w:r>
            <w:r w:rsidR="000760CD" w:rsidRPr="48609FF6">
              <w:rPr>
                <w:rFonts w:ascii="Arial" w:eastAsia="Arial" w:hAnsi="Arial" w:cs="Arial"/>
                <w:color w:val="000000" w:themeColor="text1"/>
              </w:rPr>
              <w:t xml:space="preserve"> error who have experienced a highly sensitive situation</w:t>
            </w:r>
            <w:r w:rsidR="000760CD">
              <w:rPr>
                <w:rFonts w:ascii="Arial" w:eastAsia="Arial" w:hAnsi="Arial" w:cs="Arial"/>
                <w:color w:val="000000" w:themeColor="text1"/>
              </w:rPr>
              <w:t>.</w:t>
            </w:r>
            <w:r w:rsidR="006A3560">
              <w:rPr>
                <w:rFonts w:ascii="Arial" w:eastAsia="Arial" w:hAnsi="Arial" w:cs="Arial"/>
                <w:color w:val="000000" w:themeColor="text1"/>
              </w:rPr>
              <w:t xml:space="preserve"> </w:t>
            </w:r>
            <w:r w:rsidRPr="48609FF6">
              <w:rPr>
                <w:rFonts w:ascii="Arial" w:eastAsia="Arial" w:hAnsi="Arial" w:cs="Arial"/>
                <w:color w:val="000000" w:themeColor="text1"/>
              </w:rPr>
              <w:t xml:space="preserve">It is intended that the provisions within the policy will support fairness, openness and transparency for all </w:t>
            </w:r>
            <w:r w:rsidR="00767A88">
              <w:rPr>
                <w:rFonts w:ascii="Arial" w:eastAsia="Arial" w:hAnsi="Arial" w:cs="Arial"/>
                <w:color w:val="000000" w:themeColor="text1"/>
              </w:rPr>
              <w:t xml:space="preserve">disabled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00767A88">
              <w:rPr>
                <w:rFonts w:ascii="Arial" w:eastAsia="Arial" w:hAnsi="Arial" w:cs="Arial"/>
                <w:color w:val="000000" w:themeColor="text1"/>
              </w:rPr>
              <w:t xml:space="preserve"> and those with additional support needs</w:t>
            </w:r>
            <w:r w:rsidRPr="48609FF6">
              <w:rPr>
                <w:rFonts w:ascii="Arial" w:eastAsia="Arial" w:hAnsi="Arial" w:cs="Arial"/>
                <w:color w:val="000000" w:themeColor="text1"/>
              </w:rPr>
              <w:t xml:space="preserve">. </w:t>
            </w:r>
          </w:p>
          <w:p w14:paraId="48A337A1" w14:textId="42EA0E73" w:rsidR="008F0001" w:rsidRPr="00207229" w:rsidRDefault="008F0001">
            <w:pPr>
              <w:rPr>
                <w:rFonts w:ascii="Arial" w:eastAsia="Arial" w:hAnsi="Arial" w:cs="Arial"/>
                <w:color w:val="000000" w:themeColor="text1"/>
              </w:rPr>
            </w:pPr>
          </w:p>
          <w:p w14:paraId="6E9D3717" w14:textId="72FCF758" w:rsidR="008F0001" w:rsidRPr="00207229" w:rsidRDefault="70690066">
            <w:pPr>
              <w:rPr>
                <w:rFonts w:ascii="Arial" w:eastAsia="Arial" w:hAnsi="Arial" w:cs="Arial"/>
                <w:color w:val="000000" w:themeColor="text1"/>
              </w:rPr>
            </w:pPr>
            <w:r w:rsidRPr="17AE468F">
              <w:rPr>
                <w:rFonts w:ascii="Arial" w:eastAsia="Arial" w:hAnsi="Arial" w:cs="Arial"/>
                <w:color w:val="000000" w:themeColor="text1"/>
              </w:rPr>
              <w:lastRenderedPageBreak/>
              <w:t xml:space="preserve">The purpose of this process is to ensure that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are awarded a grade that </w:t>
            </w:r>
            <w:r w:rsidR="110C99B2" w:rsidRPr="17AE468F">
              <w:rPr>
                <w:rFonts w:ascii="Arial" w:eastAsia="Arial" w:hAnsi="Arial" w:cs="Arial"/>
                <w:color w:val="000000" w:themeColor="text1"/>
              </w:rPr>
              <w:t>is fair and equitable</w:t>
            </w:r>
            <w:r w:rsidRPr="17AE468F">
              <w:rPr>
                <w:rFonts w:ascii="Arial" w:eastAsia="Arial" w:hAnsi="Arial" w:cs="Arial"/>
                <w:color w:val="000000" w:themeColor="text1"/>
              </w:rPr>
              <w:t xml:space="preserve">, without the disadvantage </w:t>
            </w:r>
            <w:r w:rsidR="3803482C" w:rsidRPr="17AE468F">
              <w:rPr>
                <w:rFonts w:ascii="Arial" w:eastAsia="Arial" w:hAnsi="Arial" w:cs="Arial"/>
                <w:color w:val="000000" w:themeColor="text1"/>
              </w:rPr>
              <w:t>from</w:t>
            </w:r>
            <w:r w:rsidRPr="17AE468F">
              <w:rPr>
                <w:rFonts w:ascii="Arial" w:eastAsia="Arial" w:hAnsi="Arial" w:cs="Arial"/>
                <w:color w:val="000000" w:themeColor="text1"/>
              </w:rPr>
              <w:t xml:space="preserve"> </w:t>
            </w:r>
            <w:r w:rsidR="14770A6D" w:rsidRPr="17AE468F">
              <w:rPr>
                <w:rFonts w:ascii="Arial" w:eastAsia="Arial" w:hAnsi="Arial" w:cs="Arial"/>
                <w:color w:val="000000" w:themeColor="text1"/>
              </w:rPr>
              <w:t>any</w:t>
            </w:r>
            <w:r w:rsidR="7528EE91" w:rsidRPr="17AE468F">
              <w:rPr>
                <w:rFonts w:ascii="Arial" w:eastAsia="Arial" w:hAnsi="Arial" w:cs="Arial"/>
                <w:color w:val="000000" w:themeColor="text1"/>
              </w:rPr>
              <w:t xml:space="preserve"> SQA or centre</w:t>
            </w:r>
            <w:r w:rsidR="14770A6D" w:rsidRPr="17AE468F">
              <w:rPr>
                <w:rFonts w:ascii="Arial" w:eastAsia="Arial" w:hAnsi="Arial" w:cs="Arial"/>
                <w:color w:val="000000" w:themeColor="text1"/>
              </w:rPr>
              <w:t xml:space="preserve"> error or highly </w:t>
            </w:r>
            <w:r w:rsidR="121BC73C" w:rsidRPr="17AE468F">
              <w:rPr>
                <w:rFonts w:ascii="Arial" w:eastAsia="Arial" w:hAnsi="Arial" w:cs="Arial"/>
                <w:color w:val="000000" w:themeColor="text1"/>
              </w:rPr>
              <w:t>sensitive</w:t>
            </w:r>
            <w:r w:rsidR="14770A6D" w:rsidRPr="17AE468F">
              <w:rPr>
                <w:rFonts w:ascii="Arial" w:eastAsia="Arial" w:hAnsi="Arial" w:cs="Arial"/>
                <w:color w:val="000000" w:themeColor="text1"/>
              </w:rPr>
              <w:t xml:space="preserve"> situation</w:t>
            </w:r>
            <w:r w:rsidR="3803482C" w:rsidRPr="17AE468F">
              <w:rPr>
                <w:rFonts w:ascii="Arial" w:eastAsia="Arial" w:hAnsi="Arial" w:cs="Arial"/>
                <w:color w:val="000000" w:themeColor="text1"/>
              </w:rPr>
              <w:t xml:space="preserve"> that they may have experienced</w:t>
            </w:r>
            <w:r w:rsidR="14770A6D" w:rsidRPr="17AE468F">
              <w:rPr>
                <w:rFonts w:ascii="Arial" w:eastAsia="Arial" w:hAnsi="Arial" w:cs="Arial"/>
                <w:color w:val="000000" w:themeColor="text1"/>
              </w:rPr>
              <w:t xml:space="preserve"> which has affected</w:t>
            </w:r>
            <w:r w:rsidR="2ED217BC" w:rsidRPr="17AE468F">
              <w:rPr>
                <w:rFonts w:ascii="Arial" w:eastAsia="Arial" w:hAnsi="Arial" w:cs="Arial"/>
                <w:color w:val="000000" w:themeColor="text1"/>
              </w:rPr>
              <w:t xml:space="preserve"> their</w:t>
            </w:r>
            <w:r w:rsidR="14770A6D" w:rsidRPr="17AE468F">
              <w:rPr>
                <w:rFonts w:ascii="Arial" w:eastAsia="Arial" w:hAnsi="Arial" w:cs="Arial"/>
                <w:color w:val="000000" w:themeColor="text1"/>
              </w:rPr>
              <w:t xml:space="preserve"> </w:t>
            </w:r>
            <w:r w:rsidR="5DF6DF64" w:rsidRPr="17AE468F">
              <w:rPr>
                <w:rFonts w:ascii="Arial" w:eastAsia="Arial" w:hAnsi="Arial" w:cs="Arial"/>
                <w:color w:val="000000" w:themeColor="text1"/>
              </w:rPr>
              <w:t xml:space="preserve">external </w:t>
            </w:r>
            <w:r w:rsidR="14770A6D" w:rsidRPr="17AE468F">
              <w:rPr>
                <w:rFonts w:ascii="Arial" w:eastAsia="Arial" w:hAnsi="Arial" w:cs="Arial"/>
                <w:color w:val="000000" w:themeColor="text1"/>
              </w:rPr>
              <w:t>assessment</w:t>
            </w:r>
            <w:r w:rsidR="4CFC6BB8" w:rsidRPr="17AE468F">
              <w:rPr>
                <w:rFonts w:ascii="Arial" w:eastAsia="Arial" w:hAnsi="Arial" w:cs="Arial"/>
                <w:color w:val="000000" w:themeColor="text1"/>
              </w:rPr>
              <w:t>, whilst ensuring the integrity of SQA’s qualifications is maintained</w:t>
            </w:r>
            <w:r w:rsidRPr="17AE468F">
              <w:rPr>
                <w:rFonts w:ascii="Arial" w:eastAsia="Arial" w:hAnsi="Arial" w:cs="Arial"/>
                <w:color w:val="000000" w:themeColor="text1"/>
              </w:rPr>
              <w:t xml:space="preserve">. It is intended that this process would enable disabled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and those with additional support needs to receive certificates that </w:t>
            </w:r>
            <w:r w:rsidR="4E005BEA" w:rsidRPr="17AE468F">
              <w:rPr>
                <w:rFonts w:ascii="Arial" w:eastAsia="Arial" w:hAnsi="Arial" w:cs="Arial"/>
                <w:color w:val="000000" w:themeColor="text1"/>
              </w:rPr>
              <w:t>allow</w:t>
            </w:r>
            <w:r w:rsidRPr="17AE468F">
              <w:rPr>
                <w:rFonts w:ascii="Arial" w:eastAsia="Arial" w:hAnsi="Arial" w:cs="Arial"/>
                <w:color w:val="000000" w:themeColor="text1"/>
              </w:rPr>
              <w:t xml:space="preserve"> them to </w:t>
            </w:r>
            <w:r w:rsidR="4E005BEA" w:rsidRPr="17AE468F">
              <w:rPr>
                <w:rFonts w:ascii="Arial" w:eastAsia="Arial" w:hAnsi="Arial" w:cs="Arial"/>
                <w:color w:val="000000" w:themeColor="text1"/>
              </w:rPr>
              <w:t>access</w:t>
            </w:r>
            <w:r w:rsidRPr="17AE468F">
              <w:rPr>
                <w:rFonts w:ascii="Arial" w:eastAsia="Arial" w:hAnsi="Arial" w:cs="Arial"/>
                <w:color w:val="000000" w:themeColor="text1"/>
              </w:rPr>
              <w:t xml:space="preserve"> higher and further education or employment opportunities without worrying about the impact of </w:t>
            </w:r>
            <w:r w:rsidR="0CB6E40A" w:rsidRPr="17AE468F">
              <w:rPr>
                <w:rFonts w:ascii="Arial" w:eastAsia="Arial" w:hAnsi="Arial" w:cs="Arial"/>
                <w:color w:val="000000" w:themeColor="text1"/>
              </w:rPr>
              <w:t xml:space="preserve">an error or highly sensitive situation </w:t>
            </w:r>
            <w:r w:rsidRPr="17AE468F">
              <w:rPr>
                <w:rFonts w:ascii="Arial" w:eastAsia="Arial" w:hAnsi="Arial" w:cs="Arial"/>
                <w:color w:val="000000" w:themeColor="text1"/>
              </w:rPr>
              <w:t xml:space="preserve">on their grades. This provides reassurance for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that where their disabled peers are affected by a</w:t>
            </w:r>
            <w:r w:rsidR="0AD16512" w:rsidRPr="17AE468F">
              <w:rPr>
                <w:rFonts w:ascii="Arial" w:eastAsia="Arial" w:hAnsi="Arial" w:cs="Arial"/>
                <w:color w:val="000000" w:themeColor="text1"/>
              </w:rPr>
              <w:t xml:space="preserve"> </w:t>
            </w:r>
            <w:r w:rsidRPr="17AE468F">
              <w:rPr>
                <w:rFonts w:ascii="Arial" w:eastAsia="Arial" w:hAnsi="Arial" w:cs="Arial"/>
                <w:color w:val="000000" w:themeColor="text1"/>
              </w:rPr>
              <w:t xml:space="preserve">circumstance </w:t>
            </w:r>
            <w:proofErr w:type="spellStart"/>
            <w:r w:rsidRPr="17AE468F">
              <w:rPr>
                <w:rFonts w:ascii="Arial" w:eastAsia="Arial" w:hAnsi="Arial" w:cs="Arial"/>
                <w:color w:val="000000" w:themeColor="text1"/>
              </w:rPr>
              <w:t>outwith</w:t>
            </w:r>
            <w:proofErr w:type="spellEnd"/>
            <w:r w:rsidRPr="17AE468F">
              <w:rPr>
                <w:rFonts w:ascii="Arial" w:eastAsia="Arial" w:hAnsi="Arial" w:cs="Arial"/>
                <w:color w:val="000000" w:themeColor="text1"/>
              </w:rPr>
              <w:t xml:space="preserve"> their control, there is a process in place that SQA can implement to ensure that the grade their disabled peers receive is fair and equitable.</w:t>
            </w:r>
          </w:p>
          <w:p w14:paraId="462A7212" w14:textId="178A3FF8" w:rsidR="008F0001" w:rsidRPr="00207229" w:rsidRDefault="008F0001" w:rsidP="16F3CD30">
            <w:pPr>
              <w:rPr>
                <w:rFonts w:ascii="Arial" w:hAnsi="Arial" w:cs="Arial"/>
              </w:rPr>
            </w:pPr>
          </w:p>
        </w:tc>
      </w:tr>
      <w:tr w:rsidR="008F0001" w:rsidRPr="00207229" w14:paraId="7614CD01" w14:textId="77777777" w:rsidTr="17AE468F">
        <w:trPr>
          <w:trHeight w:val="237"/>
        </w:trPr>
        <w:tc>
          <w:tcPr>
            <w:tcW w:w="2355" w:type="dxa"/>
            <w:vMerge/>
          </w:tcPr>
          <w:p w14:paraId="39AABD0D" w14:textId="77777777" w:rsidR="008F0001" w:rsidRPr="00207229" w:rsidRDefault="008F0001" w:rsidP="000D6C52">
            <w:pPr>
              <w:rPr>
                <w:rFonts w:ascii="Arial" w:hAnsi="Arial" w:cs="Arial"/>
                <w:b/>
              </w:rPr>
            </w:pPr>
          </w:p>
        </w:tc>
        <w:tc>
          <w:tcPr>
            <w:tcW w:w="11593" w:type="dxa"/>
          </w:tcPr>
          <w:p w14:paraId="66235F88" w14:textId="7F4C726E" w:rsidR="008F0001" w:rsidRPr="00207229" w:rsidRDefault="4F8FE4FB" w:rsidP="48609FF6">
            <w:pPr>
              <w:rPr>
                <w:rFonts w:ascii="Arial" w:eastAsia="Arial" w:hAnsi="Arial" w:cs="Arial"/>
              </w:rPr>
            </w:pPr>
            <w:r w:rsidRPr="48609FF6">
              <w:rPr>
                <w:rFonts w:ascii="Arial" w:eastAsia="Arial" w:hAnsi="Arial" w:cs="Arial"/>
                <w:color w:val="000000" w:themeColor="text1"/>
              </w:rPr>
              <w:t>This process is available to all candidates w</w:t>
            </w:r>
            <w:r w:rsidR="3E6BD22F" w:rsidRPr="48609FF6">
              <w:rPr>
                <w:rFonts w:ascii="Arial" w:eastAsia="Arial" w:hAnsi="Arial" w:cs="Arial"/>
                <w:color w:val="000000" w:themeColor="text1"/>
              </w:rPr>
              <w:t>hose external assessments have been affected by an</w:t>
            </w:r>
            <w:r w:rsidR="00B561B0">
              <w:rPr>
                <w:rFonts w:ascii="Arial" w:eastAsia="Arial" w:hAnsi="Arial" w:cs="Arial"/>
                <w:color w:val="000000" w:themeColor="text1"/>
              </w:rPr>
              <w:t xml:space="preserve"> SQA or centre</w:t>
            </w:r>
            <w:r w:rsidR="3E6BD22F" w:rsidRPr="48609FF6">
              <w:rPr>
                <w:rFonts w:ascii="Arial" w:eastAsia="Arial" w:hAnsi="Arial" w:cs="Arial"/>
                <w:color w:val="000000" w:themeColor="text1"/>
              </w:rPr>
              <w:t xml:space="preserve"> error</w:t>
            </w:r>
            <w:r w:rsidR="00005E8B">
              <w:rPr>
                <w:rFonts w:ascii="Arial" w:eastAsia="Arial" w:hAnsi="Arial" w:cs="Arial"/>
                <w:color w:val="000000" w:themeColor="text1"/>
              </w:rPr>
              <w:t xml:space="preserve"> or</w:t>
            </w:r>
            <w:r w:rsidR="3E6BD22F" w:rsidRPr="48609FF6">
              <w:rPr>
                <w:rFonts w:ascii="Arial" w:eastAsia="Arial" w:hAnsi="Arial" w:cs="Arial"/>
                <w:color w:val="000000" w:themeColor="text1"/>
              </w:rPr>
              <w:t xml:space="preserve"> who have experienced a highly sensitive situation</w:t>
            </w:r>
            <w:r w:rsidRPr="48609FF6">
              <w:rPr>
                <w:rFonts w:ascii="Arial" w:eastAsia="Arial" w:hAnsi="Arial" w:cs="Arial"/>
                <w:color w:val="000000" w:themeColor="text1"/>
              </w:rPr>
              <w:t>. It is intended that the provisions within the policy will support fairness, openness and transparency</w:t>
            </w:r>
            <w:r w:rsidR="00064602">
              <w:rPr>
                <w:rFonts w:ascii="Arial" w:eastAsia="Arial" w:hAnsi="Arial" w:cs="Arial"/>
                <w:color w:val="000000" w:themeColor="text1"/>
              </w:rPr>
              <w:t>,</w:t>
            </w:r>
            <w:r w:rsidRPr="48609FF6">
              <w:rPr>
                <w:rFonts w:ascii="Arial" w:eastAsia="Arial" w:hAnsi="Arial" w:cs="Arial"/>
                <w:color w:val="000000" w:themeColor="text1"/>
              </w:rPr>
              <w:t xml:space="preserve"> </w:t>
            </w:r>
            <w:r w:rsidR="00064602">
              <w:rPr>
                <w:rFonts w:ascii="Arial" w:eastAsia="Arial" w:hAnsi="Arial" w:cs="Arial"/>
                <w:color w:val="000000" w:themeColor="text1"/>
              </w:rPr>
              <w:t>and that it will have a positive impact</w:t>
            </w:r>
            <w:r w:rsidR="00064602" w:rsidRPr="48609FF6">
              <w:rPr>
                <w:rFonts w:ascii="Arial" w:eastAsia="Arial" w:hAnsi="Arial" w:cs="Arial"/>
                <w:color w:val="000000" w:themeColor="text1"/>
              </w:rPr>
              <w:t xml:space="preserve"> </w:t>
            </w:r>
            <w:r w:rsidRPr="48609FF6">
              <w:rPr>
                <w:rFonts w:ascii="Arial" w:eastAsia="Arial" w:hAnsi="Arial" w:cs="Arial"/>
                <w:color w:val="000000" w:themeColor="text1"/>
              </w:rPr>
              <w:t xml:space="preserve">for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00064602" w:rsidRPr="5248E203">
              <w:rPr>
                <w:rFonts w:ascii="Arial" w:eastAsia="Arial" w:hAnsi="Arial" w:cs="Arial"/>
                <w:color w:val="000000" w:themeColor="text1"/>
              </w:rPr>
              <w:t>.</w:t>
            </w:r>
          </w:p>
        </w:tc>
      </w:tr>
      <w:tr w:rsidR="008F0001" w:rsidRPr="00207229" w14:paraId="24DFC2A6" w14:textId="77777777" w:rsidTr="17AE468F">
        <w:tc>
          <w:tcPr>
            <w:tcW w:w="2355" w:type="dxa"/>
            <w:shd w:val="clear" w:color="auto" w:fill="BFBFBF" w:themeFill="background1" w:themeFillShade="BF"/>
          </w:tcPr>
          <w:p w14:paraId="17098F16" w14:textId="77777777" w:rsidR="008F0001" w:rsidRPr="00207229" w:rsidRDefault="008F0001" w:rsidP="000D6C52">
            <w:pPr>
              <w:rPr>
                <w:rFonts w:ascii="Arial" w:hAnsi="Arial" w:cs="Arial"/>
                <w:b/>
              </w:rPr>
            </w:pPr>
            <w:r w:rsidRPr="00207229">
              <w:rPr>
                <w:rFonts w:ascii="Arial" w:hAnsi="Arial" w:cs="Arial"/>
                <w:b/>
              </w:rPr>
              <w:t xml:space="preserve">Protected Characteristic </w:t>
            </w:r>
          </w:p>
        </w:tc>
        <w:tc>
          <w:tcPr>
            <w:tcW w:w="11593" w:type="dxa"/>
            <w:shd w:val="clear" w:color="auto" w:fill="BFBFBF" w:themeFill="background1" w:themeFillShade="BF"/>
          </w:tcPr>
          <w:p w14:paraId="64C2EBDF" w14:textId="77777777" w:rsidR="008F0001" w:rsidRPr="00207229" w:rsidRDefault="008F0001" w:rsidP="000D6C52">
            <w:pPr>
              <w:jc w:val="center"/>
              <w:rPr>
                <w:rFonts w:ascii="Arial" w:hAnsi="Arial" w:cs="Arial"/>
                <w:b/>
              </w:rPr>
            </w:pPr>
            <w:r w:rsidRPr="00207229">
              <w:rPr>
                <w:rFonts w:ascii="Arial" w:hAnsi="Arial" w:cs="Arial"/>
                <w:b/>
              </w:rPr>
              <w:t>General Equality Duty</w:t>
            </w:r>
          </w:p>
        </w:tc>
      </w:tr>
      <w:tr w:rsidR="008F0001" w:rsidRPr="00207229" w14:paraId="324F8E68" w14:textId="77777777" w:rsidTr="17AE468F">
        <w:trPr>
          <w:trHeight w:val="296"/>
        </w:trPr>
        <w:tc>
          <w:tcPr>
            <w:tcW w:w="2355" w:type="dxa"/>
            <w:vMerge w:val="restart"/>
            <w:shd w:val="clear" w:color="auto" w:fill="BFBFBF" w:themeFill="background1" w:themeFillShade="BF"/>
          </w:tcPr>
          <w:p w14:paraId="373B1EB7" w14:textId="6DBCA2E6" w:rsidR="008F0001" w:rsidRPr="00207229" w:rsidRDefault="009A1BD9" w:rsidP="000D6C52">
            <w:pPr>
              <w:rPr>
                <w:rFonts w:ascii="Arial" w:hAnsi="Arial" w:cs="Arial"/>
                <w:b/>
              </w:rPr>
            </w:pPr>
            <w:r w:rsidRPr="00207229">
              <w:rPr>
                <w:rFonts w:ascii="Arial" w:hAnsi="Arial" w:cs="Arial"/>
                <w:b/>
              </w:rPr>
              <w:t>Race</w:t>
            </w:r>
          </w:p>
        </w:tc>
        <w:tc>
          <w:tcPr>
            <w:tcW w:w="11593" w:type="dxa"/>
            <w:shd w:val="clear" w:color="auto" w:fill="BFBFBF" w:themeFill="background1" w:themeFillShade="BF"/>
          </w:tcPr>
          <w:p w14:paraId="56C08232" w14:textId="20412C40" w:rsidR="008F0001" w:rsidRPr="00207229" w:rsidRDefault="008F0001"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8F0001" w:rsidRPr="00207229" w14:paraId="1F150A2E" w14:textId="77777777" w:rsidTr="17AE468F">
        <w:trPr>
          <w:trHeight w:val="300"/>
        </w:trPr>
        <w:tc>
          <w:tcPr>
            <w:tcW w:w="2355" w:type="dxa"/>
            <w:vMerge/>
          </w:tcPr>
          <w:p w14:paraId="3117083E" w14:textId="77777777" w:rsidR="008F0001" w:rsidRPr="00207229" w:rsidRDefault="008F0001" w:rsidP="000D6C52">
            <w:pPr>
              <w:rPr>
                <w:rFonts w:ascii="Arial" w:hAnsi="Arial" w:cs="Arial"/>
                <w:b/>
              </w:rPr>
            </w:pPr>
          </w:p>
        </w:tc>
        <w:tc>
          <w:tcPr>
            <w:tcW w:w="11593" w:type="dxa"/>
          </w:tcPr>
          <w:p w14:paraId="17E18C85" w14:textId="295B2233" w:rsidR="00CC43B0" w:rsidRDefault="1B380002" w:rsidP="17AE468F">
            <w:pPr>
              <w:rPr>
                <w:rFonts w:ascii="Arial" w:eastAsia="Arial" w:hAnsi="Arial" w:cs="Arial"/>
                <w:color w:val="000000" w:themeColor="text1"/>
              </w:rPr>
            </w:pPr>
            <w:r w:rsidRPr="17AE468F">
              <w:rPr>
                <w:rFonts w:ascii="Arial" w:eastAsia="Arial" w:hAnsi="Arial" w:cs="Arial"/>
                <w:color w:val="000000" w:themeColor="text1"/>
              </w:rPr>
              <w:t xml:space="preserve">This policy applies equally to candidates regardless of their race or ethnicity. As a candidate’s race or ethnicity is not required or known to SQA senior appointees and senior officers when contingency arrangements are implemented, it is anticipated that this policy would not discriminate, victimise or result in harassment of our candidates </w:t>
            </w:r>
            <w:proofErr w:type="gramStart"/>
            <w:r w:rsidRPr="17AE468F">
              <w:rPr>
                <w:rFonts w:ascii="Arial" w:eastAsia="Arial" w:hAnsi="Arial" w:cs="Arial"/>
                <w:color w:val="000000" w:themeColor="text1"/>
              </w:rPr>
              <w:t>on the basis of</w:t>
            </w:r>
            <w:proofErr w:type="gramEnd"/>
            <w:r w:rsidRPr="17AE468F">
              <w:rPr>
                <w:rFonts w:ascii="Arial" w:eastAsia="Arial" w:hAnsi="Arial" w:cs="Arial"/>
                <w:color w:val="000000" w:themeColor="text1"/>
              </w:rPr>
              <w:t xml:space="preserve"> the candidate’s race or ethnicity. </w:t>
            </w:r>
          </w:p>
          <w:p w14:paraId="009AC814" w14:textId="289E6C78" w:rsidR="00CC43B0" w:rsidRDefault="00CC43B0" w:rsidP="17AE468F">
            <w:pPr>
              <w:rPr>
                <w:rFonts w:ascii="Arial" w:eastAsia="Arial" w:hAnsi="Arial" w:cs="Arial"/>
                <w:color w:val="000000" w:themeColor="text1"/>
              </w:rPr>
            </w:pPr>
          </w:p>
          <w:p w14:paraId="3D3D6829" w14:textId="0F9FDD4B" w:rsidR="00CC43B0" w:rsidRDefault="5E50D75C">
            <w:pPr>
              <w:rPr>
                <w:rFonts w:ascii="Arial" w:eastAsia="Arial" w:hAnsi="Arial" w:cs="Arial"/>
                <w:color w:val="000000" w:themeColor="text1"/>
              </w:rPr>
            </w:pPr>
            <w:r w:rsidRPr="17AE468F">
              <w:rPr>
                <w:rFonts w:ascii="Arial" w:eastAsia="Arial" w:hAnsi="Arial" w:cs="Arial"/>
                <w:color w:val="000000" w:themeColor="text1"/>
              </w:rPr>
              <w:t>W</w:t>
            </w:r>
            <w:r w:rsidR="58EEAEE6" w:rsidRPr="17AE468F">
              <w:rPr>
                <w:rFonts w:ascii="Arial" w:eastAsia="Arial" w:hAnsi="Arial" w:cs="Arial"/>
                <w:color w:val="000000" w:themeColor="text1"/>
              </w:rPr>
              <w:t>e recognise that the data</w:t>
            </w:r>
            <w:r w:rsidR="0D320465" w:rsidRPr="17AE468F">
              <w:rPr>
                <w:rFonts w:ascii="Arial" w:eastAsia="Arial" w:hAnsi="Arial" w:cs="Arial"/>
                <w:color w:val="000000" w:themeColor="text1"/>
              </w:rPr>
              <w:t xml:space="preserve"> from</w:t>
            </w:r>
            <w:r w:rsidR="58EEAEE6" w:rsidRPr="17AE468F">
              <w:rPr>
                <w:rFonts w:ascii="Arial" w:eastAsia="Arial" w:hAnsi="Arial" w:cs="Arial"/>
                <w:color w:val="000000" w:themeColor="text1"/>
              </w:rPr>
              <w:t xml:space="preserve"> </w:t>
            </w:r>
            <w:hyperlink r:id="rId22">
              <w:r w:rsidR="7A95F20B" w:rsidRPr="17AE468F">
                <w:rPr>
                  <w:rStyle w:val="Hyperlink"/>
                  <w:rFonts w:ascii="Arial" w:eastAsia="Arial" w:hAnsi="Arial" w:cs="Arial"/>
                </w:rPr>
                <w:t>SQA’s 2024 Equality Monitoring Report</w:t>
              </w:r>
            </w:hyperlink>
            <w:r w:rsidR="7A95F20B" w:rsidRPr="17AE468F">
              <w:rPr>
                <w:rFonts w:ascii="Arial" w:eastAsia="Arial" w:hAnsi="Arial" w:cs="Arial"/>
                <w:color w:val="000000" w:themeColor="text1"/>
              </w:rPr>
              <w:t xml:space="preserve"> </w:t>
            </w:r>
            <w:r w:rsidR="58EEAEE6" w:rsidRPr="17AE468F">
              <w:rPr>
                <w:rFonts w:ascii="Arial" w:eastAsia="Arial" w:hAnsi="Arial" w:cs="Arial"/>
                <w:color w:val="000000" w:themeColor="text1"/>
              </w:rPr>
              <w:t xml:space="preserve">indicate increasing proportions of Black, Asian and </w:t>
            </w:r>
            <w:r w:rsidR="62B09155" w:rsidRPr="17AE468F">
              <w:rPr>
                <w:rFonts w:ascii="Arial" w:eastAsia="Arial" w:hAnsi="Arial" w:cs="Arial"/>
                <w:color w:val="000000" w:themeColor="text1"/>
              </w:rPr>
              <w:t>M</w:t>
            </w:r>
            <w:r w:rsidR="58EEAEE6" w:rsidRPr="17AE468F">
              <w:rPr>
                <w:rFonts w:ascii="Arial" w:eastAsia="Arial" w:hAnsi="Arial" w:cs="Arial"/>
                <w:color w:val="000000" w:themeColor="text1"/>
              </w:rPr>
              <w:t xml:space="preserve">inority </w:t>
            </w:r>
            <w:r w:rsidR="62B09155" w:rsidRPr="17AE468F">
              <w:rPr>
                <w:rFonts w:ascii="Arial" w:eastAsia="Arial" w:hAnsi="Arial" w:cs="Arial"/>
                <w:color w:val="000000" w:themeColor="text1"/>
              </w:rPr>
              <w:t>E</w:t>
            </w:r>
            <w:r w:rsidR="58EEAEE6" w:rsidRPr="17AE468F">
              <w:rPr>
                <w:rFonts w:ascii="Arial" w:eastAsia="Arial" w:hAnsi="Arial" w:cs="Arial"/>
                <w:color w:val="000000" w:themeColor="text1"/>
              </w:rPr>
              <w:t xml:space="preserve">thnic </w:t>
            </w:r>
            <w:r w:rsidR="2ECC01D3" w:rsidRPr="17AE468F">
              <w:rPr>
                <w:rFonts w:ascii="Arial" w:eastAsia="Arial" w:hAnsi="Arial" w:cs="Arial"/>
                <w:color w:val="000000" w:themeColor="text1"/>
              </w:rPr>
              <w:t>candidate</w:t>
            </w:r>
            <w:r w:rsidR="58EEAEE6" w:rsidRPr="17AE468F">
              <w:rPr>
                <w:rFonts w:ascii="Arial" w:eastAsia="Arial" w:hAnsi="Arial" w:cs="Arial"/>
                <w:color w:val="000000" w:themeColor="text1"/>
              </w:rPr>
              <w:t xml:space="preserve">s entered for National Courses at National 5, Higher and Advanced Higher. This has increased from 7% in 2019 to 11% in 2024. The data shows that, while there is a steady increase annually in the proportion of Black, Asian and </w:t>
            </w:r>
            <w:r w:rsidR="62B09155" w:rsidRPr="17AE468F">
              <w:rPr>
                <w:rFonts w:ascii="Arial" w:eastAsia="Arial" w:hAnsi="Arial" w:cs="Arial"/>
                <w:color w:val="000000" w:themeColor="text1"/>
              </w:rPr>
              <w:t>M</w:t>
            </w:r>
            <w:r w:rsidR="58EEAEE6" w:rsidRPr="17AE468F">
              <w:rPr>
                <w:rFonts w:ascii="Arial" w:eastAsia="Arial" w:hAnsi="Arial" w:cs="Arial"/>
                <w:color w:val="000000" w:themeColor="text1"/>
              </w:rPr>
              <w:t xml:space="preserve">inority </w:t>
            </w:r>
            <w:r w:rsidR="62B09155" w:rsidRPr="17AE468F">
              <w:rPr>
                <w:rFonts w:ascii="Arial" w:eastAsia="Arial" w:hAnsi="Arial" w:cs="Arial"/>
                <w:color w:val="000000" w:themeColor="text1"/>
              </w:rPr>
              <w:t>E</w:t>
            </w:r>
            <w:r w:rsidR="58EEAEE6" w:rsidRPr="17AE468F">
              <w:rPr>
                <w:rFonts w:ascii="Arial" w:eastAsia="Arial" w:hAnsi="Arial" w:cs="Arial"/>
                <w:color w:val="000000" w:themeColor="text1"/>
              </w:rPr>
              <w:t xml:space="preserve">thnic </w:t>
            </w:r>
            <w:r w:rsidR="2ECC01D3" w:rsidRPr="17AE468F">
              <w:rPr>
                <w:rFonts w:ascii="Arial" w:eastAsia="Arial" w:hAnsi="Arial" w:cs="Arial"/>
                <w:color w:val="000000" w:themeColor="text1"/>
              </w:rPr>
              <w:t>candidate</w:t>
            </w:r>
            <w:r w:rsidR="58EEAEE6" w:rsidRPr="17AE468F">
              <w:rPr>
                <w:rFonts w:ascii="Arial" w:eastAsia="Arial" w:hAnsi="Arial" w:cs="Arial"/>
                <w:color w:val="000000" w:themeColor="text1"/>
              </w:rPr>
              <w:t xml:space="preserve">s, there is a commensurate decrease in the proportion of White </w:t>
            </w:r>
            <w:r w:rsidR="2ECC01D3" w:rsidRPr="17AE468F">
              <w:rPr>
                <w:rFonts w:ascii="Arial" w:eastAsia="Arial" w:hAnsi="Arial" w:cs="Arial"/>
                <w:color w:val="000000" w:themeColor="text1"/>
              </w:rPr>
              <w:t>candidate</w:t>
            </w:r>
            <w:r w:rsidR="58EEAEE6" w:rsidRPr="17AE468F">
              <w:rPr>
                <w:rFonts w:ascii="Arial" w:eastAsia="Arial" w:hAnsi="Arial" w:cs="Arial"/>
                <w:color w:val="000000" w:themeColor="text1"/>
              </w:rPr>
              <w:t xml:space="preserve">s entered for National 5, Higher and Advanced Higher courses. </w:t>
            </w:r>
          </w:p>
          <w:p w14:paraId="5BB7CD9A" w14:textId="77777777" w:rsidR="00CC43B0" w:rsidRDefault="00CC43B0">
            <w:pPr>
              <w:rPr>
                <w:rFonts w:ascii="Arial" w:eastAsia="Arial" w:hAnsi="Arial" w:cs="Arial"/>
                <w:color w:val="000000" w:themeColor="text1"/>
              </w:rPr>
            </w:pPr>
          </w:p>
          <w:p w14:paraId="5C1E5138" w14:textId="68B66C65" w:rsidR="008F0001" w:rsidRPr="00207229" w:rsidRDefault="68EA5F73">
            <w:pPr>
              <w:rPr>
                <w:rFonts w:ascii="Arial" w:eastAsia="Arial" w:hAnsi="Arial" w:cs="Arial"/>
                <w:color w:val="000000" w:themeColor="text1"/>
              </w:rPr>
            </w:pPr>
            <w:r w:rsidRPr="48609FF6">
              <w:rPr>
                <w:rFonts w:ascii="Arial" w:eastAsia="Arial" w:hAnsi="Arial" w:cs="Arial"/>
                <w:color w:val="000000" w:themeColor="text1"/>
              </w:rPr>
              <w:t xml:space="preserve">This means that this policy may be of increasing relevance to Black, Asian and </w:t>
            </w:r>
            <w:r w:rsidR="00CC43B0">
              <w:rPr>
                <w:rFonts w:ascii="Arial" w:eastAsia="Arial" w:hAnsi="Arial" w:cs="Arial"/>
                <w:color w:val="000000" w:themeColor="text1"/>
              </w:rPr>
              <w:t>M</w:t>
            </w:r>
            <w:r w:rsidRPr="48609FF6">
              <w:rPr>
                <w:rFonts w:ascii="Arial" w:eastAsia="Arial" w:hAnsi="Arial" w:cs="Arial"/>
                <w:color w:val="000000" w:themeColor="text1"/>
              </w:rPr>
              <w:t xml:space="preserve">inority </w:t>
            </w:r>
            <w:r w:rsidR="00CC43B0">
              <w:rPr>
                <w:rFonts w:ascii="Arial" w:eastAsia="Arial" w:hAnsi="Arial" w:cs="Arial"/>
                <w:color w:val="000000" w:themeColor="text1"/>
              </w:rPr>
              <w:t>E</w:t>
            </w:r>
            <w:r w:rsidRPr="48609FF6">
              <w:rPr>
                <w:rFonts w:ascii="Arial" w:eastAsia="Arial" w:hAnsi="Arial" w:cs="Arial"/>
                <w:color w:val="000000" w:themeColor="text1"/>
              </w:rPr>
              <w:t xml:space="preserve">thnic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It is important that SQA recognises this trend to ensure that our qualifications as well as the policies and procedures we put in place continue to meet the needs of our diverse </w:t>
            </w:r>
            <w:r w:rsidR="65B276B2" w:rsidRPr="5248E203">
              <w:rPr>
                <w:rFonts w:ascii="Arial" w:eastAsia="Arial" w:hAnsi="Arial" w:cs="Arial"/>
                <w:color w:val="000000" w:themeColor="text1"/>
              </w:rPr>
              <w:t>candidate</w:t>
            </w:r>
            <w:r w:rsidRPr="48609FF6">
              <w:rPr>
                <w:rFonts w:ascii="Arial" w:eastAsia="Arial" w:hAnsi="Arial" w:cs="Arial"/>
                <w:color w:val="000000" w:themeColor="text1"/>
              </w:rPr>
              <w:t xml:space="preserve"> population and that any potential for bias in accessing our services and mitigating procedures are minimised as much as possible. An appropriate grade will be awarded on this basis to ensure the </w:t>
            </w:r>
            <w:r w:rsidR="65B276B2" w:rsidRPr="5248E203">
              <w:rPr>
                <w:rFonts w:ascii="Arial" w:eastAsia="Arial" w:hAnsi="Arial" w:cs="Arial"/>
                <w:color w:val="000000" w:themeColor="text1"/>
              </w:rPr>
              <w:t>candidate</w:t>
            </w:r>
            <w:r w:rsidRPr="48609FF6">
              <w:rPr>
                <w:rFonts w:ascii="Arial" w:eastAsia="Arial" w:hAnsi="Arial" w:cs="Arial"/>
                <w:color w:val="000000" w:themeColor="text1"/>
              </w:rPr>
              <w:t xml:space="preserve"> is not disadvantaged by circumstances </w:t>
            </w:r>
            <w:proofErr w:type="spellStart"/>
            <w:r w:rsidRPr="48609FF6">
              <w:rPr>
                <w:rFonts w:ascii="Arial" w:eastAsia="Arial" w:hAnsi="Arial" w:cs="Arial"/>
                <w:color w:val="000000" w:themeColor="text1"/>
              </w:rPr>
              <w:t>outwith</w:t>
            </w:r>
            <w:proofErr w:type="spellEnd"/>
            <w:r w:rsidRPr="48609FF6">
              <w:rPr>
                <w:rFonts w:ascii="Arial" w:eastAsia="Arial" w:hAnsi="Arial" w:cs="Arial"/>
                <w:color w:val="000000" w:themeColor="text1"/>
              </w:rPr>
              <w:t xml:space="preserve"> their control.</w:t>
            </w:r>
          </w:p>
          <w:p w14:paraId="4EDA12EE" w14:textId="72870276" w:rsidR="008F0001" w:rsidRPr="00207229" w:rsidRDefault="008F0001">
            <w:pPr>
              <w:rPr>
                <w:rFonts w:ascii="Arial" w:eastAsia="Arial" w:hAnsi="Arial" w:cs="Arial"/>
                <w:color w:val="000000" w:themeColor="text1"/>
              </w:rPr>
            </w:pPr>
          </w:p>
        </w:tc>
      </w:tr>
      <w:tr w:rsidR="008F0001" w:rsidRPr="00207229" w14:paraId="14D46FF4" w14:textId="77777777" w:rsidTr="17AE468F">
        <w:trPr>
          <w:trHeight w:val="300"/>
        </w:trPr>
        <w:tc>
          <w:tcPr>
            <w:tcW w:w="2355" w:type="dxa"/>
            <w:vMerge/>
          </w:tcPr>
          <w:p w14:paraId="053458C3" w14:textId="77777777" w:rsidR="008F0001" w:rsidRPr="00207229" w:rsidRDefault="008F0001" w:rsidP="000D6C52">
            <w:pPr>
              <w:rPr>
                <w:rFonts w:ascii="Arial" w:hAnsi="Arial" w:cs="Arial"/>
                <w:b/>
              </w:rPr>
            </w:pPr>
          </w:p>
        </w:tc>
        <w:tc>
          <w:tcPr>
            <w:tcW w:w="11593" w:type="dxa"/>
          </w:tcPr>
          <w:p w14:paraId="2EFE22E7" w14:textId="44A5FEEC" w:rsidR="008F0001" w:rsidRPr="00207229" w:rsidRDefault="0C3D97CF" w:rsidP="48609FF6">
            <w:pPr>
              <w:rPr>
                <w:rFonts w:ascii="Arial" w:eastAsia="Arial" w:hAnsi="Arial" w:cs="Arial"/>
              </w:rPr>
            </w:pPr>
            <w:r w:rsidRPr="48609FF6">
              <w:rPr>
                <w:rFonts w:ascii="Arial" w:eastAsia="Arial" w:hAnsi="Arial" w:cs="Arial"/>
                <w:color w:val="000000" w:themeColor="text1"/>
              </w:rPr>
              <w:t xml:space="preserve">This process is available to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undertaking</w:t>
            </w:r>
            <w:r w:rsidR="18EEE611" w:rsidRPr="48609FF6">
              <w:rPr>
                <w:rFonts w:ascii="Arial" w:eastAsia="Arial" w:hAnsi="Arial" w:cs="Arial"/>
                <w:color w:val="000000" w:themeColor="text1"/>
              </w:rPr>
              <w:t xml:space="preserve"> externally assessed</w:t>
            </w:r>
            <w:r w:rsidRPr="48609FF6">
              <w:rPr>
                <w:rFonts w:ascii="Arial" w:eastAsia="Arial" w:hAnsi="Arial" w:cs="Arial"/>
                <w:color w:val="000000" w:themeColor="text1"/>
              </w:rPr>
              <w:t xml:space="preserve"> national courses (National 5, Higher and Advanced Higher), regardless of race or ethnicity.</w:t>
            </w:r>
            <w:r w:rsidR="00367C78">
              <w:rPr>
                <w:rFonts w:ascii="Arial" w:eastAsia="Arial" w:hAnsi="Arial" w:cs="Arial"/>
                <w:color w:val="000000" w:themeColor="text1"/>
              </w:rPr>
              <w:t xml:space="preserve"> We will, however, continue to monitor </w:t>
            </w:r>
            <w:r w:rsidR="00464568">
              <w:rPr>
                <w:rFonts w:ascii="Arial" w:eastAsia="Arial" w:hAnsi="Arial" w:cs="Arial"/>
                <w:color w:val="000000" w:themeColor="text1"/>
              </w:rPr>
              <w:t xml:space="preserve">equality of access to these </w:t>
            </w:r>
            <w:r w:rsidR="00464568">
              <w:rPr>
                <w:rFonts w:ascii="Arial" w:eastAsia="Arial" w:hAnsi="Arial" w:cs="Arial"/>
                <w:color w:val="000000" w:themeColor="text1"/>
              </w:rPr>
              <w:lastRenderedPageBreak/>
              <w:t xml:space="preserve">services to ensure that there is no bias or discrimination in how the contingency process is applied for Black, Asian and Minority Ethnic </w:t>
            </w:r>
            <w:r w:rsidR="65B276B2" w:rsidRPr="5248E203">
              <w:rPr>
                <w:rFonts w:ascii="Arial" w:eastAsia="Arial" w:hAnsi="Arial" w:cs="Arial"/>
                <w:color w:val="000000" w:themeColor="text1"/>
              </w:rPr>
              <w:t>candidate</w:t>
            </w:r>
            <w:r w:rsidR="00464568" w:rsidRPr="5248E203">
              <w:rPr>
                <w:rFonts w:ascii="Arial" w:eastAsia="Arial" w:hAnsi="Arial" w:cs="Arial"/>
                <w:color w:val="000000" w:themeColor="text1"/>
              </w:rPr>
              <w:t>s</w:t>
            </w:r>
            <w:r w:rsidR="00464568">
              <w:rPr>
                <w:rFonts w:ascii="Arial" w:eastAsia="Arial" w:hAnsi="Arial" w:cs="Arial"/>
                <w:color w:val="000000" w:themeColor="text1"/>
              </w:rPr>
              <w:t>.</w:t>
            </w:r>
          </w:p>
          <w:p w14:paraId="443DE058" w14:textId="3C0040A8" w:rsidR="008F0001" w:rsidRPr="00207229" w:rsidRDefault="008F0001" w:rsidP="16F3CD30">
            <w:pPr>
              <w:rPr>
                <w:rFonts w:ascii="Arial" w:hAnsi="Arial" w:cs="Arial"/>
              </w:rPr>
            </w:pPr>
          </w:p>
        </w:tc>
      </w:tr>
      <w:tr w:rsidR="008F0001" w:rsidRPr="00207229" w14:paraId="290BB546" w14:textId="77777777" w:rsidTr="17AE468F">
        <w:trPr>
          <w:trHeight w:val="237"/>
        </w:trPr>
        <w:tc>
          <w:tcPr>
            <w:tcW w:w="2355" w:type="dxa"/>
            <w:vMerge/>
          </w:tcPr>
          <w:p w14:paraId="34D7B144" w14:textId="77777777" w:rsidR="008F0001" w:rsidRPr="00207229" w:rsidRDefault="008F0001" w:rsidP="000D6C52">
            <w:pPr>
              <w:rPr>
                <w:rFonts w:ascii="Arial" w:hAnsi="Arial" w:cs="Arial"/>
                <w:b/>
              </w:rPr>
            </w:pPr>
          </w:p>
        </w:tc>
        <w:tc>
          <w:tcPr>
            <w:tcW w:w="11593" w:type="dxa"/>
            <w:shd w:val="clear" w:color="auto" w:fill="BFBFBF" w:themeFill="background1" w:themeFillShade="BF"/>
          </w:tcPr>
          <w:p w14:paraId="51B85E6F" w14:textId="54AC14E0" w:rsidR="008F0001" w:rsidRPr="00207229" w:rsidRDefault="008F0001" w:rsidP="007E3080">
            <w:pPr>
              <w:jc w:val="center"/>
              <w:rPr>
                <w:rFonts w:ascii="Arial" w:hAnsi="Arial" w:cs="Arial"/>
              </w:rPr>
            </w:pPr>
            <w:r w:rsidRPr="00207229">
              <w:rPr>
                <w:rFonts w:ascii="Arial" w:hAnsi="Arial" w:cs="Arial"/>
              </w:rPr>
              <w:t>Advance equality of opportunity</w:t>
            </w:r>
          </w:p>
        </w:tc>
      </w:tr>
      <w:tr w:rsidR="008F0001" w:rsidRPr="00207229" w14:paraId="733565BB" w14:textId="77777777" w:rsidTr="17AE468F">
        <w:trPr>
          <w:trHeight w:val="237"/>
        </w:trPr>
        <w:tc>
          <w:tcPr>
            <w:tcW w:w="2355" w:type="dxa"/>
            <w:vMerge/>
          </w:tcPr>
          <w:p w14:paraId="4135F5F4" w14:textId="77777777" w:rsidR="008F0001" w:rsidRPr="00207229" w:rsidRDefault="008F0001" w:rsidP="000D6C52">
            <w:pPr>
              <w:rPr>
                <w:rFonts w:ascii="Arial" w:hAnsi="Arial" w:cs="Arial"/>
                <w:b/>
              </w:rPr>
            </w:pPr>
          </w:p>
        </w:tc>
        <w:tc>
          <w:tcPr>
            <w:tcW w:w="11593" w:type="dxa"/>
          </w:tcPr>
          <w:p w14:paraId="1F60D570" w14:textId="0D658783" w:rsidR="01923F78" w:rsidRDefault="01923F78" w:rsidP="17AE468F">
            <w:pPr>
              <w:rPr>
                <w:rFonts w:ascii="Arial" w:eastAsia="Arial" w:hAnsi="Arial" w:cs="Arial"/>
                <w:color w:val="000000" w:themeColor="text1"/>
              </w:rPr>
            </w:pPr>
            <w:r w:rsidRPr="17AE468F">
              <w:rPr>
                <w:rFonts w:ascii="Arial" w:eastAsia="Arial" w:hAnsi="Arial" w:cs="Arial"/>
                <w:color w:val="000000" w:themeColor="text1"/>
              </w:rPr>
              <w:t xml:space="preserve">The development of this policy reflects our commitment to ensuring there is a process SQA can implement where candidates have experienced disadvantage </w:t>
            </w:r>
            <w:proofErr w:type="gramStart"/>
            <w:r w:rsidRPr="17AE468F">
              <w:rPr>
                <w:rFonts w:ascii="Arial" w:eastAsia="Arial" w:hAnsi="Arial" w:cs="Arial"/>
                <w:color w:val="000000" w:themeColor="text1"/>
              </w:rPr>
              <w:t>as a result of</w:t>
            </w:r>
            <w:proofErr w:type="gramEnd"/>
            <w:r w:rsidRPr="17AE468F">
              <w:rPr>
                <w:rFonts w:ascii="Arial" w:eastAsia="Arial" w:hAnsi="Arial" w:cs="Arial"/>
                <w:color w:val="000000" w:themeColor="text1"/>
              </w:rPr>
              <w:t xml:space="preserve"> a centre or SQA error or a highly sensitive situation in their external assessment. Through this policy, candidates have a means for redress where these circumstances have impacted on their external assessment, whilst ensuring the integrity of SQA’s qualifications is maintained. Fairness is promoted by the availability of this process to all candidates,</w:t>
            </w:r>
            <w:r w:rsidR="0C64DEF4" w:rsidRPr="17AE468F">
              <w:rPr>
                <w:rFonts w:ascii="Arial" w:eastAsia="Arial" w:hAnsi="Arial" w:cs="Arial"/>
                <w:color w:val="000000" w:themeColor="text1"/>
              </w:rPr>
              <w:t xml:space="preserve"> regardless of their race </w:t>
            </w:r>
            <w:r w:rsidR="19E98300" w:rsidRPr="17AE468F">
              <w:rPr>
                <w:rFonts w:ascii="Arial" w:eastAsia="Arial" w:hAnsi="Arial" w:cs="Arial"/>
                <w:color w:val="000000" w:themeColor="text1"/>
              </w:rPr>
              <w:t>or ethnicity.</w:t>
            </w:r>
            <w:r w:rsidR="0C64DEF4" w:rsidRPr="17AE468F">
              <w:rPr>
                <w:rFonts w:ascii="Arial" w:eastAsia="Arial" w:hAnsi="Arial" w:cs="Arial"/>
                <w:color w:val="000000" w:themeColor="text1"/>
              </w:rPr>
              <w:t xml:space="preserve">  </w:t>
            </w:r>
          </w:p>
          <w:p w14:paraId="3A59C3D8" w14:textId="67C3E201" w:rsidR="17AE468F" w:rsidRDefault="17AE468F" w:rsidP="17AE468F">
            <w:pPr>
              <w:rPr>
                <w:rFonts w:ascii="Arial" w:eastAsia="Arial" w:hAnsi="Arial" w:cs="Arial"/>
                <w:color w:val="000000" w:themeColor="text1"/>
              </w:rPr>
            </w:pPr>
          </w:p>
          <w:p w14:paraId="480E5210" w14:textId="59BCE569" w:rsidR="0C64DEF4" w:rsidRDefault="0C64DEF4" w:rsidP="17AE468F">
            <w:pPr>
              <w:rPr>
                <w:rFonts w:ascii="Arial" w:eastAsia="Arial" w:hAnsi="Arial" w:cs="Arial"/>
                <w:color w:val="000000" w:themeColor="text1"/>
              </w:rPr>
            </w:pPr>
            <w:r w:rsidRPr="17AE468F">
              <w:rPr>
                <w:rFonts w:ascii="Arial" w:eastAsia="Arial" w:hAnsi="Arial" w:cs="Arial"/>
                <w:color w:val="000000" w:themeColor="text1"/>
              </w:rPr>
              <w:t xml:space="preserve">This is important to ensure the integrity of our assessments and awarding is maintained as it reassures candidates, parents, carers, centres, further and higher education institutes, employers and training providers that all candidates have been assessed against required knowledge, skills, understanding and competence </w:t>
            </w:r>
            <w:proofErr w:type="gramStart"/>
            <w:r w:rsidRPr="17AE468F">
              <w:rPr>
                <w:rFonts w:ascii="Arial" w:eastAsia="Arial" w:hAnsi="Arial" w:cs="Arial"/>
                <w:color w:val="000000" w:themeColor="text1"/>
              </w:rPr>
              <w:t>in order to</w:t>
            </w:r>
            <w:proofErr w:type="gramEnd"/>
            <w:r w:rsidRPr="17AE468F">
              <w:rPr>
                <w:rFonts w:ascii="Arial" w:eastAsia="Arial" w:hAnsi="Arial" w:cs="Arial"/>
                <w:color w:val="000000" w:themeColor="text1"/>
              </w:rPr>
              <w:t xml:space="preserve"> be certificated for their awards.</w:t>
            </w:r>
          </w:p>
          <w:p w14:paraId="74A0978B" w14:textId="2ED54B75" w:rsidR="17AE468F" w:rsidRDefault="17AE468F" w:rsidP="17AE468F">
            <w:pPr>
              <w:rPr>
                <w:rFonts w:ascii="Arial" w:eastAsia="Arial" w:hAnsi="Arial" w:cs="Arial"/>
                <w:color w:val="000000" w:themeColor="text1"/>
              </w:rPr>
            </w:pPr>
          </w:p>
          <w:p w14:paraId="58106F1C" w14:textId="13A931EA" w:rsidR="008F0001" w:rsidRPr="00207229" w:rsidRDefault="6C29AC79" w:rsidP="48609FF6">
            <w:pPr>
              <w:rPr>
                <w:rFonts w:ascii="Arial" w:eastAsia="Arial" w:hAnsi="Arial" w:cs="Arial"/>
                <w:color w:val="000000" w:themeColor="text1"/>
              </w:rPr>
            </w:pPr>
            <w:r w:rsidRPr="48609FF6">
              <w:rPr>
                <w:rFonts w:ascii="Arial" w:eastAsia="Arial" w:hAnsi="Arial" w:cs="Arial"/>
                <w:color w:val="000000" w:themeColor="text1"/>
              </w:rPr>
              <w:t xml:space="preserve">The purpose of this process is to ensure that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are awarded a </w:t>
            </w:r>
            <w:r w:rsidR="1888F179" w:rsidRPr="48609FF6">
              <w:rPr>
                <w:rFonts w:ascii="Arial" w:eastAsia="Arial" w:hAnsi="Arial" w:cs="Arial"/>
                <w:color w:val="000000" w:themeColor="text1"/>
              </w:rPr>
              <w:t>fair and equitable grade</w:t>
            </w:r>
            <w:r w:rsidRPr="48609FF6">
              <w:rPr>
                <w:rFonts w:ascii="Arial" w:eastAsia="Arial" w:hAnsi="Arial" w:cs="Arial"/>
                <w:color w:val="000000" w:themeColor="text1"/>
              </w:rPr>
              <w:t xml:space="preserve">, without the disadvantage of </w:t>
            </w:r>
            <w:r w:rsidR="46AA279D" w:rsidRPr="48609FF6">
              <w:rPr>
                <w:rFonts w:ascii="Arial" w:eastAsia="Arial" w:hAnsi="Arial" w:cs="Arial"/>
                <w:color w:val="000000" w:themeColor="text1"/>
              </w:rPr>
              <w:t>any centre or SQA error or highly sensitive situation</w:t>
            </w:r>
            <w:r w:rsidRPr="48609FF6">
              <w:rPr>
                <w:rFonts w:ascii="Arial" w:eastAsia="Arial" w:hAnsi="Arial" w:cs="Arial"/>
                <w:color w:val="000000" w:themeColor="text1"/>
              </w:rPr>
              <w:t xml:space="preserve">. It is intended that this process would enable affected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regardless of race</w:t>
            </w:r>
            <w:r w:rsidR="0A70CCDC" w:rsidRPr="48609FF6">
              <w:rPr>
                <w:rFonts w:ascii="Arial" w:eastAsia="Arial" w:hAnsi="Arial" w:cs="Arial"/>
                <w:color w:val="000000" w:themeColor="text1"/>
              </w:rPr>
              <w:t xml:space="preserve"> or ethnicity</w:t>
            </w:r>
            <w:r w:rsidRPr="48609FF6">
              <w:rPr>
                <w:rFonts w:ascii="Arial" w:eastAsia="Arial" w:hAnsi="Arial" w:cs="Arial"/>
                <w:color w:val="000000" w:themeColor="text1"/>
              </w:rPr>
              <w:t xml:space="preserve">, to receive certificates that </w:t>
            </w:r>
            <w:r w:rsidR="2F83DA2C" w:rsidRPr="01CFD01F">
              <w:rPr>
                <w:rFonts w:ascii="Arial" w:eastAsia="Arial" w:hAnsi="Arial" w:cs="Arial"/>
                <w:color w:val="000000" w:themeColor="text1"/>
              </w:rPr>
              <w:t>allow</w:t>
            </w:r>
            <w:r w:rsidR="27F24CD9" w:rsidRPr="01CFD01F">
              <w:rPr>
                <w:rFonts w:ascii="Arial" w:eastAsia="Arial" w:hAnsi="Arial" w:cs="Arial"/>
                <w:color w:val="000000" w:themeColor="text1"/>
              </w:rPr>
              <w:t>s</w:t>
            </w:r>
            <w:r w:rsidRPr="48609FF6">
              <w:rPr>
                <w:rFonts w:ascii="Arial" w:eastAsia="Arial" w:hAnsi="Arial" w:cs="Arial"/>
                <w:color w:val="000000" w:themeColor="text1"/>
              </w:rPr>
              <w:t xml:space="preserve"> them to </w:t>
            </w:r>
            <w:r w:rsidR="00541059">
              <w:rPr>
                <w:rFonts w:ascii="Arial" w:eastAsia="Arial" w:hAnsi="Arial" w:cs="Arial"/>
                <w:color w:val="000000" w:themeColor="text1"/>
              </w:rPr>
              <w:t>access</w:t>
            </w:r>
            <w:r w:rsidRPr="48609FF6">
              <w:rPr>
                <w:rFonts w:ascii="Arial" w:eastAsia="Arial" w:hAnsi="Arial" w:cs="Arial"/>
                <w:color w:val="000000" w:themeColor="text1"/>
              </w:rPr>
              <w:t xml:space="preserve"> higher and further education or employment opportunities without worrying about the impact of the</w:t>
            </w:r>
            <w:r w:rsidR="73549702" w:rsidRPr="48609FF6">
              <w:rPr>
                <w:rFonts w:ascii="Arial" w:eastAsia="Arial" w:hAnsi="Arial" w:cs="Arial"/>
                <w:color w:val="000000" w:themeColor="text1"/>
              </w:rPr>
              <w:t>se</w:t>
            </w:r>
            <w:r w:rsidRPr="48609FF6">
              <w:rPr>
                <w:rFonts w:ascii="Arial" w:eastAsia="Arial" w:hAnsi="Arial" w:cs="Arial"/>
                <w:color w:val="000000" w:themeColor="text1"/>
              </w:rPr>
              <w:t xml:space="preserve"> circumstance on their grades.</w:t>
            </w:r>
          </w:p>
          <w:p w14:paraId="68A09307" w14:textId="405BB4F9" w:rsidR="008F0001" w:rsidRPr="00207229" w:rsidRDefault="008F0001" w:rsidP="48609FF6">
            <w:pPr>
              <w:rPr>
                <w:rFonts w:ascii="Arial" w:eastAsia="Arial" w:hAnsi="Arial" w:cs="Arial"/>
                <w:color w:val="000000" w:themeColor="text1"/>
              </w:rPr>
            </w:pPr>
          </w:p>
        </w:tc>
      </w:tr>
      <w:tr w:rsidR="008F0001" w:rsidRPr="00207229" w14:paraId="4A570049" w14:textId="77777777" w:rsidTr="17AE468F">
        <w:trPr>
          <w:trHeight w:val="300"/>
        </w:trPr>
        <w:tc>
          <w:tcPr>
            <w:tcW w:w="2355" w:type="dxa"/>
            <w:vMerge/>
          </w:tcPr>
          <w:p w14:paraId="628CB03E" w14:textId="77777777" w:rsidR="008F0001" w:rsidRPr="00207229" w:rsidRDefault="008F0001" w:rsidP="000D6C52">
            <w:pPr>
              <w:rPr>
                <w:rFonts w:ascii="Arial" w:hAnsi="Arial" w:cs="Arial"/>
                <w:b/>
              </w:rPr>
            </w:pPr>
          </w:p>
        </w:tc>
        <w:tc>
          <w:tcPr>
            <w:tcW w:w="11593" w:type="dxa"/>
          </w:tcPr>
          <w:p w14:paraId="379BB98A" w14:textId="2F31728F" w:rsidR="008F0001" w:rsidRPr="00207229" w:rsidRDefault="6F9008A2" w:rsidP="48609FF6">
            <w:pPr>
              <w:rPr>
                <w:rFonts w:ascii="Arial" w:eastAsia="Arial" w:hAnsi="Arial" w:cs="Arial"/>
              </w:rPr>
            </w:pPr>
            <w:r w:rsidRPr="48609FF6">
              <w:rPr>
                <w:rFonts w:ascii="Arial" w:eastAsia="Arial" w:hAnsi="Arial" w:cs="Arial"/>
                <w:color w:val="000000" w:themeColor="text1"/>
              </w:rPr>
              <w:t>In circumstances where an</w:t>
            </w:r>
            <w:r w:rsidR="00FA04A2">
              <w:rPr>
                <w:rFonts w:ascii="Arial" w:eastAsia="Arial" w:hAnsi="Arial" w:cs="Arial"/>
                <w:color w:val="000000" w:themeColor="text1"/>
              </w:rPr>
              <w:t xml:space="preserve"> SQA or centre</w:t>
            </w:r>
            <w:r w:rsidRPr="48609FF6">
              <w:rPr>
                <w:rFonts w:ascii="Arial" w:eastAsia="Arial" w:hAnsi="Arial" w:cs="Arial"/>
                <w:color w:val="000000" w:themeColor="text1"/>
              </w:rPr>
              <w:t xml:space="preserve"> error or a highly sensitive situation has had a negative impact on any </w:t>
            </w:r>
            <w:r w:rsidR="65B276B2" w:rsidRPr="5248E203">
              <w:rPr>
                <w:rFonts w:ascii="Arial" w:eastAsia="Arial" w:hAnsi="Arial" w:cs="Arial"/>
                <w:color w:val="000000" w:themeColor="text1"/>
              </w:rPr>
              <w:t>candidate</w:t>
            </w:r>
            <w:r w:rsidRPr="48609FF6">
              <w:rPr>
                <w:rFonts w:ascii="Arial" w:eastAsia="Arial" w:hAnsi="Arial" w:cs="Arial"/>
                <w:color w:val="000000" w:themeColor="text1"/>
              </w:rPr>
              <w:t xml:space="preserve">, regardless of race or ethnicity, which led to their external assessment being considered under </w:t>
            </w:r>
            <w:r w:rsidR="00482A0F">
              <w:rPr>
                <w:rFonts w:ascii="Arial" w:eastAsia="Arial" w:hAnsi="Arial" w:cs="Arial"/>
                <w:color w:val="000000" w:themeColor="text1"/>
              </w:rPr>
              <w:t>CRP</w:t>
            </w:r>
            <w:r w:rsidRPr="48609FF6">
              <w:rPr>
                <w:rFonts w:ascii="Arial" w:eastAsia="Arial" w:hAnsi="Arial" w:cs="Arial"/>
                <w:color w:val="000000" w:themeColor="text1"/>
              </w:rPr>
              <w:t>, the policy seeks to promote fairness and equality of opportunity, whilst upholding the integrity of SQA’s qualifications.</w:t>
            </w:r>
            <w:r w:rsidR="00AB48D5">
              <w:rPr>
                <w:rFonts w:ascii="Arial" w:eastAsia="Arial" w:hAnsi="Arial" w:cs="Arial"/>
                <w:color w:val="000000" w:themeColor="text1"/>
              </w:rPr>
              <w:t xml:space="preserve"> It is intended that this policy will have a positive impact for all </w:t>
            </w:r>
            <w:r w:rsidR="65B276B2" w:rsidRPr="5248E203">
              <w:rPr>
                <w:rFonts w:ascii="Arial" w:eastAsia="Arial" w:hAnsi="Arial" w:cs="Arial"/>
                <w:color w:val="000000" w:themeColor="text1"/>
              </w:rPr>
              <w:t>candidate</w:t>
            </w:r>
            <w:r w:rsidR="00AB48D5" w:rsidRPr="5248E203">
              <w:rPr>
                <w:rFonts w:ascii="Arial" w:eastAsia="Arial" w:hAnsi="Arial" w:cs="Arial"/>
                <w:color w:val="000000" w:themeColor="text1"/>
              </w:rPr>
              <w:t>s</w:t>
            </w:r>
            <w:r w:rsidR="00AB48D5">
              <w:rPr>
                <w:rFonts w:ascii="Arial" w:eastAsia="Arial" w:hAnsi="Arial" w:cs="Arial"/>
                <w:color w:val="000000" w:themeColor="text1"/>
              </w:rPr>
              <w:t xml:space="preserve"> under the duty to advance equality of opportunity for Black, Asian and Minority Ethnic </w:t>
            </w:r>
            <w:r w:rsidR="65B276B2" w:rsidRPr="5248E203">
              <w:rPr>
                <w:rFonts w:ascii="Arial" w:eastAsia="Arial" w:hAnsi="Arial" w:cs="Arial"/>
                <w:color w:val="000000" w:themeColor="text1"/>
              </w:rPr>
              <w:t>candidate</w:t>
            </w:r>
            <w:r w:rsidR="00AB48D5" w:rsidRPr="5248E203">
              <w:rPr>
                <w:rFonts w:ascii="Arial" w:eastAsia="Arial" w:hAnsi="Arial" w:cs="Arial"/>
                <w:color w:val="000000" w:themeColor="text1"/>
              </w:rPr>
              <w:t>s</w:t>
            </w:r>
            <w:r w:rsidR="00963809">
              <w:rPr>
                <w:rFonts w:ascii="Arial" w:eastAsia="Arial" w:hAnsi="Arial" w:cs="Arial"/>
                <w:color w:val="000000" w:themeColor="text1"/>
              </w:rPr>
              <w:t xml:space="preserve"> who may have </w:t>
            </w:r>
            <w:r w:rsidR="00997CC1">
              <w:rPr>
                <w:rFonts w:ascii="Arial" w:eastAsia="Arial" w:hAnsi="Arial" w:cs="Arial"/>
                <w:color w:val="000000" w:themeColor="text1"/>
              </w:rPr>
              <w:t xml:space="preserve">been disadvantaged by an SQA or centre error, or a highly sensitive situation. We recognise that Black, Asian and Minority Ethnic </w:t>
            </w:r>
            <w:r w:rsidR="65B276B2" w:rsidRPr="5248E203">
              <w:rPr>
                <w:rFonts w:ascii="Arial" w:eastAsia="Arial" w:hAnsi="Arial" w:cs="Arial"/>
                <w:color w:val="000000" w:themeColor="text1"/>
              </w:rPr>
              <w:t>candidate</w:t>
            </w:r>
            <w:r w:rsidR="00997CC1" w:rsidRPr="5248E203">
              <w:rPr>
                <w:rFonts w:ascii="Arial" w:eastAsia="Arial" w:hAnsi="Arial" w:cs="Arial"/>
                <w:color w:val="000000" w:themeColor="text1"/>
              </w:rPr>
              <w:t>s</w:t>
            </w:r>
            <w:r w:rsidR="00997CC1">
              <w:rPr>
                <w:rFonts w:ascii="Arial" w:eastAsia="Arial" w:hAnsi="Arial" w:cs="Arial"/>
                <w:color w:val="000000" w:themeColor="text1"/>
              </w:rPr>
              <w:t xml:space="preserve"> </w:t>
            </w:r>
            <w:r w:rsidR="00BD41ED">
              <w:rPr>
                <w:rFonts w:ascii="Arial" w:eastAsia="Arial" w:hAnsi="Arial" w:cs="Arial"/>
                <w:color w:val="000000" w:themeColor="text1"/>
              </w:rPr>
              <w:t>are more likely to experience bias and discrimination compared to their white peers.</w:t>
            </w:r>
            <w:r w:rsidR="008E4D78">
              <w:rPr>
                <w:rFonts w:ascii="Arial" w:eastAsia="Arial" w:hAnsi="Arial" w:cs="Arial"/>
                <w:color w:val="000000" w:themeColor="text1"/>
              </w:rPr>
              <w:t xml:space="preserve"> We will continue to monitor equality of access to these services to ensure that there is no bias or discrimination in how the contingency process is applied for Black, Asian and Minority Ethnic </w:t>
            </w:r>
            <w:r w:rsidR="65B276B2" w:rsidRPr="5248E203">
              <w:rPr>
                <w:rFonts w:ascii="Arial" w:eastAsia="Arial" w:hAnsi="Arial" w:cs="Arial"/>
                <w:color w:val="000000" w:themeColor="text1"/>
              </w:rPr>
              <w:t>candidate</w:t>
            </w:r>
            <w:r w:rsidR="008E4D78" w:rsidRPr="5248E203">
              <w:rPr>
                <w:rFonts w:ascii="Arial" w:eastAsia="Arial" w:hAnsi="Arial" w:cs="Arial"/>
                <w:color w:val="000000" w:themeColor="text1"/>
              </w:rPr>
              <w:t>s</w:t>
            </w:r>
            <w:r w:rsidR="008E4D78">
              <w:rPr>
                <w:rFonts w:ascii="Arial" w:eastAsia="Arial" w:hAnsi="Arial" w:cs="Arial"/>
                <w:color w:val="000000" w:themeColor="text1"/>
              </w:rPr>
              <w:t>.</w:t>
            </w:r>
          </w:p>
          <w:p w14:paraId="4A52175C" w14:textId="6458C672" w:rsidR="008F0001" w:rsidRPr="00207229" w:rsidRDefault="008F0001" w:rsidP="48609FF6">
            <w:pPr>
              <w:rPr>
                <w:rFonts w:ascii="Arial" w:eastAsia="Arial" w:hAnsi="Arial" w:cs="Arial"/>
                <w:color w:val="D13438"/>
                <w:u w:val="single"/>
              </w:rPr>
            </w:pPr>
          </w:p>
        </w:tc>
      </w:tr>
      <w:tr w:rsidR="008F0001" w:rsidRPr="00207229" w14:paraId="4ECA0062" w14:textId="77777777" w:rsidTr="17AE468F">
        <w:trPr>
          <w:trHeight w:val="237"/>
        </w:trPr>
        <w:tc>
          <w:tcPr>
            <w:tcW w:w="2355" w:type="dxa"/>
            <w:vMerge/>
          </w:tcPr>
          <w:p w14:paraId="06B2BE86" w14:textId="77777777" w:rsidR="008F0001" w:rsidRPr="00207229" w:rsidRDefault="008F0001" w:rsidP="000D6C52">
            <w:pPr>
              <w:rPr>
                <w:rFonts w:ascii="Arial" w:hAnsi="Arial" w:cs="Arial"/>
                <w:b/>
              </w:rPr>
            </w:pPr>
          </w:p>
        </w:tc>
        <w:tc>
          <w:tcPr>
            <w:tcW w:w="11593" w:type="dxa"/>
            <w:shd w:val="clear" w:color="auto" w:fill="BFBFBF" w:themeFill="background1" w:themeFillShade="BF"/>
          </w:tcPr>
          <w:p w14:paraId="1243D188" w14:textId="6EF5D9DA" w:rsidR="008F0001" w:rsidRPr="00207229" w:rsidRDefault="008F0001" w:rsidP="007E3080">
            <w:pPr>
              <w:jc w:val="center"/>
              <w:rPr>
                <w:rFonts w:ascii="Arial" w:hAnsi="Arial" w:cs="Arial"/>
              </w:rPr>
            </w:pPr>
            <w:r w:rsidRPr="00207229">
              <w:rPr>
                <w:rFonts w:ascii="Arial" w:hAnsi="Arial" w:cs="Arial"/>
              </w:rPr>
              <w:t>Foster good relations</w:t>
            </w:r>
          </w:p>
        </w:tc>
      </w:tr>
      <w:tr w:rsidR="008F0001" w:rsidRPr="00207229" w14:paraId="73DFD439" w14:textId="77777777" w:rsidTr="17AE468F">
        <w:trPr>
          <w:trHeight w:val="237"/>
        </w:trPr>
        <w:tc>
          <w:tcPr>
            <w:tcW w:w="2355" w:type="dxa"/>
            <w:vMerge/>
          </w:tcPr>
          <w:p w14:paraId="367D8F5C" w14:textId="77777777" w:rsidR="008F0001" w:rsidRPr="00207229" w:rsidRDefault="008F0001" w:rsidP="000D6C52">
            <w:pPr>
              <w:rPr>
                <w:rFonts w:ascii="Arial" w:hAnsi="Arial" w:cs="Arial"/>
                <w:b/>
              </w:rPr>
            </w:pPr>
          </w:p>
        </w:tc>
        <w:tc>
          <w:tcPr>
            <w:tcW w:w="11593" w:type="dxa"/>
          </w:tcPr>
          <w:p w14:paraId="513BAB0E" w14:textId="47691C70" w:rsidR="008F0001" w:rsidRPr="00207229" w:rsidRDefault="008F0001" w:rsidP="48609FF6">
            <w:pPr>
              <w:rPr>
                <w:rFonts w:ascii="Arial" w:eastAsia="Arial" w:hAnsi="Arial" w:cs="Arial"/>
                <w:color w:val="000000" w:themeColor="text1"/>
              </w:rPr>
            </w:pPr>
          </w:p>
          <w:p w14:paraId="0A6BD694" w14:textId="79CA712E" w:rsidR="008F0001" w:rsidRPr="00207229" w:rsidRDefault="65E632D8" w:rsidP="48609FF6">
            <w:pPr>
              <w:rPr>
                <w:rFonts w:ascii="Arial" w:eastAsia="Arial" w:hAnsi="Arial" w:cs="Arial"/>
              </w:rPr>
            </w:pPr>
            <w:r w:rsidRPr="48609FF6">
              <w:rPr>
                <w:rFonts w:ascii="Arial" w:eastAsia="Arial" w:hAnsi="Arial" w:cs="Arial"/>
                <w:color w:val="000000" w:themeColor="text1"/>
              </w:rPr>
              <w:t xml:space="preserve">A key aim of this policy is to remove or minimise any disadvantage to </w:t>
            </w:r>
            <w:r w:rsidR="0079241C">
              <w:rPr>
                <w:rFonts w:ascii="Arial" w:eastAsia="Arial" w:hAnsi="Arial" w:cs="Arial"/>
                <w:color w:val="000000" w:themeColor="text1"/>
              </w:rPr>
              <w:t xml:space="preserve">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arising from centre or SQA error or a highly </w:t>
            </w:r>
            <w:r w:rsidR="0B9692C3" w:rsidRPr="48609FF6">
              <w:rPr>
                <w:rFonts w:ascii="Arial" w:eastAsia="Arial" w:hAnsi="Arial" w:cs="Arial"/>
                <w:color w:val="000000" w:themeColor="text1"/>
              </w:rPr>
              <w:t>sensitive</w:t>
            </w:r>
            <w:r w:rsidRPr="48609FF6">
              <w:rPr>
                <w:rFonts w:ascii="Arial" w:eastAsia="Arial" w:hAnsi="Arial" w:cs="Arial"/>
                <w:color w:val="000000" w:themeColor="text1"/>
              </w:rPr>
              <w:t xml:space="preserve"> situation</w:t>
            </w:r>
            <w:r w:rsidR="70EA7583" w:rsidRPr="48609FF6">
              <w:rPr>
                <w:rFonts w:ascii="Arial" w:eastAsia="Arial" w:hAnsi="Arial" w:cs="Arial"/>
                <w:color w:val="000000" w:themeColor="text1"/>
              </w:rPr>
              <w:t xml:space="preserve"> </w:t>
            </w:r>
            <w:r w:rsidRPr="48609FF6">
              <w:rPr>
                <w:rFonts w:ascii="Arial" w:eastAsia="Arial" w:hAnsi="Arial" w:cs="Arial"/>
                <w:color w:val="000000" w:themeColor="text1"/>
              </w:rPr>
              <w:t>which has affected their external assessme</w:t>
            </w:r>
            <w:r w:rsidR="3A2C421B" w:rsidRPr="48609FF6">
              <w:rPr>
                <w:rFonts w:ascii="Arial" w:eastAsia="Arial" w:hAnsi="Arial" w:cs="Arial"/>
                <w:color w:val="000000" w:themeColor="text1"/>
              </w:rPr>
              <w:t>nt</w:t>
            </w:r>
            <w:r w:rsidRPr="48609FF6">
              <w:rPr>
                <w:rFonts w:ascii="Arial" w:eastAsia="Arial" w:hAnsi="Arial" w:cs="Arial"/>
                <w:color w:val="000000" w:themeColor="text1"/>
              </w:rPr>
              <w:t xml:space="preserve">. This process is designed to meet the </w:t>
            </w:r>
            <w:r w:rsidRPr="48609FF6">
              <w:rPr>
                <w:rFonts w:ascii="Arial" w:eastAsia="Arial" w:hAnsi="Arial" w:cs="Arial"/>
                <w:color w:val="000000" w:themeColor="text1"/>
              </w:rPr>
              <w:lastRenderedPageBreak/>
              <w:t xml:space="preserve">needs of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including </w:t>
            </w:r>
            <w:r w:rsidR="00FD5B0E">
              <w:rPr>
                <w:rFonts w:ascii="Arial" w:eastAsia="Arial" w:hAnsi="Arial" w:cs="Arial"/>
                <w:color w:val="000000" w:themeColor="text1"/>
              </w:rPr>
              <w:t>those from Black, Asian and Minority Ethnic communities</w:t>
            </w:r>
            <w:r w:rsidRPr="48609FF6">
              <w:rPr>
                <w:rFonts w:ascii="Arial" w:eastAsia="Arial" w:hAnsi="Arial" w:cs="Arial"/>
                <w:color w:val="000000" w:themeColor="text1"/>
              </w:rPr>
              <w:t xml:space="preserve">. More broadly, our anti-racism initiatives are an important aspect of SQA’s role as the national awarding body of Scotland and a member of Scottish Government’s Anti-Racist Education Programme, to ensure that our qualifications, policies and procedures continue to meet the needs of our Black, Asian and minority ethnic </w:t>
            </w:r>
            <w:r w:rsidR="65B276B2" w:rsidRPr="5248E203">
              <w:rPr>
                <w:rFonts w:ascii="Arial" w:eastAsia="Arial" w:hAnsi="Arial" w:cs="Arial"/>
                <w:color w:val="000000" w:themeColor="text1"/>
              </w:rPr>
              <w:t>candidate</w:t>
            </w:r>
            <w:r w:rsidRPr="48609FF6">
              <w:rPr>
                <w:rFonts w:ascii="Arial" w:eastAsia="Arial" w:hAnsi="Arial" w:cs="Arial"/>
                <w:color w:val="000000" w:themeColor="text1"/>
              </w:rPr>
              <w:t xml:space="preserve"> population.</w:t>
            </w:r>
          </w:p>
          <w:p w14:paraId="4D9DCA49" w14:textId="6A8AA45B" w:rsidR="008F0001" w:rsidRPr="00207229" w:rsidRDefault="008F0001" w:rsidP="48609FF6">
            <w:pPr>
              <w:rPr>
                <w:rFonts w:ascii="Arial" w:eastAsia="Arial" w:hAnsi="Arial" w:cs="Arial"/>
                <w:color w:val="000000" w:themeColor="text1"/>
              </w:rPr>
            </w:pPr>
          </w:p>
          <w:p w14:paraId="5E756A7B" w14:textId="168ED16C" w:rsidR="00853F09" w:rsidRDefault="1AAF776F" w:rsidP="17AE468F">
            <w:pPr>
              <w:rPr>
                <w:rFonts w:ascii="Arial" w:hAnsi="Arial" w:cs="Arial"/>
              </w:rPr>
            </w:pPr>
            <w:r w:rsidRPr="17AE468F">
              <w:rPr>
                <w:rFonts w:ascii="Arial" w:eastAsia="Arial" w:hAnsi="Arial" w:cs="Arial"/>
                <w:color w:val="000000" w:themeColor="text1"/>
              </w:rPr>
              <w:t xml:space="preserve">The purpose of this process is to ensure that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are awarded a grade that is fair and equitable, without the disadvantage of any</w:t>
            </w:r>
            <w:r w:rsidR="72138DCC" w:rsidRPr="17AE468F">
              <w:rPr>
                <w:rFonts w:ascii="Arial" w:eastAsia="Arial" w:hAnsi="Arial" w:cs="Arial"/>
                <w:color w:val="000000" w:themeColor="text1"/>
              </w:rPr>
              <w:t xml:space="preserve"> SQA or centre</w:t>
            </w:r>
            <w:r w:rsidRPr="17AE468F">
              <w:rPr>
                <w:rFonts w:ascii="Arial" w:eastAsia="Arial" w:hAnsi="Arial" w:cs="Arial"/>
                <w:color w:val="000000" w:themeColor="text1"/>
              </w:rPr>
              <w:t xml:space="preserve"> error or highly sensitive situation which has affected their</w:t>
            </w:r>
            <w:r w:rsidR="39251674" w:rsidRPr="17AE468F">
              <w:rPr>
                <w:rFonts w:ascii="Arial" w:eastAsia="Arial" w:hAnsi="Arial" w:cs="Arial"/>
                <w:color w:val="000000" w:themeColor="text1"/>
              </w:rPr>
              <w:t xml:space="preserve"> </w:t>
            </w:r>
            <w:r w:rsidRPr="17AE468F">
              <w:rPr>
                <w:rFonts w:ascii="Arial" w:eastAsia="Arial" w:hAnsi="Arial" w:cs="Arial"/>
                <w:color w:val="000000" w:themeColor="text1"/>
              </w:rPr>
              <w:t xml:space="preserve">external assessment. It is intended that this process would enable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regardless of race or ethnicity, to receive</w:t>
            </w:r>
            <w:r w:rsidR="18BC6A46" w:rsidRPr="17AE468F">
              <w:rPr>
                <w:rFonts w:ascii="Arial" w:eastAsia="Arial" w:hAnsi="Arial" w:cs="Arial"/>
                <w:color w:val="000000" w:themeColor="text1"/>
              </w:rPr>
              <w:t xml:space="preserve"> a</w:t>
            </w:r>
            <w:r w:rsidRPr="17AE468F">
              <w:rPr>
                <w:rFonts w:ascii="Arial" w:eastAsia="Arial" w:hAnsi="Arial" w:cs="Arial"/>
                <w:color w:val="000000" w:themeColor="text1"/>
              </w:rPr>
              <w:t xml:space="preserve"> certificate that </w:t>
            </w:r>
            <w:r w:rsidR="39251674" w:rsidRPr="17AE468F">
              <w:rPr>
                <w:rFonts w:ascii="Arial" w:eastAsia="Arial" w:hAnsi="Arial" w:cs="Arial"/>
                <w:color w:val="000000" w:themeColor="text1"/>
              </w:rPr>
              <w:t>is fair and reflects their demonstrated attainment,</w:t>
            </w:r>
            <w:r w:rsidR="641E36DD" w:rsidRPr="17AE468F">
              <w:rPr>
                <w:rFonts w:ascii="Arial" w:hAnsi="Arial" w:cs="Arial"/>
              </w:rPr>
              <w:t xml:space="preserve"> </w:t>
            </w:r>
            <w:r w:rsidR="4F463ED2" w:rsidRPr="17AE468F">
              <w:rPr>
                <w:rFonts w:ascii="Arial" w:hAnsi="Arial" w:cs="Arial"/>
              </w:rPr>
              <w:t>based on all available evidence</w:t>
            </w:r>
            <w:r w:rsidR="5AC7B718" w:rsidRPr="17AE468F">
              <w:rPr>
                <w:rFonts w:ascii="Arial" w:hAnsi="Arial" w:cs="Arial"/>
              </w:rPr>
              <w:t>.</w:t>
            </w:r>
          </w:p>
          <w:p w14:paraId="74BA872D" w14:textId="6C5A2AAD" w:rsidR="00853F09" w:rsidRDefault="00853F09" w:rsidP="17AE468F">
            <w:pPr>
              <w:rPr>
                <w:rFonts w:ascii="Arial" w:hAnsi="Arial" w:cs="Arial"/>
              </w:rPr>
            </w:pPr>
          </w:p>
          <w:p w14:paraId="31A36452" w14:textId="0FA19080" w:rsidR="00853F09" w:rsidRDefault="641E36DD" w:rsidP="48609FF6">
            <w:pPr>
              <w:rPr>
                <w:rFonts w:ascii="Arial" w:hAnsi="Arial" w:cs="Arial"/>
              </w:rPr>
            </w:pPr>
            <w:r w:rsidRPr="17AE468F">
              <w:rPr>
                <w:rFonts w:ascii="Arial" w:hAnsi="Arial" w:cs="Arial"/>
              </w:rPr>
              <w:t xml:space="preserve">This is </w:t>
            </w:r>
            <w:r w:rsidR="39251674" w:rsidRPr="17AE468F">
              <w:rPr>
                <w:rFonts w:ascii="Arial" w:eastAsia="Arial" w:hAnsi="Arial" w:cs="Arial"/>
                <w:color w:val="000000" w:themeColor="text1"/>
              </w:rPr>
              <w:t>to</w:t>
            </w:r>
            <w:r w:rsidR="7CCEB9C7" w:rsidRPr="17AE468F">
              <w:rPr>
                <w:rFonts w:ascii="Arial" w:eastAsia="Arial" w:hAnsi="Arial" w:cs="Arial"/>
                <w:color w:val="000000" w:themeColor="text1"/>
              </w:rPr>
              <w:t xml:space="preserve"> enable affected </w:t>
            </w:r>
            <w:r w:rsidR="2ECC01D3" w:rsidRPr="17AE468F">
              <w:rPr>
                <w:rFonts w:ascii="Arial" w:eastAsia="Arial" w:hAnsi="Arial" w:cs="Arial"/>
                <w:color w:val="000000" w:themeColor="text1"/>
              </w:rPr>
              <w:t>candidate</w:t>
            </w:r>
            <w:r w:rsidR="7CCEB9C7" w:rsidRPr="17AE468F">
              <w:rPr>
                <w:rFonts w:ascii="Arial" w:eastAsia="Arial" w:hAnsi="Arial" w:cs="Arial"/>
                <w:color w:val="000000" w:themeColor="text1"/>
              </w:rPr>
              <w:t>s</w:t>
            </w:r>
            <w:r w:rsidR="1AAF776F" w:rsidRPr="17AE468F">
              <w:rPr>
                <w:rFonts w:ascii="Arial" w:eastAsia="Arial" w:hAnsi="Arial" w:cs="Arial"/>
                <w:color w:val="000000" w:themeColor="text1"/>
              </w:rPr>
              <w:t xml:space="preserve"> to </w:t>
            </w:r>
            <w:r w:rsidR="4E005BEA" w:rsidRPr="17AE468F">
              <w:rPr>
                <w:rFonts w:ascii="Arial" w:eastAsia="Arial" w:hAnsi="Arial" w:cs="Arial"/>
                <w:color w:val="000000" w:themeColor="text1"/>
              </w:rPr>
              <w:t>access</w:t>
            </w:r>
            <w:r w:rsidR="1AAF776F" w:rsidRPr="17AE468F">
              <w:rPr>
                <w:rFonts w:ascii="Arial" w:eastAsia="Arial" w:hAnsi="Arial" w:cs="Arial"/>
                <w:color w:val="000000" w:themeColor="text1"/>
              </w:rPr>
              <w:t xml:space="preserve"> higher and further education or employment opportunities without worrying about the impact of an error or highly sensitive situation on their grades. </w:t>
            </w:r>
            <w:r w:rsidR="29ABF276" w:rsidRPr="17AE468F">
              <w:rPr>
                <w:rFonts w:ascii="Arial" w:eastAsia="Arial" w:hAnsi="Arial" w:cs="Arial"/>
                <w:color w:val="000000" w:themeColor="text1"/>
              </w:rPr>
              <w:t xml:space="preserve">This provides reassurance for all </w:t>
            </w:r>
            <w:r w:rsidR="2ECC01D3" w:rsidRPr="17AE468F">
              <w:rPr>
                <w:rFonts w:ascii="Arial" w:eastAsia="Arial" w:hAnsi="Arial" w:cs="Arial"/>
                <w:color w:val="000000" w:themeColor="text1"/>
              </w:rPr>
              <w:t>candidate</w:t>
            </w:r>
            <w:r w:rsidR="29ABF276" w:rsidRPr="17AE468F">
              <w:rPr>
                <w:rFonts w:ascii="Arial" w:eastAsia="Arial" w:hAnsi="Arial" w:cs="Arial"/>
                <w:color w:val="000000" w:themeColor="text1"/>
              </w:rPr>
              <w:t xml:space="preserve">s that where their Black, Asian or Minority Ethnic peers are affected by an adverse circumstance </w:t>
            </w:r>
            <w:proofErr w:type="spellStart"/>
            <w:r w:rsidR="29ABF276" w:rsidRPr="17AE468F">
              <w:rPr>
                <w:rFonts w:ascii="Arial" w:eastAsia="Arial" w:hAnsi="Arial" w:cs="Arial"/>
                <w:color w:val="000000" w:themeColor="text1"/>
              </w:rPr>
              <w:t>outwith</w:t>
            </w:r>
            <w:proofErr w:type="spellEnd"/>
            <w:r w:rsidR="29ABF276" w:rsidRPr="17AE468F">
              <w:rPr>
                <w:rFonts w:ascii="Arial" w:eastAsia="Arial" w:hAnsi="Arial" w:cs="Arial"/>
                <w:color w:val="000000" w:themeColor="text1"/>
              </w:rPr>
              <w:t xml:space="preserve"> their control, there is a process in place that SQA can implement to ensure that the grade their peers receive is fair and equitable.</w:t>
            </w:r>
            <w:r w:rsidRPr="17AE468F">
              <w:rPr>
                <w:rFonts w:ascii="Arial" w:hAnsi="Arial" w:cs="Arial"/>
              </w:rPr>
              <w:t xml:space="preserve"> </w:t>
            </w:r>
          </w:p>
          <w:p w14:paraId="2960711B" w14:textId="460B70BD" w:rsidR="008F0001" w:rsidRPr="00207229" w:rsidRDefault="641E36DD" w:rsidP="17AE468F">
            <w:pPr>
              <w:rPr>
                <w:rFonts w:ascii="Arial" w:eastAsia="Arial" w:hAnsi="Arial" w:cs="Arial"/>
              </w:rPr>
            </w:pPr>
            <w:r w:rsidRPr="17AE468F">
              <w:rPr>
                <w:rFonts w:ascii="Arial" w:eastAsia="Arial" w:hAnsi="Arial" w:cs="Arial"/>
                <w:color w:val="000000" w:themeColor="text1"/>
              </w:rPr>
              <w:t xml:space="preserve"> </w:t>
            </w:r>
          </w:p>
        </w:tc>
      </w:tr>
      <w:tr w:rsidR="008F0001" w:rsidRPr="00207229" w14:paraId="1AE97699" w14:textId="77777777" w:rsidTr="17AE468F">
        <w:trPr>
          <w:trHeight w:val="300"/>
        </w:trPr>
        <w:tc>
          <w:tcPr>
            <w:tcW w:w="2355" w:type="dxa"/>
            <w:vMerge/>
          </w:tcPr>
          <w:p w14:paraId="6CDD907B" w14:textId="77777777" w:rsidR="008F0001" w:rsidRPr="00207229" w:rsidRDefault="008F0001" w:rsidP="000D6C52">
            <w:pPr>
              <w:rPr>
                <w:rFonts w:ascii="Arial" w:hAnsi="Arial" w:cs="Arial"/>
                <w:b/>
              </w:rPr>
            </w:pPr>
          </w:p>
        </w:tc>
        <w:tc>
          <w:tcPr>
            <w:tcW w:w="11593" w:type="dxa"/>
          </w:tcPr>
          <w:p w14:paraId="1BA001B1" w14:textId="3A94A4F6" w:rsidR="008F0001" w:rsidRPr="00207229" w:rsidRDefault="4CF1C7A4" w:rsidP="48609FF6">
            <w:pPr>
              <w:rPr>
                <w:rFonts w:ascii="Arial" w:eastAsia="Arial" w:hAnsi="Arial" w:cs="Arial"/>
              </w:rPr>
            </w:pPr>
            <w:r w:rsidRPr="48609FF6">
              <w:rPr>
                <w:rFonts w:ascii="Arial" w:eastAsia="Arial" w:hAnsi="Arial" w:cs="Arial"/>
                <w:color w:val="000000" w:themeColor="text1"/>
              </w:rPr>
              <w:t xml:space="preserve">A key aim of this policy is to remove or minimise any disadvantage to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arising from </w:t>
            </w:r>
            <w:r w:rsidR="00B82090" w:rsidRPr="48609FF6">
              <w:rPr>
                <w:rFonts w:ascii="Arial" w:eastAsia="Arial" w:hAnsi="Arial" w:cs="Arial"/>
                <w:color w:val="000000" w:themeColor="text1"/>
              </w:rPr>
              <w:t xml:space="preserve">centre or SQA </w:t>
            </w:r>
            <w:r w:rsidRPr="48609FF6">
              <w:rPr>
                <w:rFonts w:ascii="Arial" w:eastAsia="Arial" w:hAnsi="Arial" w:cs="Arial"/>
                <w:color w:val="000000" w:themeColor="text1"/>
              </w:rPr>
              <w:t xml:space="preserve">errors or a highly </w:t>
            </w:r>
            <w:r w:rsidR="18401385" w:rsidRPr="48609FF6">
              <w:rPr>
                <w:rFonts w:ascii="Arial" w:eastAsia="Arial" w:hAnsi="Arial" w:cs="Arial"/>
                <w:color w:val="000000" w:themeColor="text1"/>
              </w:rPr>
              <w:t>sensitive</w:t>
            </w:r>
            <w:r w:rsidRPr="48609FF6">
              <w:rPr>
                <w:rFonts w:ascii="Arial" w:eastAsia="Arial" w:hAnsi="Arial" w:cs="Arial"/>
                <w:color w:val="000000" w:themeColor="text1"/>
              </w:rPr>
              <w:t xml:space="preserve"> situation. This process is designed to meet the needs of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including individuals </w:t>
            </w:r>
            <w:r w:rsidR="002806A7">
              <w:rPr>
                <w:rFonts w:ascii="Arial" w:eastAsia="Arial" w:hAnsi="Arial" w:cs="Arial"/>
                <w:color w:val="000000" w:themeColor="text1"/>
              </w:rPr>
              <w:t>from Black, Asian and Minority Ethnic communities</w:t>
            </w:r>
            <w:r w:rsidRPr="48609FF6">
              <w:rPr>
                <w:rFonts w:ascii="Arial" w:eastAsia="Arial" w:hAnsi="Arial" w:cs="Arial"/>
                <w:color w:val="000000" w:themeColor="text1"/>
              </w:rPr>
              <w:t>.</w:t>
            </w:r>
            <w:r w:rsidR="00C53705">
              <w:rPr>
                <w:rFonts w:ascii="Arial" w:eastAsia="Arial" w:hAnsi="Arial" w:cs="Arial"/>
                <w:color w:val="000000" w:themeColor="text1"/>
              </w:rPr>
              <w:t xml:space="preserve"> </w:t>
            </w:r>
            <w:r w:rsidR="005242B4">
              <w:rPr>
                <w:rFonts w:ascii="Arial" w:eastAsia="Arial" w:hAnsi="Arial" w:cs="Arial"/>
                <w:color w:val="000000" w:themeColor="text1"/>
              </w:rPr>
              <w:t xml:space="preserve">It is intended that this policy will have a positive impact for all </w:t>
            </w:r>
            <w:r w:rsidR="65B276B2" w:rsidRPr="5248E203">
              <w:rPr>
                <w:rFonts w:ascii="Arial" w:eastAsia="Arial" w:hAnsi="Arial" w:cs="Arial"/>
                <w:color w:val="000000" w:themeColor="text1"/>
              </w:rPr>
              <w:t>candidate</w:t>
            </w:r>
            <w:r w:rsidR="005242B4" w:rsidRPr="5248E203">
              <w:rPr>
                <w:rFonts w:ascii="Arial" w:eastAsia="Arial" w:hAnsi="Arial" w:cs="Arial"/>
                <w:color w:val="000000" w:themeColor="text1"/>
              </w:rPr>
              <w:t>s</w:t>
            </w:r>
            <w:r w:rsidR="005242B4">
              <w:rPr>
                <w:rFonts w:ascii="Arial" w:eastAsia="Arial" w:hAnsi="Arial" w:cs="Arial"/>
                <w:color w:val="000000" w:themeColor="text1"/>
              </w:rPr>
              <w:t xml:space="preserve"> under the duty to fostering good relations betwee</w:t>
            </w:r>
            <w:r w:rsidR="00227749">
              <w:rPr>
                <w:rFonts w:ascii="Arial" w:eastAsia="Arial" w:hAnsi="Arial" w:cs="Arial"/>
                <w:color w:val="000000" w:themeColor="text1"/>
              </w:rPr>
              <w:t>n</w:t>
            </w:r>
            <w:r w:rsidR="005242B4">
              <w:rPr>
                <w:rFonts w:ascii="Arial" w:eastAsia="Arial" w:hAnsi="Arial" w:cs="Arial"/>
                <w:color w:val="000000" w:themeColor="text1"/>
              </w:rPr>
              <w:t xml:space="preserve"> Black, Asian and Minority Ethnic </w:t>
            </w:r>
            <w:r w:rsidR="65B276B2" w:rsidRPr="5248E203">
              <w:rPr>
                <w:rFonts w:ascii="Arial" w:eastAsia="Arial" w:hAnsi="Arial" w:cs="Arial"/>
                <w:color w:val="000000" w:themeColor="text1"/>
              </w:rPr>
              <w:t>candidate</w:t>
            </w:r>
            <w:r w:rsidR="005242B4" w:rsidRPr="5248E203">
              <w:rPr>
                <w:rFonts w:ascii="Arial" w:eastAsia="Arial" w:hAnsi="Arial" w:cs="Arial"/>
                <w:color w:val="000000" w:themeColor="text1"/>
              </w:rPr>
              <w:t>s</w:t>
            </w:r>
            <w:r w:rsidR="005242B4">
              <w:rPr>
                <w:rFonts w:ascii="Arial" w:eastAsia="Arial" w:hAnsi="Arial" w:cs="Arial"/>
                <w:color w:val="000000" w:themeColor="text1"/>
              </w:rPr>
              <w:t xml:space="preserve"> and </w:t>
            </w:r>
            <w:r w:rsidR="002900AC">
              <w:rPr>
                <w:rFonts w:ascii="Arial" w:eastAsia="Arial" w:hAnsi="Arial" w:cs="Arial"/>
                <w:color w:val="000000" w:themeColor="text1"/>
              </w:rPr>
              <w:t>their white peers</w:t>
            </w:r>
            <w:r w:rsidR="005242B4">
              <w:rPr>
                <w:rFonts w:ascii="Arial" w:eastAsia="Arial" w:hAnsi="Arial" w:cs="Arial"/>
                <w:color w:val="000000" w:themeColor="text1"/>
              </w:rPr>
              <w:t xml:space="preserve"> who may have been disadvantaged by an SQA or centre error, or a highly sensitive situation. We recognise that Black, Asian and Minority Ethnic </w:t>
            </w:r>
            <w:r w:rsidR="65B276B2" w:rsidRPr="5248E203">
              <w:rPr>
                <w:rFonts w:ascii="Arial" w:eastAsia="Arial" w:hAnsi="Arial" w:cs="Arial"/>
                <w:color w:val="000000" w:themeColor="text1"/>
              </w:rPr>
              <w:t>candidate</w:t>
            </w:r>
            <w:r w:rsidR="005242B4" w:rsidRPr="5248E203">
              <w:rPr>
                <w:rFonts w:ascii="Arial" w:eastAsia="Arial" w:hAnsi="Arial" w:cs="Arial"/>
                <w:color w:val="000000" w:themeColor="text1"/>
              </w:rPr>
              <w:t>s</w:t>
            </w:r>
            <w:r w:rsidR="005242B4">
              <w:rPr>
                <w:rFonts w:ascii="Arial" w:eastAsia="Arial" w:hAnsi="Arial" w:cs="Arial"/>
                <w:color w:val="000000" w:themeColor="text1"/>
              </w:rPr>
              <w:t xml:space="preserve"> are more likely to experience bias and discrimination compared to their white peers.</w:t>
            </w:r>
            <w:r w:rsidR="008E4D78">
              <w:rPr>
                <w:rFonts w:ascii="Arial" w:eastAsia="Arial" w:hAnsi="Arial" w:cs="Arial"/>
                <w:color w:val="000000" w:themeColor="text1"/>
              </w:rPr>
              <w:t xml:space="preserve"> We will continue to monitor equality of access to these services to ensure that there is no bias or discrimination in how the contingency process is applied for Black, Asian and Minority Ethnic </w:t>
            </w:r>
            <w:r w:rsidR="65B276B2" w:rsidRPr="5248E203">
              <w:rPr>
                <w:rFonts w:ascii="Arial" w:eastAsia="Arial" w:hAnsi="Arial" w:cs="Arial"/>
                <w:color w:val="000000" w:themeColor="text1"/>
              </w:rPr>
              <w:t>candidate</w:t>
            </w:r>
            <w:r w:rsidR="008E4D78" w:rsidRPr="5248E203">
              <w:rPr>
                <w:rFonts w:ascii="Arial" w:eastAsia="Arial" w:hAnsi="Arial" w:cs="Arial"/>
                <w:color w:val="000000" w:themeColor="text1"/>
              </w:rPr>
              <w:t>s</w:t>
            </w:r>
            <w:r w:rsidR="008E4D78">
              <w:rPr>
                <w:rFonts w:ascii="Arial" w:eastAsia="Arial" w:hAnsi="Arial" w:cs="Arial"/>
                <w:color w:val="000000" w:themeColor="text1"/>
              </w:rPr>
              <w:t>.</w:t>
            </w:r>
          </w:p>
          <w:p w14:paraId="0AFCAF9B" w14:textId="004B6817" w:rsidR="008F0001" w:rsidRPr="00207229" w:rsidRDefault="008F0001" w:rsidP="16F3CD30">
            <w:pPr>
              <w:rPr>
                <w:rFonts w:ascii="Arial" w:hAnsi="Arial" w:cs="Arial"/>
              </w:rPr>
            </w:pPr>
          </w:p>
        </w:tc>
      </w:tr>
      <w:tr w:rsidR="008F0001" w:rsidRPr="00207229" w14:paraId="5D663FCF" w14:textId="77777777" w:rsidTr="17AE468F">
        <w:tc>
          <w:tcPr>
            <w:tcW w:w="2355" w:type="dxa"/>
            <w:shd w:val="clear" w:color="auto" w:fill="BFBFBF" w:themeFill="background1" w:themeFillShade="BF"/>
          </w:tcPr>
          <w:p w14:paraId="1A7A2BF4" w14:textId="77777777" w:rsidR="008F0001" w:rsidRPr="00207229" w:rsidRDefault="008F0001" w:rsidP="000D6C52">
            <w:pPr>
              <w:rPr>
                <w:rFonts w:ascii="Arial" w:hAnsi="Arial" w:cs="Arial"/>
                <w:b/>
              </w:rPr>
            </w:pPr>
            <w:r w:rsidRPr="00207229">
              <w:rPr>
                <w:rFonts w:ascii="Arial" w:hAnsi="Arial" w:cs="Arial"/>
                <w:b/>
              </w:rPr>
              <w:t xml:space="preserve">Protected Characteristic </w:t>
            </w:r>
          </w:p>
        </w:tc>
        <w:tc>
          <w:tcPr>
            <w:tcW w:w="11593" w:type="dxa"/>
            <w:shd w:val="clear" w:color="auto" w:fill="BFBFBF" w:themeFill="background1" w:themeFillShade="BF"/>
          </w:tcPr>
          <w:p w14:paraId="5BF4E79C" w14:textId="77777777" w:rsidR="008F0001" w:rsidRPr="00207229" w:rsidRDefault="008F0001" w:rsidP="000D6C52">
            <w:pPr>
              <w:jc w:val="center"/>
              <w:rPr>
                <w:rFonts w:ascii="Arial" w:hAnsi="Arial" w:cs="Arial"/>
                <w:b/>
              </w:rPr>
            </w:pPr>
            <w:r w:rsidRPr="00207229">
              <w:rPr>
                <w:rFonts w:ascii="Arial" w:hAnsi="Arial" w:cs="Arial"/>
                <w:b/>
              </w:rPr>
              <w:t>General Equality Duty</w:t>
            </w:r>
          </w:p>
        </w:tc>
      </w:tr>
      <w:tr w:rsidR="008F0001" w:rsidRPr="00207229" w14:paraId="4A37EE2A" w14:textId="77777777" w:rsidTr="17AE468F">
        <w:trPr>
          <w:trHeight w:val="296"/>
        </w:trPr>
        <w:tc>
          <w:tcPr>
            <w:tcW w:w="2355" w:type="dxa"/>
            <w:vMerge w:val="restart"/>
            <w:shd w:val="clear" w:color="auto" w:fill="BFBFBF" w:themeFill="background1" w:themeFillShade="BF"/>
          </w:tcPr>
          <w:p w14:paraId="36AAD6DF" w14:textId="381177A1" w:rsidR="008F0001" w:rsidRPr="00207229" w:rsidRDefault="00431E40" w:rsidP="000D6C52">
            <w:pPr>
              <w:rPr>
                <w:rFonts w:ascii="Arial" w:hAnsi="Arial" w:cs="Arial"/>
                <w:b/>
              </w:rPr>
            </w:pPr>
            <w:r w:rsidRPr="00207229">
              <w:rPr>
                <w:rFonts w:ascii="Arial" w:hAnsi="Arial" w:cs="Arial"/>
                <w:b/>
              </w:rPr>
              <w:t>Religion or Belief</w:t>
            </w:r>
          </w:p>
        </w:tc>
        <w:tc>
          <w:tcPr>
            <w:tcW w:w="11593" w:type="dxa"/>
            <w:shd w:val="clear" w:color="auto" w:fill="BFBFBF" w:themeFill="background1" w:themeFillShade="BF"/>
          </w:tcPr>
          <w:p w14:paraId="0B154655" w14:textId="4244D0BC" w:rsidR="008F0001" w:rsidRPr="00207229" w:rsidRDefault="008F0001"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8F0001" w:rsidRPr="00207229" w14:paraId="4FDB56D9" w14:textId="77777777" w:rsidTr="17AE468F">
        <w:trPr>
          <w:trHeight w:val="300"/>
        </w:trPr>
        <w:tc>
          <w:tcPr>
            <w:tcW w:w="2355" w:type="dxa"/>
            <w:vMerge/>
          </w:tcPr>
          <w:p w14:paraId="5EB89F71" w14:textId="77777777" w:rsidR="008F0001" w:rsidRPr="00207229" w:rsidRDefault="008F0001" w:rsidP="000D6C52">
            <w:pPr>
              <w:rPr>
                <w:rFonts w:ascii="Arial" w:hAnsi="Arial" w:cs="Arial"/>
                <w:b/>
              </w:rPr>
            </w:pPr>
          </w:p>
        </w:tc>
        <w:tc>
          <w:tcPr>
            <w:tcW w:w="11593" w:type="dxa"/>
          </w:tcPr>
          <w:p w14:paraId="281D6F95" w14:textId="375D35E1" w:rsidR="008F0001" w:rsidRPr="00207229" w:rsidRDefault="3023A637" w:rsidP="17AE468F">
            <w:pPr>
              <w:rPr>
                <w:rFonts w:ascii="Arial" w:eastAsia="Arial" w:hAnsi="Arial" w:cs="Arial"/>
                <w:color w:val="000000" w:themeColor="text1"/>
              </w:rPr>
            </w:pPr>
            <w:r w:rsidRPr="17AE468F">
              <w:rPr>
                <w:rFonts w:ascii="Arial" w:eastAsia="Arial" w:hAnsi="Arial" w:cs="Arial"/>
                <w:color w:val="000000" w:themeColor="text1"/>
              </w:rPr>
              <w:t>This policy applies equally to candidates regardless of their religio</w:t>
            </w:r>
            <w:r w:rsidR="3B6A58DD" w:rsidRPr="17AE468F">
              <w:rPr>
                <w:rFonts w:ascii="Arial" w:eastAsia="Arial" w:hAnsi="Arial" w:cs="Arial"/>
                <w:color w:val="000000" w:themeColor="text1"/>
              </w:rPr>
              <w:t xml:space="preserve">us denomination </w:t>
            </w:r>
            <w:r w:rsidRPr="17AE468F">
              <w:rPr>
                <w:rFonts w:ascii="Arial" w:eastAsia="Arial" w:hAnsi="Arial" w:cs="Arial"/>
                <w:color w:val="000000" w:themeColor="text1"/>
              </w:rPr>
              <w:t xml:space="preserve">or belief. As a candidate’s religion or belief is not required or known to SQA senior appointees and senior officers when contingency arrangements are implemented, it is anticipated that this policy would not discriminate, victimise or result in harassment of our candidates </w:t>
            </w:r>
            <w:proofErr w:type="gramStart"/>
            <w:r w:rsidRPr="17AE468F">
              <w:rPr>
                <w:rFonts w:ascii="Arial" w:eastAsia="Arial" w:hAnsi="Arial" w:cs="Arial"/>
                <w:color w:val="000000" w:themeColor="text1"/>
              </w:rPr>
              <w:t>on the basis of</w:t>
            </w:r>
            <w:proofErr w:type="gramEnd"/>
            <w:r w:rsidRPr="17AE468F">
              <w:rPr>
                <w:rFonts w:ascii="Arial" w:eastAsia="Arial" w:hAnsi="Arial" w:cs="Arial"/>
                <w:color w:val="000000" w:themeColor="text1"/>
              </w:rPr>
              <w:t xml:space="preserve"> the candidate’s religio</w:t>
            </w:r>
            <w:r w:rsidR="5997863B" w:rsidRPr="17AE468F">
              <w:rPr>
                <w:rFonts w:ascii="Arial" w:eastAsia="Arial" w:hAnsi="Arial" w:cs="Arial"/>
                <w:color w:val="000000" w:themeColor="text1"/>
              </w:rPr>
              <w:t>us denomination</w:t>
            </w:r>
            <w:r w:rsidRPr="17AE468F">
              <w:rPr>
                <w:rFonts w:ascii="Arial" w:eastAsia="Arial" w:hAnsi="Arial" w:cs="Arial"/>
                <w:color w:val="000000" w:themeColor="text1"/>
              </w:rPr>
              <w:t xml:space="preserve"> or belief.</w:t>
            </w:r>
          </w:p>
          <w:p w14:paraId="549F1447" w14:textId="0994137F" w:rsidR="008F0001" w:rsidRPr="00207229" w:rsidRDefault="3023A637" w:rsidP="17AE468F">
            <w:pPr>
              <w:rPr>
                <w:rFonts w:ascii="Arial" w:eastAsia="Arial" w:hAnsi="Arial" w:cs="Arial"/>
                <w:color w:val="000000" w:themeColor="text1"/>
              </w:rPr>
            </w:pPr>
            <w:r w:rsidRPr="17AE468F">
              <w:rPr>
                <w:rFonts w:ascii="Arial" w:eastAsia="Arial" w:hAnsi="Arial" w:cs="Arial"/>
                <w:color w:val="000000" w:themeColor="text1"/>
              </w:rPr>
              <w:t xml:space="preserve">. </w:t>
            </w:r>
          </w:p>
          <w:p w14:paraId="004C0A10" w14:textId="3D6A07F7" w:rsidR="008F0001" w:rsidRPr="00207229" w:rsidRDefault="04037E3A" w:rsidP="48609FF6">
            <w:pPr>
              <w:rPr>
                <w:rFonts w:ascii="Arial" w:eastAsia="Arial" w:hAnsi="Arial" w:cs="Arial"/>
              </w:rPr>
            </w:pPr>
            <w:r w:rsidRPr="17AE468F">
              <w:rPr>
                <w:rFonts w:ascii="Arial" w:eastAsia="Arial" w:hAnsi="Arial" w:cs="Arial"/>
                <w:color w:val="000000" w:themeColor="text1"/>
              </w:rPr>
              <w:t xml:space="preserve">SQA does not </w:t>
            </w:r>
            <w:r w:rsidR="48E5EC89" w:rsidRPr="17AE468F">
              <w:rPr>
                <w:rFonts w:ascii="Arial" w:eastAsia="Arial" w:hAnsi="Arial" w:cs="Arial"/>
                <w:color w:val="000000" w:themeColor="text1"/>
              </w:rPr>
              <w:t>currently have access to</w:t>
            </w:r>
            <w:r w:rsidRPr="17AE468F">
              <w:rPr>
                <w:rFonts w:ascii="Arial" w:eastAsia="Arial" w:hAnsi="Arial" w:cs="Arial"/>
                <w:color w:val="000000" w:themeColor="text1"/>
              </w:rPr>
              <w:t xml:space="preserve">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 data on religion or belief. </w:t>
            </w:r>
          </w:p>
          <w:p w14:paraId="76D433BB" w14:textId="46286075" w:rsidR="00FE3599" w:rsidRDefault="00FE3599" w:rsidP="17AE468F">
            <w:pPr>
              <w:rPr>
                <w:rFonts w:ascii="Arial" w:eastAsia="Arial" w:hAnsi="Arial" w:cs="Arial"/>
                <w:color w:val="000000" w:themeColor="text1"/>
              </w:rPr>
            </w:pPr>
          </w:p>
          <w:p w14:paraId="749CBA00" w14:textId="24339722" w:rsidR="008F0001" w:rsidRPr="00207229" w:rsidRDefault="409F957A" w:rsidP="48609FF6">
            <w:pPr>
              <w:rPr>
                <w:rFonts w:ascii="Arial" w:eastAsia="Arial" w:hAnsi="Arial" w:cs="Arial"/>
              </w:rPr>
            </w:pPr>
            <w:r w:rsidRPr="48609FF6">
              <w:rPr>
                <w:rFonts w:ascii="Arial" w:eastAsia="Arial" w:hAnsi="Arial" w:cs="Arial"/>
                <w:color w:val="000000" w:themeColor="text1"/>
              </w:rPr>
              <w:t xml:space="preserve">SQA is aware that there is a gap in the equality data </w:t>
            </w:r>
            <w:r w:rsidR="00FE3599">
              <w:rPr>
                <w:rFonts w:ascii="Arial" w:eastAsia="Arial" w:hAnsi="Arial" w:cs="Arial"/>
                <w:color w:val="000000" w:themeColor="text1"/>
              </w:rPr>
              <w:t xml:space="preserve">we </w:t>
            </w:r>
            <w:r w:rsidRPr="48609FF6">
              <w:rPr>
                <w:rFonts w:ascii="Arial" w:eastAsia="Arial" w:hAnsi="Arial" w:cs="Arial"/>
                <w:color w:val="000000" w:themeColor="text1"/>
              </w:rPr>
              <w:t>h</w:t>
            </w:r>
            <w:r w:rsidR="00FE3599">
              <w:rPr>
                <w:rFonts w:ascii="Arial" w:eastAsia="Arial" w:hAnsi="Arial" w:cs="Arial"/>
                <w:color w:val="000000" w:themeColor="text1"/>
              </w:rPr>
              <w:t>o</w:t>
            </w:r>
            <w:r w:rsidRPr="48609FF6">
              <w:rPr>
                <w:rFonts w:ascii="Arial" w:eastAsia="Arial" w:hAnsi="Arial" w:cs="Arial"/>
                <w:color w:val="000000" w:themeColor="text1"/>
              </w:rPr>
              <w:t>ld</w:t>
            </w:r>
            <w:r w:rsidR="00FE3599">
              <w:rPr>
                <w:rFonts w:ascii="Arial" w:eastAsia="Arial" w:hAnsi="Arial" w:cs="Arial"/>
                <w:color w:val="000000" w:themeColor="text1"/>
              </w:rPr>
              <w:t xml:space="preserve"> and have access to</w:t>
            </w:r>
            <w:r w:rsidRPr="48609FF6">
              <w:rPr>
                <w:rFonts w:ascii="Arial" w:eastAsia="Arial" w:hAnsi="Arial" w:cs="Arial"/>
                <w:color w:val="000000" w:themeColor="text1"/>
              </w:rPr>
              <w:t xml:space="preserve"> relating to this protected characteristic. Work is currently underway to explore opportunities for SQA to access available equality data for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that allow us to better understand how our products and services, as well as our policies and procedures, impact on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with a range of protected characteristics.</w:t>
            </w:r>
          </w:p>
          <w:p w14:paraId="3999799D" w14:textId="58C37C28" w:rsidR="008F0001" w:rsidRPr="00207229" w:rsidRDefault="008F0001" w:rsidP="16F3CD30">
            <w:pPr>
              <w:rPr>
                <w:rFonts w:ascii="Arial" w:hAnsi="Arial" w:cs="Arial"/>
              </w:rPr>
            </w:pPr>
          </w:p>
        </w:tc>
      </w:tr>
      <w:tr w:rsidR="008F0001" w:rsidRPr="00207229" w14:paraId="330CFB9D" w14:textId="77777777" w:rsidTr="17AE468F">
        <w:trPr>
          <w:trHeight w:val="300"/>
        </w:trPr>
        <w:tc>
          <w:tcPr>
            <w:tcW w:w="2355" w:type="dxa"/>
            <w:vMerge/>
          </w:tcPr>
          <w:p w14:paraId="2C9FA25E" w14:textId="77777777" w:rsidR="008F0001" w:rsidRPr="00207229" w:rsidRDefault="008F0001" w:rsidP="000D6C52">
            <w:pPr>
              <w:rPr>
                <w:rFonts w:ascii="Arial" w:hAnsi="Arial" w:cs="Arial"/>
                <w:b/>
              </w:rPr>
            </w:pPr>
          </w:p>
        </w:tc>
        <w:tc>
          <w:tcPr>
            <w:tcW w:w="11593" w:type="dxa"/>
          </w:tcPr>
          <w:p w14:paraId="0324BA55" w14:textId="1C253F1F" w:rsidR="008F0001" w:rsidRPr="00207229" w:rsidRDefault="3B4C8EF5" w:rsidP="48609FF6">
            <w:pPr>
              <w:rPr>
                <w:rFonts w:ascii="Arial" w:eastAsia="Arial" w:hAnsi="Arial" w:cs="Arial"/>
              </w:rPr>
            </w:pPr>
            <w:r w:rsidRPr="48609FF6">
              <w:rPr>
                <w:rFonts w:ascii="Arial" w:eastAsia="Arial" w:hAnsi="Arial" w:cs="Arial"/>
                <w:color w:val="000000" w:themeColor="text1"/>
              </w:rPr>
              <w:t>T</w:t>
            </w:r>
            <w:r w:rsidR="1AC4983A" w:rsidRPr="48609FF6">
              <w:rPr>
                <w:rFonts w:ascii="Arial" w:eastAsia="Arial" w:hAnsi="Arial" w:cs="Arial"/>
                <w:color w:val="000000" w:themeColor="text1"/>
              </w:rPr>
              <w:t>he policy and associated process appl</w:t>
            </w:r>
            <w:r w:rsidR="26A5DBFF" w:rsidRPr="48609FF6">
              <w:rPr>
                <w:rFonts w:ascii="Arial" w:eastAsia="Arial" w:hAnsi="Arial" w:cs="Arial"/>
                <w:color w:val="000000" w:themeColor="text1"/>
              </w:rPr>
              <w:t>ies</w:t>
            </w:r>
            <w:r w:rsidR="1AC4983A" w:rsidRPr="48609FF6">
              <w:rPr>
                <w:rFonts w:ascii="Arial" w:eastAsia="Arial" w:hAnsi="Arial" w:cs="Arial"/>
                <w:color w:val="000000" w:themeColor="text1"/>
              </w:rPr>
              <w:t xml:space="preserve"> equally to all </w:t>
            </w:r>
            <w:r w:rsidR="65B276B2" w:rsidRPr="5248E203">
              <w:rPr>
                <w:rFonts w:ascii="Arial" w:eastAsia="Arial" w:hAnsi="Arial" w:cs="Arial"/>
                <w:color w:val="000000" w:themeColor="text1"/>
              </w:rPr>
              <w:t>candidate</w:t>
            </w:r>
            <w:r w:rsidR="1AC4983A" w:rsidRPr="5248E203">
              <w:rPr>
                <w:rFonts w:ascii="Arial" w:eastAsia="Arial" w:hAnsi="Arial" w:cs="Arial"/>
                <w:color w:val="000000" w:themeColor="text1"/>
              </w:rPr>
              <w:t>s</w:t>
            </w:r>
            <w:r w:rsidR="1AC4983A" w:rsidRPr="48609FF6">
              <w:rPr>
                <w:rFonts w:ascii="Arial" w:eastAsia="Arial" w:hAnsi="Arial" w:cs="Arial"/>
                <w:color w:val="000000" w:themeColor="text1"/>
              </w:rPr>
              <w:t xml:space="preserve"> regardless of religious denomination or belief. The policy seeks to promote fairness and equality, whilst upholding the integrity of SQA’s qualifications.</w:t>
            </w:r>
          </w:p>
        </w:tc>
      </w:tr>
      <w:tr w:rsidR="008F0001" w:rsidRPr="00207229" w14:paraId="0EE4A56E" w14:textId="77777777" w:rsidTr="17AE468F">
        <w:trPr>
          <w:trHeight w:val="237"/>
        </w:trPr>
        <w:tc>
          <w:tcPr>
            <w:tcW w:w="2355" w:type="dxa"/>
            <w:vMerge/>
          </w:tcPr>
          <w:p w14:paraId="141D7A60" w14:textId="77777777" w:rsidR="008F0001" w:rsidRPr="00207229" w:rsidRDefault="008F0001" w:rsidP="000D6C52">
            <w:pPr>
              <w:rPr>
                <w:rFonts w:ascii="Arial" w:hAnsi="Arial" w:cs="Arial"/>
                <w:b/>
              </w:rPr>
            </w:pPr>
          </w:p>
        </w:tc>
        <w:tc>
          <w:tcPr>
            <w:tcW w:w="11593" w:type="dxa"/>
            <w:shd w:val="clear" w:color="auto" w:fill="BFBFBF" w:themeFill="background1" w:themeFillShade="BF"/>
          </w:tcPr>
          <w:p w14:paraId="49EC722B" w14:textId="3A72451E" w:rsidR="008F0001" w:rsidRPr="00207229" w:rsidRDefault="008F0001" w:rsidP="007E3080">
            <w:pPr>
              <w:jc w:val="center"/>
              <w:rPr>
                <w:rFonts w:ascii="Arial" w:hAnsi="Arial" w:cs="Arial"/>
              </w:rPr>
            </w:pPr>
            <w:r w:rsidRPr="00207229">
              <w:rPr>
                <w:rFonts w:ascii="Arial" w:hAnsi="Arial" w:cs="Arial"/>
              </w:rPr>
              <w:t>Advance equality of opportunity</w:t>
            </w:r>
          </w:p>
        </w:tc>
      </w:tr>
      <w:tr w:rsidR="008F0001" w:rsidRPr="00207229" w14:paraId="61DA4FEB" w14:textId="77777777" w:rsidTr="17AE468F">
        <w:trPr>
          <w:trHeight w:val="237"/>
        </w:trPr>
        <w:tc>
          <w:tcPr>
            <w:tcW w:w="2355" w:type="dxa"/>
            <w:vMerge/>
          </w:tcPr>
          <w:p w14:paraId="74AB1D36" w14:textId="77777777" w:rsidR="008F0001" w:rsidRPr="00207229" w:rsidRDefault="008F0001" w:rsidP="000D6C52">
            <w:pPr>
              <w:rPr>
                <w:rFonts w:ascii="Arial" w:hAnsi="Arial" w:cs="Arial"/>
                <w:b/>
              </w:rPr>
            </w:pPr>
          </w:p>
        </w:tc>
        <w:tc>
          <w:tcPr>
            <w:tcW w:w="11593" w:type="dxa"/>
          </w:tcPr>
          <w:p w14:paraId="71E971F0" w14:textId="427ED362" w:rsidR="008F0001" w:rsidRPr="00207229" w:rsidRDefault="0AF234CE" w:rsidP="17AE468F">
            <w:pPr>
              <w:rPr>
                <w:rFonts w:ascii="Arial" w:eastAsia="Arial" w:hAnsi="Arial" w:cs="Arial"/>
                <w:color w:val="000000" w:themeColor="text1"/>
              </w:rPr>
            </w:pPr>
            <w:r w:rsidRPr="17AE468F">
              <w:rPr>
                <w:rFonts w:ascii="Arial" w:eastAsia="Arial" w:hAnsi="Arial" w:cs="Arial"/>
                <w:color w:val="000000" w:themeColor="text1"/>
              </w:rPr>
              <w:t xml:space="preserve">The development of this policy reflects our commitment to ensuring there is a process SQA can implement where candidates have experienced disadvantage </w:t>
            </w:r>
            <w:proofErr w:type="gramStart"/>
            <w:r w:rsidRPr="17AE468F">
              <w:rPr>
                <w:rFonts w:ascii="Arial" w:eastAsia="Arial" w:hAnsi="Arial" w:cs="Arial"/>
                <w:color w:val="000000" w:themeColor="text1"/>
              </w:rPr>
              <w:t>as a result of</w:t>
            </w:r>
            <w:proofErr w:type="gramEnd"/>
            <w:r w:rsidRPr="17AE468F">
              <w:rPr>
                <w:rFonts w:ascii="Arial" w:eastAsia="Arial" w:hAnsi="Arial" w:cs="Arial"/>
                <w:color w:val="000000" w:themeColor="text1"/>
              </w:rPr>
              <w:t xml:space="preserve"> a centre or SQA error or a highly sensitive situation in their external assessment. Through this policy, candidates have a means for redress where these circumstances have impacted on their external assessment, whilst ensuring the integrity of SQA’s qualifications is maintained. Fairness is promoted by the availability of this process to all candidates, regardless of their religious denomination or belief. </w:t>
            </w:r>
          </w:p>
          <w:p w14:paraId="1389D2D9" w14:textId="19D7F596" w:rsidR="008F0001" w:rsidRPr="00207229" w:rsidRDefault="008F0001" w:rsidP="17AE468F">
            <w:pPr>
              <w:rPr>
                <w:rFonts w:ascii="Arial" w:eastAsia="Arial" w:hAnsi="Arial" w:cs="Arial"/>
                <w:color w:val="000000" w:themeColor="text1"/>
              </w:rPr>
            </w:pPr>
          </w:p>
          <w:p w14:paraId="3EC4A9DB" w14:textId="1BB3138F" w:rsidR="008F0001" w:rsidRPr="00207229" w:rsidRDefault="008F0001" w:rsidP="17AE468F">
            <w:pPr>
              <w:rPr>
                <w:rFonts w:ascii="Arial" w:eastAsia="Arial" w:hAnsi="Arial" w:cs="Arial"/>
                <w:color w:val="000000" w:themeColor="text1"/>
              </w:rPr>
            </w:pPr>
          </w:p>
          <w:p w14:paraId="30D9F341" w14:textId="12BBD71A" w:rsidR="008F0001" w:rsidRPr="00207229" w:rsidRDefault="35F495AF" w:rsidP="48609FF6">
            <w:pPr>
              <w:rPr>
                <w:rFonts w:ascii="Arial" w:eastAsia="Arial" w:hAnsi="Arial" w:cs="Arial"/>
                <w:color w:val="000000" w:themeColor="text1"/>
              </w:rPr>
            </w:pPr>
            <w:r w:rsidRPr="17AE468F">
              <w:rPr>
                <w:rFonts w:ascii="Arial" w:eastAsia="Arial" w:hAnsi="Arial" w:cs="Arial"/>
                <w:color w:val="000000" w:themeColor="text1"/>
              </w:rPr>
              <w:t xml:space="preserve"> </w:t>
            </w:r>
            <w:r w:rsidR="7575C4C7" w:rsidRPr="17AE468F">
              <w:rPr>
                <w:rFonts w:ascii="Arial" w:eastAsia="Arial" w:hAnsi="Arial" w:cs="Arial"/>
                <w:color w:val="000000" w:themeColor="text1"/>
              </w:rPr>
              <w:t xml:space="preserve">The </w:t>
            </w:r>
            <w:r w:rsidR="31B3058D" w:rsidRPr="17AE468F">
              <w:rPr>
                <w:rFonts w:ascii="Arial" w:eastAsia="Arial" w:hAnsi="Arial" w:cs="Arial"/>
                <w:color w:val="000000" w:themeColor="text1"/>
              </w:rPr>
              <w:t xml:space="preserve">development </w:t>
            </w:r>
            <w:r w:rsidR="7575C4C7" w:rsidRPr="17AE468F">
              <w:rPr>
                <w:rFonts w:ascii="Arial" w:eastAsia="Arial" w:hAnsi="Arial" w:cs="Arial"/>
                <w:color w:val="000000" w:themeColor="text1"/>
              </w:rPr>
              <w:t xml:space="preserve">of this policy reflects our commitment to ensuring there is a process SQA can implement where </w:t>
            </w:r>
            <w:r w:rsidR="2ECC01D3" w:rsidRPr="17AE468F">
              <w:rPr>
                <w:rFonts w:ascii="Arial" w:eastAsia="Arial" w:hAnsi="Arial" w:cs="Arial"/>
                <w:color w:val="000000" w:themeColor="text1"/>
              </w:rPr>
              <w:t>candidate</w:t>
            </w:r>
            <w:r w:rsidR="7575C4C7" w:rsidRPr="17AE468F">
              <w:rPr>
                <w:rFonts w:ascii="Arial" w:eastAsia="Arial" w:hAnsi="Arial" w:cs="Arial"/>
                <w:color w:val="000000" w:themeColor="text1"/>
              </w:rPr>
              <w:t xml:space="preserve">s have experienced disadvantage </w:t>
            </w:r>
            <w:proofErr w:type="gramStart"/>
            <w:r w:rsidR="7575C4C7" w:rsidRPr="17AE468F">
              <w:rPr>
                <w:rFonts w:ascii="Arial" w:eastAsia="Arial" w:hAnsi="Arial" w:cs="Arial"/>
                <w:color w:val="000000" w:themeColor="text1"/>
              </w:rPr>
              <w:t>as a result of</w:t>
            </w:r>
            <w:proofErr w:type="gramEnd"/>
            <w:r w:rsidR="7575C4C7" w:rsidRPr="17AE468F">
              <w:rPr>
                <w:rFonts w:ascii="Arial" w:eastAsia="Arial" w:hAnsi="Arial" w:cs="Arial"/>
                <w:color w:val="000000" w:themeColor="text1"/>
              </w:rPr>
              <w:t xml:space="preserve"> a centre or SQA error or a highly sensitive situation in their</w:t>
            </w:r>
            <w:r w:rsidR="31B3058D" w:rsidRPr="17AE468F">
              <w:rPr>
                <w:rFonts w:ascii="Arial" w:eastAsia="Arial" w:hAnsi="Arial" w:cs="Arial"/>
                <w:color w:val="000000" w:themeColor="text1"/>
              </w:rPr>
              <w:t xml:space="preserve"> </w:t>
            </w:r>
            <w:r w:rsidR="7575C4C7" w:rsidRPr="17AE468F">
              <w:rPr>
                <w:rFonts w:ascii="Arial" w:eastAsia="Arial" w:hAnsi="Arial" w:cs="Arial"/>
                <w:color w:val="000000" w:themeColor="text1"/>
              </w:rPr>
              <w:t xml:space="preserve">external assessment. Through this policy, </w:t>
            </w:r>
            <w:r w:rsidR="2ECC01D3" w:rsidRPr="17AE468F">
              <w:rPr>
                <w:rFonts w:ascii="Arial" w:eastAsia="Arial" w:hAnsi="Arial" w:cs="Arial"/>
                <w:color w:val="000000" w:themeColor="text1"/>
              </w:rPr>
              <w:t>candidate</w:t>
            </w:r>
            <w:r w:rsidR="7575C4C7" w:rsidRPr="17AE468F">
              <w:rPr>
                <w:rFonts w:ascii="Arial" w:eastAsia="Arial" w:hAnsi="Arial" w:cs="Arial"/>
                <w:color w:val="000000" w:themeColor="text1"/>
              </w:rPr>
              <w:t>s have a means for redress where these circumstances have impacted on their</w:t>
            </w:r>
            <w:r w:rsidR="31B3058D" w:rsidRPr="17AE468F">
              <w:rPr>
                <w:rFonts w:ascii="Arial" w:eastAsia="Arial" w:hAnsi="Arial" w:cs="Arial"/>
                <w:color w:val="000000" w:themeColor="text1"/>
              </w:rPr>
              <w:t xml:space="preserve"> </w:t>
            </w:r>
            <w:r w:rsidR="7575C4C7" w:rsidRPr="17AE468F">
              <w:rPr>
                <w:rFonts w:ascii="Arial" w:eastAsia="Arial" w:hAnsi="Arial" w:cs="Arial"/>
                <w:color w:val="000000" w:themeColor="text1"/>
              </w:rPr>
              <w:t>external assessment, whilst</w:t>
            </w:r>
            <w:r w:rsidR="6CD45C34" w:rsidRPr="17AE468F">
              <w:rPr>
                <w:rFonts w:ascii="Arial" w:eastAsia="Arial" w:hAnsi="Arial" w:cs="Arial"/>
                <w:color w:val="000000" w:themeColor="text1"/>
              </w:rPr>
              <w:t xml:space="preserve"> ensuring</w:t>
            </w:r>
            <w:r w:rsidR="7575C4C7" w:rsidRPr="17AE468F">
              <w:rPr>
                <w:rFonts w:ascii="Arial" w:eastAsia="Arial" w:hAnsi="Arial" w:cs="Arial"/>
                <w:color w:val="000000" w:themeColor="text1"/>
              </w:rPr>
              <w:t xml:space="preserve"> the integrity of SQA’s qualifications is maintained. Fairness is promoted by the availability of this process to all </w:t>
            </w:r>
            <w:r w:rsidR="2ECC01D3" w:rsidRPr="17AE468F">
              <w:rPr>
                <w:rFonts w:ascii="Arial" w:eastAsia="Arial" w:hAnsi="Arial" w:cs="Arial"/>
                <w:color w:val="000000" w:themeColor="text1"/>
              </w:rPr>
              <w:t>candidate</w:t>
            </w:r>
            <w:r w:rsidR="7575C4C7" w:rsidRPr="17AE468F">
              <w:rPr>
                <w:rFonts w:ascii="Arial" w:eastAsia="Arial" w:hAnsi="Arial" w:cs="Arial"/>
                <w:color w:val="000000" w:themeColor="text1"/>
              </w:rPr>
              <w:t>s, regardless of religion or belief, who can be supported by centre staff to access it.</w:t>
            </w:r>
          </w:p>
          <w:p w14:paraId="621CF29B" w14:textId="003D8FC9" w:rsidR="008F0001" w:rsidRPr="00207229" w:rsidRDefault="008F0001" w:rsidP="48609FF6">
            <w:pPr>
              <w:rPr>
                <w:rFonts w:ascii="Arial" w:eastAsia="Arial" w:hAnsi="Arial" w:cs="Arial"/>
                <w:color w:val="000000" w:themeColor="text1"/>
              </w:rPr>
            </w:pPr>
          </w:p>
          <w:p w14:paraId="66C72F09" w14:textId="3C7B16A6" w:rsidR="008F0001" w:rsidRPr="00207229" w:rsidRDefault="7B6FE1BD" w:rsidP="48609FF6">
            <w:pPr>
              <w:rPr>
                <w:rFonts w:ascii="Arial" w:eastAsia="Arial" w:hAnsi="Arial" w:cs="Arial"/>
                <w:color w:val="000000" w:themeColor="text1"/>
              </w:rPr>
            </w:pPr>
            <w:r w:rsidRPr="48609FF6">
              <w:rPr>
                <w:rFonts w:ascii="Arial" w:eastAsia="Arial" w:hAnsi="Arial" w:cs="Arial"/>
                <w:color w:val="000000" w:themeColor="text1"/>
              </w:rPr>
              <w:t xml:space="preserve">The purpose of this process is to ensure that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are awarded a fair and equitable grade, without the disadvantage of any centre or SQA error or highly sensitive situation. It is intended that this process would enable affected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w:t>
            </w:r>
            <w:r w:rsidR="12D92B94" w:rsidRPr="48609FF6">
              <w:rPr>
                <w:rFonts w:ascii="Arial" w:eastAsia="Arial" w:hAnsi="Arial" w:cs="Arial"/>
                <w:color w:val="000000" w:themeColor="text1"/>
              </w:rPr>
              <w:t>religion or belief</w:t>
            </w:r>
            <w:r w:rsidRPr="48609FF6">
              <w:rPr>
                <w:rFonts w:ascii="Arial" w:eastAsia="Arial" w:hAnsi="Arial" w:cs="Arial"/>
                <w:color w:val="000000" w:themeColor="text1"/>
              </w:rPr>
              <w:t xml:space="preserve">, to receive certificates that </w:t>
            </w:r>
            <w:r w:rsidR="00541059">
              <w:rPr>
                <w:rFonts w:ascii="Arial" w:eastAsia="Arial" w:hAnsi="Arial" w:cs="Arial"/>
                <w:color w:val="000000" w:themeColor="text1"/>
              </w:rPr>
              <w:t>allow</w:t>
            </w:r>
            <w:r w:rsidRPr="48609FF6">
              <w:rPr>
                <w:rFonts w:ascii="Arial" w:eastAsia="Arial" w:hAnsi="Arial" w:cs="Arial"/>
                <w:color w:val="000000" w:themeColor="text1"/>
              </w:rPr>
              <w:t xml:space="preserve"> them to </w:t>
            </w:r>
            <w:r w:rsidR="00541059">
              <w:rPr>
                <w:rFonts w:ascii="Arial" w:eastAsia="Arial" w:hAnsi="Arial" w:cs="Arial"/>
                <w:color w:val="000000" w:themeColor="text1"/>
              </w:rPr>
              <w:t>a</w:t>
            </w:r>
            <w:r w:rsidR="00A73763">
              <w:rPr>
                <w:rFonts w:ascii="Arial" w:eastAsia="Arial" w:hAnsi="Arial" w:cs="Arial"/>
                <w:color w:val="000000" w:themeColor="text1"/>
              </w:rPr>
              <w:t>c</w:t>
            </w:r>
            <w:r w:rsidR="00541059">
              <w:rPr>
                <w:rFonts w:ascii="Arial" w:eastAsia="Arial" w:hAnsi="Arial" w:cs="Arial"/>
                <w:color w:val="000000" w:themeColor="text1"/>
              </w:rPr>
              <w:t>cess</w:t>
            </w:r>
            <w:r w:rsidRPr="48609FF6">
              <w:rPr>
                <w:rFonts w:ascii="Arial" w:eastAsia="Arial" w:hAnsi="Arial" w:cs="Arial"/>
                <w:color w:val="000000" w:themeColor="text1"/>
              </w:rPr>
              <w:t xml:space="preserve"> higher and further education or employment opportunities without worrying about the impact of these circumstance on their grades.</w:t>
            </w:r>
          </w:p>
          <w:p w14:paraId="51591729" w14:textId="116A2CF3" w:rsidR="008F0001" w:rsidRPr="00207229" w:rsidRDefault="008F0001" w:rsidP="16F3CD30">
            <w:pPr>
              <w:rPr>
                <w:rFonts w:ascii="Arial" w:hAnsi="Arial" w:cs="Arial"/>
              </w:rPr>
            </w:pPr>
          </w:p>
        </w:tc>
      </w:tr>
      <w:tr w:rsidR="008F0001" w:rsidRPr="00207229" w14:paraId="6B72D1B5" w14:textId="77777777" w:rsidTr="17AE468F">
        <w:trPr>
          <w:trHeight w:val="237"/>
        </w:trPr>
        <w:tc>
          <w:tcPr>
            <w:tcW w:w="2355" w:type="dxa"/>
            <w:vMerge/>
          </w:tcPr>
          <w:p w14:paraId="0F38C3EA" w14:textId="77777777" w:rsidR="008F0001" w:rsidRPr="00207229" w:rsidRDefault="008F0001" w:rsidP="000D6C52">
            <w:pPr>
              <w:rPr>
                <w:rFonts w:ascii="Arial" w:hAnsi="Arial" w:cs="Arial"/>
                <w:b/>
              </w:rPr>
            </w:pPr>
          </w:p>
        </w:tc>
        <w:tc>
          <w:tcPr>
            <w:tcW w:w="11593" w:type="dxa"/>
          </w:tcPr>
          <w:p w14:paraId="55770B06" w14:textId="0096BEDA" w:rsidR="008F0001" w:rsidRPr="00207229" w:rsidRDefault="1546E617" w:rsidP="48609FF6">
            <w:pPr>
              <w:rPr>
                <w:rFonts w:ascii="Arial" w:eastAsia="Arial" w:hAnsi="Arial" w:cs="Arial"/>
              </w:rPr>
            </w:pPr>
            <w:r w:rsidRPr="48609FF6">
              <w:rPr>
                <w:rFonts w:ascii="Arial" w:eastAsia="Arial" w:hAnsi="Arial" w:cs="Arial"/>
                <w:color w:val="000000" w:themeColor="text1"/>
              </w:rPr>
              <w:t>In circumstances where an</w:t>
            </w:r>
            <w:r w:rsidR="00A73763">
              <w:rPr>
                <w:rFonts w:ascii="Arial" w:eastAsia="Arial" w:hAnsi="Arial" w:cs="Arial"/>
                <w:color w:val="000000" w:themeColor="text1"/>
              </w:rPr>
              <w:t xml:space="preserve"> SQA or centre</w:t>
            </w:r>
            <w:r w:rsidRPr="48609FF6">
              <w:rPr>
                <w:rFonts w:ascii="Arial" w:eastAsia="Arial" w:hAnsi="Arial" w:cs="Arial"/>
                <w:color w:val="000000" w:themeColor="text1"/>
              </w:rPr>
              <w:t xml:space="preserve"> error or a highly sensitive situation has had a negative impact on a </w:t>
            </w:r>
            <w:r w:rsidR="65B276B2" w:rsidRPr="5248E203">
              <w:rPr>
                <w:rFonts w:ascii="Arial" w:eastAsia="Arial" w:hAnsi="Arial" w:cs="Arial"/>
                <w:color w:val="000000" w:themeColor="text1"/>
              </w:rPr>
              <w:t>candidate</w:t>
            </w:r>
            <w:r w:rsidRPr="48609FF6">
              <w:rPr>
                <w:rFonts w:ascii="Arial" w:eastAsia="Arial" w:hAnsi="Arial" w:cs="Arial"/>
                <w:color w:val="000000" w:themeColor="text1"/>
              </w:rPr>
              <w:t xml:space="preserve">, regardless of </w:t>
            </w:r>
            <w:r w:rsidR="00A73763">
              <w:rPr>
                <w:rFonts w:ascii="Arial" w:eastAsia="Arial" w:hAnsi="Arial" w:cs="Arial"/>
                <w:color w:val="000000" w:themeColor="text1"/>
              </w:rPr>
              <w:t xml:space="preserve">their </w:t>
            </w:r>
            <w:r w:rsidRPr="48609FF6">
              <w:rPr>
                <w:rFonts w:ascii="Arial" w:eastAsia="Arial" w:hAnsi="Arial" w:cs="Arial"/>
                <w:color w:val="000000" w:themeColor="text1"/>
              </w:rPr>
              <w:t>religion or belief, which led to their</w:t>
            </w:r>
            <w:r w:rsidR="00A73763">
              <w:rPr>
                <w:rFonts w:ascii="Arial" w:eastAsia="Arial" w:hAnsi="Arial" w:cs="Arial"/>
                <w:color w:val="000000" w:themeColor="text1"/>
              </w:rPr>
              <w:t xml:space="preserve"> performance in an</w:t>
            </w:r>
            <w:r w:rsidRPr="48609FF6">
              <w:rPr>
                <w:rFonts w:ascii="Arial" w:eastAsia="Arial" w:hAnsi="Arial" w:cs="Arial"/>
                <w:color w:val="000000" w:themeColor="text1"/>
              </w:rPr>
              <w:t xml:space="preserve"> external assessment being considered under </w:t>
            </w:r>
            <w:r w:rsidR="00482A0F">
              <w:rPr>
                <w:rFonts w:ascii="Arial" w:eastAsia="Arial" w:hAnsi="Arial" w:cs="Arial"/>
                <w:color w:val="000000" w:themeColor="text1"/>
              </w:rPr>
              <w:t xml:space="preserve">CRP, </w:t>
            </w:r>
            <w:r w:rsidRPr="48609FF6">
              <w:rPr>
                <w:rFonts w:ascii="Arial" w:eastAsia="Arial" w:hAnsi="Arial" w:cs="Arial"/>
                <w:color w:val="000000" w:themeColor="text1"/>
              </w:rPr>
              <w:t>the policy seeks to promote fairness and equality of opportunity, whilst upholding the integrity of SQA’s qualifications.</w:t>
            </w:r>
            <w:r w:rsidR="00A73763">
              <w:rPr>
                <w:rFonts w:ascii="Arial" w:eastAsia="Arial" w:hAnsi="Arial" w:cs="Arial"/>
                <w:color w:val="000000" w:themeColor="text1"/>
              </w:rPr>
              <w:t xml:space="preserve"> It is intended that this policy will have a positive impact for all </w:t>
            </w:r>
            <w:r w:rsidR="65B276B2" w:rsidRPr="5248E203">
              <w:rPr>
                <w:rFonts w:ascii="Arial" w:eastAsia="Arial" w:hAnsi="Arial" w:cs="Arial"/>
                <w:color w:val="000000" w:themeColor="text1"/>
              </w:rPr>
              <w:t>candidate</w:t>
            </w:r>
            <w:r w:rsidR="00A73763" w:rsidRPr="5248E203">
              <w:rPr>
                <w:rFonts w:ascii="Arial" w:eastAsia="Arial" w:hAnsi="Arial" w:cs="Arial"/>
                <w:color w:val="000000" w:themeColor="text1"/>
              </w:rPr>
              <w:t>s</w:t>
            </w:r>
            <w:r w:rsidR="00A73763">
              <w:rPr>
                <w:rFonts w:ascii="Arial" w:eastAsia="Arial" w:hAnsi="Arial" w:cs="Arial"/>
                <w:color w:val="000000" w:themeColor="text1"/>
              </w:rPr>
              <w:t xml:space="preserve"> under the duty to advance equality of opportunity for </w:t>
            </w:r>
            <w:r w:rsidR="65B276B2" w:rsidRPr="5248E203">
              <w:rPr>
                <w:rFonts w:ascii="Arial" w:eastAsia="Arial" w:hAnsi="Arial" w:cs="Arial"/>
                <w:color w:val="000000" w:themeColor="text1"/>
              </w:rPr>
              <w:t>candidate</w:t>
            </w:r>
            <w:r w:rsidR="00A73763" w:rsidRPr="5248E203">
              <w:rPr>
                <w:rFonts w:ascii="Arial" w:eastAsia="Arial" w:hAnsi="Arial" w:cs="Arial"/>
                <w:color w:val="000000" w:themeColor="text1"/>
              </w:rPr>
              <w:t>s</w:t>
            </w:r>
            <w:r w:rsidR="00A73763">
              <w:rPr>
                <w:rFonts w:ascii="Arial" w:eastAsia="Arial" w:hAnsi="Arial" w:cs="Arial"/>
                <w:color w:val="000000" w:themeColor="text1"/>
              </w:rPr>
              <w:t xml:space="preserve"> of any religion or belief who may have been disadvantaged by an SQA or centre error, or a highly sensitive situation. We recognise that </w:t>
            </w:r>
            <w:r w:rsidR="65B276B2" w:rsidRPr="5248E203">
              <w:rPr>
                <w:rFonts w:ascii="Arial" w:eastAsia="Arial" w:hAnsi="Arial" w:cs="Arial"/>
                <w:color w:val="000000" w:themeColor="text1"/>
              </w:rPr>
              <w:t>candidate</w:t>
            </w:r>
            <w:r w:rsidR="00A73763" w:rsidRPr="5248E203">
              <w:rPr>
                <w:rFonts w:ascii="Arial" w:eastAsia="Arial" w:hAnsi="Arial" w:cs="Arial"/>
                <w:color w:val="000000" w:themeColor="text1"/>
              </w:rPr>
              <w:t>s</w:t>
            </w:r>
            <w:r w:rsidR="0075098B">
              <w:rPr>
                <w:rFonts w:ascii="Arial" w:eastAsia="Arial" w:hAnsi="Arial" w:cs="Arial"/>
                <w:color w:val="000000" w:themeColor="text1"/>
              </w:rPr>
              <w:t xml:space="preserve"> of some religious </w:t>
            </w:r>
            <w:r w:rsidR="0075098B">
              <w:rPr>
                <w:rFonts w:ascii="Arial" w:eastAsia="Arial" w:hAnsi="Arial" w:cs="Arial"/>
                <w:color w:val="000000" w:themeColor="text1"/>
              </w:rPr>
              <w:lastRenderedPageBreak/>
              <w:t>denominations or beliefs</w:t>
            </w:r>
            <w:r w:rsidR="00A73763">
              <w:rPr>
                <w:rFonts w:ascii="Arial" w:eastAsia="Arial" w:hAnsi="Arial" w:cs="Arial"/>
                <w:color w:val="000000" w:themeColor="text1"/>
              </w:rPr>
              <w:t xml:space="preserve"> are more likely to experience bias and discrimination compared to their white peers</w:t>
            </w:r>
            <w:r w:rsidR="0075098B">
              <w:rPr>
                <w:rFonts w:ascii="Arial" w:eastAsia="Arial" w:hAnsi="Arial" w:cs="Arial"/>
                <w:color w:val="000000" w:themeColor="text1"/>
              </w:rPr>
              <w:t xml:space="preserve"> (for example, Muslim </w:t>
            </w:r>
            <w:r w:rsidR="65B276B2" w:rsidRPr="5248E203">
              <w:rPr>
                <w:rFonts w:ascii="Arial" w:eastAsia="Arial" w:hAnsi="Arial" w:cs="Arial"/>
                <w:color w:val="000000" w:themeColor="text1"/>
              </w:rPr>
              <w:t>candidate</w:t>
            </w:r>
            <w:r w:rsidR="0075098B" w:rsidRPr="5248E203">
              <w:rPr>
                <w:rFonts w:ascii="Arial" w:eastAsia="Arial" w:hAnsi="Arial" w:cs="Arial"/>
                <w:color w:val="000000" w:themeColor="text1"/>
              </w:rPr>
              <w:t>s</w:t>
            </w:r>
            <w:r w:rsidR="0075098B">
              <w:rPr>
                <w:rFonts w:ascii="Arial" w:eastAsia="Arial" w:hAnsi="Arial" w:cs="Arial"/>
                <w:color w:val="000000" w:themeColor="text1"/>
              </w:rPr>
              <w:t xml:space="preserve"> and Islamophobia)</w:t>
            </w:r>
            <w:r w:rsidR="00A73763">
              <w:rPr>
                <w:rFonts w:ascii="Arial" w:eastAsia="Arial" w:hAnsi="Arial" w:cs="Arial"/>
                <w:color w:val="000000" w:themeColor="text1"/>
              </w:rPr>
              <w:t>. We will continue to</w:t>
            </w:r>
            <w:r w:rsidR="009747B2">
              <w:rPr>
                <w:rFonts w:ascii="Arial" w:eastAsia="Arial" w:hAnsi="Arial" w:cs="Arial"/>
                <w:color w:val="000000" w:themeColor="text1"/>
              </w:rPr>
              <w:t xml:space="preserve"> explore</w:t>
            </w:r>
            <w:r w:rsidR="0065218A">
              <w:rPr>
                <w:rFonts w:ascii="Arial" w:eastAsia="Arial" w:hAnsi="Arial" w:cs="Arial"/>
                <w:color w:val="000000" w:themeColor="text1"/>
              </w:rPr>
              <w:t xml:space="preserve"> opportunities to monitor</w:t>
            </w:r>
            <w:r w:rsidR="00A73763">
              <w:rPr>
                <w:rFonts w:ascii="Arial" w:eastAsia="Arial" w:hAnsi="Arial" w:cs="Arial"/>
                <w:color w:val="000000" w:themeColor="text1"/>
              </w:rPr>
              <w:t xml:space="preserve"> equality of access to these services to ensure that there is no bias or discrimination in how the contingency process is applied </w:t>
            </w:r>
            <w:r w:rsidR="00005E8B">
              <w:rPr>
                <w:rFonts w:ascii="Arial" w:eastAsia="Arial" w:hAnsi="Arial" w:cs="Arial"/>
                <w:color w:val="000000" w:themeColor="text1"/>
              </w:rPr>
              <w:t xml:space="preserve">for </w:t>
            </w:r>
            <w:r w:rsidR="65B276B2" w:rsidRPr="5248E203">
              <w:rPr>
                <w:rFonts w:ascii="Arial" w:eastAsia="Arial" w:hAnsi="Arial" w:cs="Arial"/>
                <w:color w:val="000000" w:themeColor="text1"/>
              </w:rPr>
              <w:t>candidate</w:t>
            </w:r>
            <w:r w:rsidR="00A73763" w:rsidRPr="5248E203">
              <w:rPr>
                <w:rFonts w:ascii="Arial" w:eastAsia="Arial" w:hAnsi="Arial" w:cs="Arial"/>
                <w:color w:val="000000" w:themeColor="text1"/>
              </w:rPr>
              <w:t>s</w:t>
            </w:r>
            <w:r w:rsidR="0065218A">
              <w:rPr>
                <w:rFonts w:ascii="Arial" w:eastAsia="Arial" w:hAnsi="Arial" w:cs="Arial"/>
                <w:color w:val="000000" w:themeColor="text1"/>
              </w:rPr>
              <w:t xml:space="preserve"> due to their religion or belief</w:t>
            </w:r>
            <w:r w:rsidR="00A73763">
              <w:rPr>
                <w:rFonts w:ascii="Arial" w:eastAsia="Arial" w:hAnsi="Arial" w:cs="Arial"/>
                <w:color w:val="000000" w:themeColor="text1"/>
              </w:rPr>
              <w:t>.</w:t>
            </w:r>
          </w:p>
          <w:p w14:paraId="0FC09DCF" w14:textId="4962E4A2" w:rsidR="008F0001" w:rsidRPr="00207229" w:rsidRDefault="008F0001" w:rsidP="16F3CD30">
            <w:pPr>
              <w:rPr>
                <w:rFonts w:ascii="Arial" w:hAnsi="Arial" w:cs="Arial"/>
              </w:rPr>
            </w:pPr>
          </w:p>
        </w:tc>
      </w:tr>
      <w:tr w:rsidR="008F0001" w:rsidRPr="00207229" w14:paraId="161C3760" w14:textId="77777777" w:rsidTr="17AE468F">
        <w:trPr>
          <w:trHeight w:val="237"/>
        </w:trPr>
        <w:tc>
          <w:tcPr>
            <w:tcW w:w="2355" w:type="dxa"/>
            <w:vMerge/>
          </w:tcPr>
          <w:p w14:paraId="2EE3FFD8" w14:textId="77777777" w:rsidR="008F0001" w:rsidRPr="00207229" w:rsidRDefault="008F0001" w:rsidP="000D6C52">
            <w:pPr>
              <w:rPr>
                <w:rFonts w:ascii="Arial" w:hAnsi="Arial" w:cs="Arial"/>
                <w:b/>
              </w:rPr>
            </w:pPr>
          </w:p>
        </w:tc>
        <w:tc>
          <w:tcPr>
            <w:tcW w:w="11593" w:type="dxa"/>
            <w:shd w:val="clear" w:color="auto" w:fill="BFBFBF" w:themeFill="background1" w:themeFillShade="BF"/>
          </w:tcPr>
          <w:p w14:paraId="7BDADB4E" w14:textId="7DF97676" w:rsidR="008F0001" w:rsidRPr="00207229" w:rsidRDefault="008F0001" w:rsidP="00181C5F">
            <w:pPr>
              <w:jc w:val="center"/>
              <w:rPr>
                <w:rFonts w:ascii="Arial" w:hAnsi="Arial" w:cs="Arial"/>
              </w:rPr>
            </w:pPr>
            <w:r w:rsidRPr="00207229">
              <w:rPr>
                <w:rFonts w:ascii="Arial" w:hAnsi="Arial" w:cs="Arial"/>
              </w:rPr>
              <w:t>Foster good relations</w:t>
            </w:r>
          </w:p>
        </w:tc>
      </w:tr>
      <w:tr w:rsidR="008F0001" w:rsidRPr="00207229" w14:paraId="6BDE11B2" w14:textId="77777777" w:rsidTr="17AE468F">
        <w:trPr>
          <w:trHeight w:val="237"/>
        </w:trPr>
        <w:tc>
          <w:tcPr>
            <w:tcW w:w="2355" w:type="dxa"/>
            <w:vMerge/>
          </w:tcPr>
          <w:p w14:paraId="5385110D" w14:textId="77777777" w:rsidR="008F0001" w:rsidRPr="00207229" w:rsidRDefault="008F0001" w:rsidP="000D6C52">
            <w:pPr>
              <w:rPr>
                <w:rFonts w:ascii="Arial" w:hAnsi="Arial" w:cs="Arial"/>
                <w:b/>
              </w:rPr>
            </w:pPr>
          </w:p>
        </w:tc>
        <w:tc>
          <w:tcPr>
            <w:tcW w:w="11593" w:type="dxa"/>
          </w:tcPr>
          <w:p w14:paraId="07AF51B4" w14:textId="1CB90A51" w:rsidR="008F0001" w:rsidRPr="00207229" w:rsidRDefault="5E0FEABB" w:rsidP="48609FF6">
            <w:pPr>
              <w:rPr>
                <w:rFonts w:ascii="Arial" w:eastAsia="Arial" w:hAnsi="Arial" w:cs="Arial"/>
              </w:rPr>
            </w:pPr>
            <w:r w:rsidRPr="17AE468F">
              <w:rPr>
                <w:rFonts w:ascii="Arial" w:eastAsia="Arial" w:hAnsi="Arial" w:cs="Arial"/>
                <w:color w:val="000000" w:themeColor="text1"/>
              </w:rPr>
              <w:t>An important function of th</w:t>
            </w:r>
            <w:r w:rsidR="50775DF8" w:rsidRPr="17AE468F">
              <w:rPr>
                <w:rFonts w:ascii="Arial" w:eastAsia="Arial" w:hAnsi="Arial" w:cs="Arial"/>
                <w:color w:val="000000" w:themeColor="text1"/>
              </w:rPr>
              <w:t>is</w:t>
            </w:r>
            <w:r w:rsidRPr="17AE468F">
              <w:rPr>
                <w:rFonts w:ascii="Arial" w:eastAsia="Arial" w:hAnsi="Arial" w:cs="Arial"/>
                <w:color w:val="000000" w:themeColor="text1"/>
              </w:rPr>
              <w:t xml:space="preserve"> policy and associated process</w:t>
            </w:r>
            <w:r w:rsidR="1AECA903" w:rsidRPr="17AE468F">
              <w:rPr>
                <w:rFonts w:ascii="Arial" w:eastAsia="Arial" w:hAnsi="Arial" w:cs="Arial"/>
                <w:color w:val="000000" w:themeColor="text1"/>
              </w:rPr>
              <w:t>es</w:t>
            </w:r>
            <w:r w:rsidRPr="17AE468F">
              <w:rPr>
                <w:rFonts w:ascii="Arial" w:eastAsia="Arial" w:hAnsi="Arial" w:cs="Arial"/>
                <w:color w:val="000000" w:themeColor="text1"/>
              </w:rPr>
              <w:t xml:space="preserve"> is to mitigate or minimise any disadvantage experienced by candidates, regardless of religion or belief</w:t>
            </w:r>
            <w:r w:rsidR="309B08F1" w:rsidRPr="17AE468F">
              <w:rPr>
                <w:rFonts w:ascii="Arial" w:eastAsia="Arial" w:hAnsi="Arial" w:cs="Arial"/>
                <w:color w:val="000000" w:themeColor="text1"/>
              </w:rPr>
              <w:t xml:space="preserve">, </w:t>
            </w:r>
            <w:proofErr w:type="gramStart"/>
            <w:r w:rsidR="309B08F1" w:rsidRPr="17AE468F">
              <w:rPr>
                <w:rFonts w:ascii="Arial" w:eastAsia="Arial" w:hAnsi="Arial" w:cs="Arial"/>
                <w:color w:val="000000" w:themeColor="text1"/>
              </w:rPr>
              <w:t>as a result of</w:t>
            </w:r>
            <w:proofErr w:type="gramEnd"/>
            <w:r w:rsidR="309B08F1" w:rsidRPr="17AE468F">
              <w:rPr>
                <w:rFonts w:ascii="Arial" w:eastAsia="Arial" w:hAnsi="Arial" w:cs="Arial"/>
                <w:color w:val="000000" w:themeColor="text1"/>
              </w:rPr>
              <w:t xml:space="preserve"> a centre or SQA error or a highly sensitive situation</w:t>
            </w:r>
            <w:r w:rsidRPr="17AE468F">
              <w:rPr>
                <w:rFonts w:ascii="Arial" w:eastAsia="Arial" w:hAnsi="Arial" w:cs="Arial"/>
                <w:color w:val="000000" w:themeColor="text1"/>
              </w:rPr>
              <w:t xml:space="preserve">. This is an important aspect of SQA’s role as the national awarding body of Scotland, to ensure that our qualifications – including any processes that lead to the certification of these qualifications – continue to meet to the needs of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w:t>
            </w:r>
            <w:r w:rsidR="0B3B1D41" w:rsidRPr="17AE468F">
              <w:rPr>
                <w:rFonts w:ascii="Arial" w:eastAsia="Arial" w:hAnsi="Arial" w:cs="Arial"/>
                <w:color w:val="000000" w:themeColor="text1"/>
              </w:rPr>
              <w:t xml:space="preserve">regardless of their </w:t>
            </w:r>
            <w:r w:rsidRPr="17AE468F">
              <w:rPr>
                <w:rFonts w:ascii="Arial" w:eastAsia="Arial" w:hAnsi="Arial" w:cs="Arial"/>
                <w:color w:val="000000" w:themeColor="text1"/>
              </w:rPr>
              <w:t>religio</w:t>
            </w:r>
            <w:r w:rsidR="0B3B1D41" w:rsidRPr="17AE468F">
              <w:rPr>
                <w:rFonts w:ascii="Arial" w:eastAsia="Arial" w:hAnsi="Arial" w:cs="Arial"/>
                <w:color w:val="000000" w:themeColor="text1"/>
              </w:rPr>
              <w:t>u</w:t>
            </w:r>
            <w:r w:rsidRPr="17AE468F">
              <w:rPr>
                <w:rFonts w:ascii="Arial" w:eastAsia="Arial" w:hAnsi="Arial" w:cs="Arial"/>
                <w:color w:val="000000" w:themeColor="text1"/>
              </w:rPr>
              <w:t>s</w:t>
            </w:r>
            <w:r w:rsidR="0B3B1D41" w:rsidRPr="17AE468F">
              <w:rPr>
                <w:rFonts w:ascii="Arial" w:eastAsia="Arial" w:hAnsi="Arial" w:cs="Arial"/>
                <w:color w:val="000000" w:themeColor="text1"/>
              </w:rPr>
              <w:t xml:space="preserve"> denomination</w:t>
            </w:r>
            <w:r w:rsidRPr="17AE468F">
              <w:rPr>
                <w:rFonts w:ascii="Arial" w:eastAsia="Arial" w:hAnsi="Arial" w:cs="Arial"/>
                <w:color w:val="000000" w:themeColor="text1"/>
              </w:rPr>
              <w:t xml:space="preserve"> or belief.</w:t>
            </w:r>
          </w:p>
        </w:tc>
      </w:tr>
      <w:tr w:rsidR="008F0001" w:rsidRPr="00207229" w14:paraId="4837E6B4" w14:textId="77777777" w:rsidTr="17AE468F">
        <w:trPr>
          <w:trHeight w:val="237"/>
        </w:trPr>
        <w:tc>
          <w:tcPr>
            <w:tcW w:w="2355" w:type="dxa"/>
            <w:vMerge/>
          </w:tcPr>
          <w:p w14:paraId="4159D96B" w14:textId="77777777" w:rsidR="008F0001" w:rsidRPr="00207229" w:rsidRDefault="008F0001" w:rsidP="000D6C52">
            <w:pPr>
              <w:rPr>
                <w:rFonts w:ascii="Arial" w:hAnsi="Arial" w:cs="Arial"/>
                <w:b/>
              </w:rPr>
            </w:pPr>
          </w:p>
        </w:tc>
        <w:tc>
          <w:tcPr>
            <w:tcW w:w="11593" w:type="dxa"/>
          </w:tcPr>
          <w:p w14:paraId="75581114" w14:textId="577C50D7" w:rsidR="00737331" w:rsidRPr="00207229" w:rsidRDefault="6D2B69A2" w:rsidP="00737331">
            <w:pPr>
              <w:rPr>
                <w:rFonts w:ascii="Arial" w:eastAsia="Arial" w:hAnsi="Arial" w:cs="Arial"/>
              </w:rPr>
            </w:pPr>
            <w:r w:rsidRPr="48609FF6">
              <w:rPr>
                <w:rFonts w:ascii="Arial" w:eastAsia="Arial" w:hAnsi="Arial" w:cs="Arial"/>
                <w:color w:val="000000" w:themeColor="text1"/>
              </w:rPr>
              <w:t xml:space="preserve">The policy and associated processes apply equally to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religious denomination or belief. The policy seeks to promote fairness and equality of access, whilst upholding the integrity of SQA’s qualifications.</w:t>
            </w:r>
            <w:r w:rsidR="00227749">
              <w:rPr>
                <w:rFonts w:ascii="Arial" w:eastAsia="Arial" w:hAnsi="Arial" w:cs="Arial"/>
                <w:color w:val="000000" w:themeColor="text1"/>
              </w:rPr>
              <w:t xml:space="preserve"> It is intended that this policy will have a positive impact for all </w:t>
            </w:r>
            <w:r w:rsidR="65B276B2" w:rsidRPr="5248E203">
              <w:rPr>
                <w:rFonts w:ascii="Arial" w:eastAsia="Arial" w:hAnsi="Arial" w:cs="Arial"/>
                <w:color w:val="000000" w:themeColor="text1"/>
              </w:rPr>
              <w:t>candidate</w:t>
            </w:r>
            <w:r w:rsidR="00227749" w:rsidRPr="5248E203">
              <w:rPr>
                <w:rFonts w:ascii="Arial" w:eastAsia="Arial" w:hAnsi="Arial" w:cs="Arial"/>
                <w:color w:val="000000" w:themeColor="text1"/>
              </w:rPr>
              <w:t>s</w:t>
            </w:r>
            <w:r w:rsidR="00227749">
              <w:rPr>
                <w:rFonts w:ascii="Arial" w:eastAsia="Arial" w:hAnsi="Arial" w:cs="Arial"/>
                <w:color w:val="000000" w:themeColor="text1"/>
              </w:rPr>
              <w:t xml:space="preserve"> under the duty to fostering good relations between </w:t>
            </w:r>
            <w:r w:rsidR="65B276B2" w:rsidRPr="5248E203">
              <w:rPr>
                <w:rFonts w:ascii="Arial" w:eastAsia="Arial" w:hAnsi="Arial" w:cs="Arial"/>
                <w:color w:val="000000" w:themeColor="text1"/>
              </w:rPr>
              <w:t>candidate</w:t>
            </w:r>
            <w:r w:rsidR="00227749" w:rsidRPr="5248E203">
              <w:rPr>
                <w:rFonts w:ascii="Arial" w:eastAsia="Arial" w:hAnsi="Arial" w:cs="Arial"/>
                <w:color w:val="000000" w:themeColor="text1"/>
              </w:rPr>
              <w:t>s</w:t>
            </w:r>
            <w:r w:rsidR="00227749">
              <w:rPr>
                <w:rFonts w:ascii="Arial" w:eastAsia="Arial" w:hAnsi="Arial" w:cs="Arial"/>
                <w:color w:val="000000" w:themeColor="text1"/>
              </w:rPr>
              <w:t xml:space="preserve"> </w:t>
            </w:r>
            <w:r w:rsidR="003E553F">
              <w:rPr>
                <w:rFonts w:ascii="Arial" w:eastAsia="Arial" w:hAnsi="Arial" w:cs="Arial"/>
                <w:color w:val="000000" w:themeColor="text1"/>
              </w:rPr>
              <w:t xml:space="preserve">who hold </w:t>
            </w:r>
            <w:r w:rsidR="00227749">
              <w:rPr>
                <w:rFonts w:ascii="Arial" w:eastAsia="Arial" w:hAnsi="Arial" w:cs="Arial"/>
                <w:color w:val="000000" w:themeColor="text1"/>
              </w:rPr>
              <w:t>a religious denomination or belief,</w:t>
            </w:r>
            <w:r w:rsidR="00286389">
              <w:rPr>
                <w:rFonts w:ascii="Arial" w:eastAsia="Arial" w:hAnsi="Arial" w:cs="Arial"/>
                <w:color w:val="000000" w:themeColor="text1"/>
              </w:rPr>
              <w:t xml:space="preserve"> who</w:t>
            </w:r>
            <w:r w:rsidR="00227749">
              <w:rPr>
                <w:rFonts w:ascii="Arial" w:eastAsia="Arial" w:hAnsi="Arial" w:cs="Arial"/>
                <w:color w:val="000000" w:themeColor="text1"/>
              </w:rPr>
              <w:t xml:space="preserve"> </w:t>
            </w:r>
            <w:r w:rsidR="00286389">
              <w:rPr>
                <w:rFonts w:ascii="Arial" w:eastAsia="Arial" w:hAnsi="Arial" w:cs="Arial"/>
                <w:color w:val="000000" w:themeColor="text1"/>
              </w:rPr>
              <w:t xml:space="preserve">may have been disadvantaged by an SQA or centre error or a highly sensitive situation, </w:t>
            </w:r>
            <w:r w:rsidR="00227749">
              <w:rPr>
                <w:rFonts w:ascii="Arial" w:eastAsia="Arial" w:hAnsi="Arial" w:cs="Arial"/>
                <w:color w:val="000000" w:themeColor="text1"/>
              </w:rPr>
              <w:t xml:space="preserve">and their peers who don’t. </w:t>
            </w:r>
          </w:p>
          <w:p w14:paraId="4E9415B0" w14:textId="77777777" w:rsidR="00737331" w:rsidRPr="00207229" w:rsidRDefault="00737331" w:rsidP="00737331">
            <w:pPr>
              <w:rPr>
                <w:rFonts w:ascii="Arial" w:eastAsia="Arial" w:hAnsi="Arial" w:cs="Arial"/>
                <w:color w:val="000000" w:themeColor="text1"/>
              </w:rPr>
            </w:pPr>
          </w:p>
          <w:p w14:paraId="18066ACC" w14:textId="671A713F" w:rsidR="00144FE8" w:rsidRDefault="4C7CEB78" w:rsidP="17AE468F">
            <w:pPr>
              <w:rPr>
                <w:rFonts w:ascii="Arial" w:hAnsi="Arial" w:cs="Arial"/>
              </w:rPr>
            </w:pPr>
            <w:r w:rsidRPr="17AE468F">
              <w:rPr>
                <w:rFonts w:ascii="Arial" w:eastAsia="Arial" w:hAnsi="Arial" w:cs="Arial"/>
                <w:color w:val="000000" w:themeColor="text1"/>
              </w:rPr>
              <w:t xml:space="preserve">The purpose of this process is to ensure that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are awarded a grade that is fair and equitable, without the disadvantage of any SQA or centre error or highly sensitive situation which has affected their external assessment. It is intended that this process would enable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regardless of </w:t>
            </w:r>
            <w:r w:rsidR="6803A51B" w:rsidRPr="17AE468F">
              <w:rPr>
                <w:rFonts w:ascii="Arial" w:eastAsia="Arial" w:hAnsi="Arial" w:cs="Arial"/>
                <w:color w:val="000000" w:themeColor="text1"/>
              </w:rPr>
              <w:t>religion of belief</w:t>
            </w:r>
            <w:r w:rsidRPr="17AE468F">
              <w:rPr>
                <w:rFonts w:ascii="Arial" w:eastAsia="Arial" w:hAnsi="Arial" w:cs="Arial"/>
                <w:color w:val="000000" w:themeColor="text1"/>
              </w:rPr>
              <w:t xml:space="preserve">, to receive </w:t>
            </w:r>
            <w:r w:rsidR="562E2C5D" w:rsidRPr="17AE468F">
              <w:rPr>
                <w:rFonts w:ascii="Arial" w:eastAsia="Arial" w:hAnsi="Arial" w:cs="Arial"/>
                <w:color w:val="000000" w:themeColor="text1"/>
              </w:rPr>
              <w:t xml:space="preserve">a </w:t>
            </w:r>
            <w:r w:rsidRPr="17AE468F">
              <w:rPr>
                <w:rFonts w:ascii="Arial" w:eastAsia="Arial" w:hAnsi="Arial" w:cs="Arial"/>
                <w:color w:val="000000" w:themeColor="text1"/>
              </w:rPr>
              <w:t>certificate that is fair and reflects their demonstrated attainment</w:t>
            </w:r>
            <w:r w:rsidR="72EB9CDF" w:rsidRPr="17AE468F">
              <w:rPr>
                <w:rFonts w:ascii="Arial" w:eastAsia="Arial" w:hAnsi="Arial" w:cs="Arial"/>
                <w:color w:val="000000" w:themeColor="text1"/>
              </w:rPr>
              <w:t>,</w:t>
            </w:r>
            <w:r w:rsidR="72EB9CDF" w:rsidRPr="17AE468F">
              <w:rPr>
                <w:rFonts w:ascii="Arial" w:hAnsi="Arial" w:cs="Arial"/>
              </w:rPr>
              <w:t xml:space="preserve"> </w:t>
            </w:r>
            <w:r w:rsidR="33B6D521" w:rsidRPr="17AE468F">
              <w:rPr>
                <w:rFonts w:ascii="Arial" w:hAnsi="Arial" w:cs="Arial"/>
              </w:rPr>
              <w:t>based on all available evidence</w:t>
            </w:r>
            <w:r w:rsidR="73C7CBFE" w:rsidRPr="17AE468F">
              <w:rPr>
                <w:rFonts w:ascii="Arial" w:hAnsi="Arial" w:cs="Arial"/>
              </w:rPr>
              <w:t>.</w:t>
            </w:r>
          </w:p>
          <w:p w14:paraId="69DC4EAF" w14:textId="04385981" w:rsidR="00144FE8" w:rsidRDefault="00144FE8" w:rsidP="17AE468F">
            <w:pPr>
              <w:rPr>
                <w:rFonts w:ascii="Arial" w:hAnsi="Arial" w:cs="Arial"/>
              </w:rPr>
            </w:pPr>
          </w:p>
          <w:p w14:paraId="197C5663" w14:textId="68541040" w:rsidR="00144FE8" w:rsidRDefault="72EB9CDF" w:rsidP="00144FE8">
            <w:pPr>
              <w:rPr>
                <w:rFonts w:ascii="Arial" w:hAnsi="Arial" w:cs="Arial"/>
              </w:rPr>
            </w:pPr>
            <w:r w:rsidRPr="17AE468F">
              <w:rPr>
                <w:rFonts w:ascii="Arial" w:hAnsi="Arial" w:cs="Arial"/>
              </w:rPr>
              <w:t xml:space="preserve">This is </w:t>
            </w:r>
            <w:r w:rsidRPr="17AE468F">
              <w:rPr>
                <w:rFonts w:ascii="Arial" w:eastAsia="Arial" w:hAnsi="Arial" w:cs="Arial"/>
                <w:color w:val="000000" w:themeColor="text1"/>
              </w:rPr>
              <w:t xml:space="preserve">to enable affected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to access higher and further education or employment opportunities without worrying about the impact of an error or highly sensitive situation on their grades. This provides reassurance for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that where their peers who hold a religious denomination or belief are affected by circumstance</w:t>
            </w:r>
            <w:r w:rsidR="0A484DB8" w:rsidRPr="17AE468F">
              <w:rPr>
                <w:rFonts w:ascii="Arial" w:eastAsia="Arial" w:hAnsi="Arial" w:cs="Arial"/>
                <w:color w:val="000000" w:themeColor="text1"/>
              </w:rPr>
              <w:t>s</w:t>
            </w:r>
            <w:r w:rsidRPr="17AE468F">
              <w:rPr>
                <w:rFonts w:ascii="Arial" w:eastAsia="Arial" w:hAnsi="Arial" w:cs="Arial"/>
                <w:color w:val="000000" w:themeColor="text1"/>
              </w:rPr>
              <w:t xml:space="preserve"> </w:t>
            </w:r>
            <w:proofErr w:type="spellStart"/>
            <w:r w:rsidRPr="17AE468F">
              <w:rPr>
                <w:rFonts w:ascii="Arial" w:eastAsia="Arial" w:hAnsi="Arial" w:cs="Arial"/>
                <w:color w:val="000000" w:themeColor="text1"/>
              </w:rPr>
              <w:t>outwith</w:t>
            </w:r>
            <w:proofErr w:type="spellEnd"/>
            <w:r w:rsidRPr="17AE468F">
              <w:rPr>
                <w:rFonts w:ascii="Arial" w:eastAsia="Arial" w:hAnsi="Arial" w:cs="Arial"/>
                <w:color w:val="000000" w:themeColor="text1"/>
              </w:rPr>
              <w:t xml:space="preserve"> their control, there is a process in place that SQA can implement to ensure that the grade their peers receive is fair and equitable.</w:t>
            </w:r>
            <w:r w:rsidRPr="17AE468F">
              <w:rPr>
                <w:rFonts w:ascii="Arial" w:hAnsi="Arial" w:cs="Arial"/>
              </w:rPr>
              <w:t xml:space="preserve"> </w:t>
            </w:r>
          </w:p>
          <w:p w14:paraId="07139C57" w14:textId="609D1C23" w:rsidR="00144FE8" w:rsidRDefault="00144FE8" w:rsidP="17AE468F">
            <w:pPr>
              <w:rPr>
                <w:rFonts w:ascii="Arial" w:hAnsi="Arial" w:cs="Arial"/>
              </w:rPr>
            </w:pPr>
          </w:p>
          <w:p w14:paraId="2EF6AC2C" w14:textId="75871CE1" w:rsidR="008F0001" w:rsidRPr="00336A1C" w:rsidRDefault="00227749" w:rsidP="48609FF6">
            <w:pPr>
              <w:rPr>
                <w:rFonts w:ascii="Arial" w:eastAsia="Arial" w:hAnsi="Arial" w:cs="Arial"/>
                <w:color w:val="000000" w:themeColor="text1"/>
              </w:rPr>
            </w:pPr>
            <w:r>
              <w:rPr>
                <w:rFonts w:ascii="Arial" w:eastAsia="Arial" w:hAnsi="Arial" w:cs="Arial"/>
                <w:color w:val="000000" w:themeColor="text1"/>
              </w:rPr>
              <w:t xml:space="preserve">We recognise that </w:t>
            </w:r>
            <w:r w:rsidR="00286389">
              <w:rPr>
                <w:rFonts w:ascii="Arial" w:eastAsia="Arial" w:hAnsi="Arial" w:cs="Arial"/>
                <w:color w:val="000000" w:themeColor="text1"/>
              </w:rPr>
              <w:t xml:space="preserve">certain groups of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Pr>
                <w:rFonts w:ascii="Arial" w:eastAsia="Arial" w:hAnsi="Arial" w:cs="Arial"/>
                <w:color w:val="000000" w:themeColor="text1"/>
              </w:rPr>
              <w:t xml:space="preserve"> </w:t>
            </w:r>
            <w:r w:rsidR="00286389">
              <w:rPr>
                <w:rFonts w:ascii="Arial" w:eastAsia="Arial" w:hAnsi="Arial" w:cs="Arial"/>
                <w:color w:val="000000" w:themeColor="text1"/>
              </w:rPr>
              <w:t xml:space="preserve">who </w:t>
            </w:r>
            <w:r w:rsidR="00EE27BB">
              <w:rPr>
                <w:rFonts w:ascii="Arial" w:eastAsia="Arial" w:hAnsi="Arial" w:cs="Arial"/>
                <w:color w:val="000000" w:themeColor="text1"/>
              </w:rPr>
              <w:t>hold</w:t>
            </w:r>
            <w:r w:rsidR="00286389">
              <w:rPr>
                <w:rFonts w:ascii="Arial" w:eastAsia="Arial" w:hAnsi="Arial" w:cs="Arial"/>
                <w:color w:val="000000" w:themeColor="text1"/>
              </w:rPr>
              <w:t xml:space="preserve"> a religious denomination </w:t>
            </w:r>
            <w:r w:rsidR="001129F9">
              <w:rPr>
                <w:rFonts w:ascii="Arial" w:eastAsia="Arial" w:hAnsi="Arial" w:cs="Arial"/>
                <w:color w:val="000000" w:themeColor="text1"/>
              </w:rPr>
              <w:t xml:space="preserve">or belief </w:t>
            </w:r>
            <w:r>
              <w:rPr>
                <w:rFonts w:ascii="Arial" w:eastAsia="Arial" w:hAnsi="Arial" w:cs="Arial"/>
                <w:color w:val="000000" w:themeColor="text1"/>
              </w:rPr>
              <w:t xml:space="preserve">are more likely to experience bias and discrimination </w:t>
            </w:r>
            <w:r w:rsidR="00286389">
              <w:rPr>
                <w:rFonts w:ascii="Arial" w:eastAsia="Arial" w:hAnsi="Arial" w:cs="Arial"/>
                <w:color w:val="000000" w:themeColor="text1"/>
              </w:rPr>
              <w:t xml:space="preserve">(for example Muslim </w:t>
            </w:r>
            <w:r w:rsidR="65B276B2" w:rsidRPr="5248E203">
              <w:rPr>
                <w:rFonts w:ascii="Arial" w:eastAsia="Arial" w:hAnsi="Arial" w:cs="Arial"/>
                <w:color w:val="000000" w:themeColor="text1"/>
              </w:rPr>
              <w:t>candidate</w:t>
            </w:r>
            <w:r w:rsidR="00286389" w:rsidRPr="5248E203">
              <w:rPr>
                <w:rFonts w:ascii="Arial" w:eastAsia="Arial" w:hAnsi="Arial" w:cs="Arial"/>
                <w:color w:val="000000" w:themeColor="text1"/>
              </w:rPr>
              <w:t>s</w:t>
            </w:r>
            <w:r w:rsidR="00286389">
              <w:rPr>
                <w:rFonts w:ascii="Arial" w:eastAsia="Arial" w:hAnsi="Arial" w:cs="Arial"/>
                <w:color w:val="000000" w:themeColor="text1"/>
              </w:rPr>
              <w:t xml:space="preserve"> and Islamophobia) </w:t>
            </w:r>
            <w:r>
              <w:rPr>
                <w:rFonts w:ascii="Arial" w:eastAsia="Arial" w:hAnsi="Arial" w:cs="Arial"/>
                <w:color w:val="000000" w:themeColor="text1"/>
              </w:rPr>
              <w:t>compared to their peers. We will</w:t>
            </w:r>
            <w:r w:rsidR="00737331">
              <w:rPr>
                <w:rFonts w:ascii="Arial" w:eastAsia="Arial" w:hAnsi="Arial" w:cs="Arial"/>
                <w:color w:val="000000" w:themeColor="text1"/>
              </w:rPr>
              <w:t xml:space="preserve"> therefore</w:t>
            </w:r>
            <w:r>
              <w:rPr>
                <w:rFonts w:ascii="Arial" w:eastAsia="Arial" w:hAnsi="Arial" w:cs="Arial"/>
                <w:color w:val="000000" w:themeColor="text1"/>
              </w:rPr>
              <w:t xml:space="preserve"> continue to monitor equality of access to these services to ensure that there is no bias or discrimination in how the contingency process is applied for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00286389">
              <w:rPr>
                <w:rFonts w:ascii="Arial" w:eastAsia="Arial" w:hAnsi="Arial" w:cs="Arial"/>
                <w:color w:val="000000" w:themeColor="text1"/>
              </w:rPr>
              <w:t xml:space="preserve"> of any religious denomination or belief</w:t>
            </w:r>
            <w:r>
              <w:rPr>
                <w:rFonts w:ascii="Arial" w:eastAsia="Arial" w:hAnsi="Arial" w:cs="Arial"/>
                <w:color w:val="000000" w:themeColor="text1"/>
              </w:rPr>
              <w:t>.</w:t>
            </w:r>
          </w:p>
        </w:tc>
      </w:tr>
      <w:tr w:rsidR="008F0001" w:rsidRPr="00207229" w14:paraId="20A8F576" w14:textId="77777777" w:rsidTr="17AE468F">
        <w:tc>
          <w:tcPr>
            <w:tcW w:w="2355" w:type="dxa"/>
            <w:shd w:val="clear" w:color="auto" w:fill="BFBFBF" w:themeFill="background1" w:themeFillShade="BF"/>
          </w:tcPr>
          <w:p w14:paraId="239A759D" w14:textId="77777777" w:rsidR="008F0001" w:rsidRPr="00207229" w:rsidRDefault="008F0001" w:rsidP="000D6C52">
            <w:pPr>
              <w:rPr>
                <w:rFonts w:ascii="Arial" w:hAnsi="Arial" w:cs="Arial"/>
                <w:b/>
              </w:rPr>
            </w:pPr>
            <w:r w:rsidRPr="00207229">
              <w:rPr>
                <w:rFonts w:ascii="Arial" w:hAnsi="Arial" w:cs="Arial"/>
                <w:b/>
              </w:rPr>
              <w:t xml:space="preserve">Protected Characteristic </w:t>
            </w:r>
          </w:p>
        </w:tc>
        <w:tc>
          <w:tcPr>
            <w:tcW w:w="11593" w:type="dxa"/>
            <w:shd w:val="clear" w:color="auto" w:fill="BFBFBF" w:themeFill="background1" w:themeFillShade="BF"/>
          </w:tcPr>
          <w:p w14:paraId="779EC2ED" w14:textId="77777777" w:rsidR="008F0001" w:rsidRPr="00207229" w:rsidRDefault="008F0001" w:rsidP="000D6C52">
            <w:pPr>
              <w:jc w:val="center"/>
              <w:rPr>
                <w:rFonts w:ascii="Arial" w:hAnsi="Arial" w:cs="Arial"/>
                <w:b/>
              </w:rPr>
            </w:pPr>
            <w:r w:rsidRPr="00207229">
              <w:rPr>
                <w:rFonts w:ascii="Arial" w:hAnsi="Arial" w:cs="Arial"/>
                <w:b/>
              </w:rPr>
              <w:t>General Equality Duty</w:t>
            </w:r>
          </w:p>
        </w:tc>
      </w:tr>
      <w:tr w:rsidR="008F0001" w:rsidRPr="00207229" w14:paraId="65E5F138" w14:textId="77777777" w:rsidTr="17AE468F">
        <w:trPr>
          <w:trHeight w:val="296"/>
        </w:trPr>
        <w:tc>
          <w:tcPr>
            <w:tcW w:w="2355" w:type="dxa"/>
            <w:vMerge w:val="restart"/>
            <w:shd w:val="clear" w:color="auto" w:fill="BFBFBF" w:themeFill="background1" w:themeFillShade="BF"/>
          </w:tcPr>
          <w:p w14:paraId="0CDD70FC" w14:textId="3707FC1A" w:rsidR="008F0001" w:rsidRPr="00207229" w:rsidRDefault="00C6546D" w:rsidP="000D6C52">
            <w:pPr>
              <w:rPr>
                <w:rFonts w:ascii="Arial" w:hAnsi="Arial" w:cs="Arial"/>
                <w:b/>
              </w:rPr>
            </w:pPr>
            <w:r w:rsidRPr="00207229">
              <w:rPr>
                <w:rFonts w:ascii="Arial" w:hAnsi="Arial" w:cs="Arial"/>
                <w:b/>
              </w:rPr>
              <w:lastRenderedPageBreak/>
              <w:t>Sex</w:t>
            </w:r>
          </w:p>
        </w:tc>
        <w:tc>
          <w:tcPr>
            <w:tcW w:w="11593" w:type="dxa"/>
            <w:shd w:val="clear" w:color="auto" w:fill="BFBFBF" w:themeFill="background1" w:themeFillShade="BF"/>
          </w:tcPr>
          <w:p w14:paraId="1EB6CD12" w14:textId="797702A6" w:rsidR="008F0001" w:rsidRPr="00207229" w:rsidRDefault="008F0001"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8F0001" w:rsidRPr="00207229" w14:paraId="0B7ED90D" w14:textId="77777777" w:rsidTr="17AE468F">
        <w:trPr>
          <w:trHeight w:val="300"/>
        </w:trPr>
        <w:tc>
          <w:tcPr>
            <w:tcW w:w="2355" w:type="dxa"/>
            <w:vMerge/>
          </w:tcPr>
          <w:p w14:paraId="4163EEB3" w14:textId="77777777" w:rsidR="008F0001" w:rsidRPr="00207229" w:rsidRDefault="008F0001" w:rsidP="000D6C52">
            <w:pPr>
              <w:rPr>
                <w:rFonts w:ascii="Arial" w:hAnsi="Arial" w:cs="Arial"/>
                <w:b/>
              </w:rPr>
            </w:pPr>
          </w:p>
        </w:tc>
        <w:tc>
          <w:tcPr>
            <w:tcW w:w="11593" w:type="dxa"/>
          </w:tcPr>
          <w:p w14:paraId="00194E21" w14:textId="1D0BE207" w:rsidR="008F0001" w:rsidRPr="00207229" w:rsidRDefault="6A86D778" w:rsidP="17AE468F">
            <w:pPr>
              <w:rPr>
                <w:rFonts w:ascii="Arial" w:eastAsia="Arial" w:hAnsi="Arial" w:cs="Arial"/>
                <w:color w:val="000000" w:themeColor="text1"/>
              </w:rPr>
            </w:pPr>
            <w:r w:rsidRPr="17AE468F">
              <w:rPr>
                <w:rFonts w:ascii="Arial" w:eastAsia="Arial" w:hAnsi="Arial" w:cs="Arial"/>
                <w:color w:val="000000" w:themeColor="text1"/>
              </w:rPr>
              <w:t>This policy applies equally to candidates regardless of their sex</w:t>
            </w:r>
            <w:r w:rsidR="78E3A492" w:rsidRPr="17AE468F">
              <w:rPr>
                <w:rFonts w:ascii="Arial" w:eastAsia="Arial" w:hAnsi="Arial" w:cs="Arial"/>
                <w:color w:val="000000" w:themeColor="text1"/>
              </w:rPr>
              <w:t>.</w:t>
            </w:r>
            <w:r w:rsidRPr="17AE468F">
              <w:rPr>
                <w:rFonts w:ascii="Arial" w:eastAsia="Arial" w:hAnsi="Arial" w:cs="Arial"/>
                <w:color w:val="000000" w:themeColor="text1"/>
              </w:rPr>
              <w:t xml:space="preserve"> As a candidate’s sex is not required or known to SQA senior appointees and senior officers when contingency arrangements are implemented, it is anticipated that this policy would not discriminate, victimise or result in harassment of our candidates </w:t>
            </w:r>
            <w:proofErr w:type="gramStart"/>
            <w:r w:rsidRPr="17AE468F">
              <w:rPr>
                <w:rFonts w:ascii="Arial" w:eastAsia="Arial" w:hAnsi="Arial" w:cs="Arial"/>
                <w:color w:val="000000" w:themeColor="text1"/>
              </w:rPr>
              <w:t>on the basis of</w:t>
            </w:r>
            <w:proofErr w:type="gramEnd"/>
            <w:r w:rsidRPr="17AE468F">
              <w:rPr>
                <w:rFonts w:ascii="Arial" w:eastAsia="Arial" w:hAnsi="Arial" w:cs="Arial"/>
                <w:color w:val="000000" w:themeColor="text1"/>
              </w:rPr>
              <w:t xml:space="preserve"> the candidate’s sex.</w:t>
            </w:r>
          </w:p>
          <w:p w14:paraId="53759329" w14:textId="1A0BA909" w:rsidR="008F0001" w:rsidRPr="00207229" w:rsidRDefault="008F0001" w:rsidP="17AE468F">
            <w:pPr>
              <w:rPr>
                <w:rFonts w:ascii="Arial" w:eastAsia="Arial" w:hAnsi="Arial" w:cs="Arial"/>
                <w:color w:val="000000" w:themeColor="text1"/>
              </w:rPr>
            </w:pPr>
          </w:p>
          <w:p w14:paraId="759ADE28" w14:textId="6E16F0DE" w:rsidR="008F0001" w:rsidRPr="00207229" w:rsidRDefault="285D7FEC" w:rsidP="17AE468F">
            <w:pPr>
              <w:rPr>
                <w:rFonts w:ascii="Arial" w:eastAsia="Arial" w:hAnsi="Arial" w:cs="Arial"/>
              </w:rPr>
            </w:pPr>
            <w:r w:rsidRPr="17AE468F">
              <w:rPr>
                <w:rFonts w:ascii="Arial" w:eastAsia="Arial" w:hAnsi="Arial" w:cs="Arial"/>
                <w:color w:val="000000" w:themeColor="text1"/>
              </w:rPr>
              <w:t>A candidate’s sex is not used as a criterion for access to any of SQA’s qualifications, assessments or processes leading to certification. It is anticipated that this policy has the potential to have a positive impact on all candidates regardless of their sex. We will continue to monitor any enquiries or feedback made to us and address any improvements that can be made where a candidate’s sex has been identified as a barrier to accessing our assessments and associated processes leading to certification.</w:t>
            </w:r>
          </w:p>
          <w:p w14:paraId="463F752B" w14:textId="48EE252E" w:rsidR="008F0001" w:rsidRPr="00207229" w:rsidRDefault="008F0001" w:rsidP="48609FF6">
            <w:pPr>
              <w:rPr>
                <w:rFonts w:ascii="Arial" w:eastAsia="Arial" w:hAnsi="Arial" w:cs="Arial"/>
                <w:color w:val="000000" w:themeColor="text1"/>
              </w:rPr>
            </w:pPr>
          </w:p>
        </w:tc>
      </w:tr>
      <w:tr w:rsidR="008F0001" w:rsidRPr="00207229" w14:paraId="56BA0BF8" w14:textId="77777777" w:rsidTr="17AE468F">
        <w:trPr>
          <w:trHeight w:val="300"/>
        </w:trPr>
        <w:tc>
          <w:tcPr>
            <w:tcW w:w="2355" w:type="dxa"/>
            <w:vMerge/>
          </w:tcPr>
          <w:p w14:paraId="1C5986D1" w14:textId="77777777" w:rsidR="008F0001" w:rsidRPr="00207229" w:rsidRDefault="008F0001" w:rsidP="000D6C52">
            <w:pPr>
              <w:rPr>
                <w:rFonts w:ascii="Arial" w:hAnsi="Arial" w:cs="Arial"/>
                <w:b/>
              </w:rPr>
            </w:pPr>
          </w:p>
        </w:tc>
        <w:tc>
          <w:tcPr>
            <w:tcW w:w="11593" w:type="dxa"/>
          </w:tcPr>
          <w:p w14:paraId="701C4F03" w14:textId="0ED7DBC6" w:rsidR="008F0001" w:rsidRPr="00207229" w:rsidRDefault="008F0001">
            <w:pPr>
              <w:rPr>
                <w:rFonts w:ascii="Arial" w:eastAsia="Arial" w:hAnsi="Arial" w:cs="Arial"/>
                <w:color w:val="000000" w:themeColor="text1"/>
              </w:rPr>
            </w:pPr>
          </w:p>
          <w:p w14:paraId="3195B128" w14:textId="6E44335F" w:rsidR="008F0001" w:rsidRPr="00207229" w:rsidRDefault="5EAEEF76" w:rsidP="17AE468F">
            <w:pPr>
              <w:rPr>
                <w:rFonts w:ascii="Arial" w:eastAsia="Arial" w:hAnsi="Arial" w:cs="Arial"/>
                <w:color w:val="000000" w:themeColor="text1"/>
              </w:rPr>
            </w:pPr>
            <w:r w:rsidRPr="17AE468F">
              <w:rPr>
                <w:rFonts w:ascii="Arial" w:eastAsia="Arial" w:hAnsi="Arial" w:cs="Arial"/>
                <w:color w:val="000000" w:themeColor="text1"/>
              </w:rPr>
              <w:t xml:space="preserve">It is intended that this policy has the potential to have a positive impact on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regardless of their sex. </w:t>
            </w:r>
          </w:p>
        </w:tc>
      </w:tr>
      <w:tr w:rsidR="008F0001" w:rsidRPr="00207229" w14:paraId="5840F9B7" w14:textId="77777777" w:rsidTr="17AE468F">
        <w:trPr>
          <w:trHeight w:val="237"/>
        </w:trPr>
        <w:tc>
          <w:tcPr>
            <w:tcW w:w="2355" w:type="dxa"/>
            <w:vMerge/>
          </w:tcPr>
          <w:p w14:paraId="3A6A0B07" w14:textId="77777777" w:rsidR="008F0001" w:rsidRPr="00207229" w:rsidRDefault="008F0001" w:rsidP="000D6C52">
            <w:pPr>
              <w:rPr>
                <w:rFonts w:ascii="Arial" w:hAnsi="Arial" w:cs="Arial"/>
                <w:b/>
              </w:rPr>
            </w:pPr>
          </w:p>
        </w:tc>
        <w:tc>
          <w:tcPr>
            <w:tcW w:w="11593" w:type="dxa"/>
            <w:shd w:val="clear" w:color="auto" w:fill="BFBFBF" w:themeFill="background1" w:themeFillShade="BF"/>
          </w:tcPr>
          <w:p w14:paraId="1135CE88" w14:textId="0EB80D1B" w:rsidR="008F0001" w:rsidRPr="00207229" w:rsidRDefault="008F0001" w:rsidP="00181C5F">
            <w:pPr>
              <w:jc w:val="center"/>
              <w:rPr>
                <w:rFonts w:ascii="Arial" w:hAnsi="Arial" w:cs="Arial"/>
              </w:rPr>
            </w:pPr>
            <w:r w:rsidRPr="00207229">
              <w:rPr>
                <w:rFonts w:ascii="Arial" w:hAnsi="Arial" w:cs="Arial"/>
              </w:rPr>
              <w:t>Advance equality of opportunity</w:t>
            </w:r>
          </w:p>
        </w:tc>
      </w:tr>
      <w:tr w:rsidR="008F0001" w:rsidRPr="00207229" w14:paraId="5C314514" w14:textId="77777777" w:rsidTr="17AE468F">
        <w:trPr>
          <w:trHeight w:val="237"/>
        </w:trPr>
        <w:tc>
          <w:tcPr>
            <w:tcW w:w="2355" w:type="dxa"/>
            <w:vMerge/>
          </w:tcPr>
          <w:p w14:paraId="4FB8D82B" w14:textId="77777777" w:rsidR="008F0001" w:rsidRPr="00207229" w:rsidRDefault="008F0001" w:rsidP="000D6C52">
            <w:pPr>
              <w:rPr>
                <w:rFonts w:ascii="Arial" w:hAnsi="Arial" w:cs="Arial"/>
                <w:b/>
              </w:rPr>
            </w:pPr>
          </w:p>
        </w:tc>
        <w:tc>
          <w:tcPr>
            <w:tcW w:w="11593" w:type="dxa"/>
          </w:tcPr>
          <w:p w14:paraId="38261AEC" w14:textId="10E8C7EA" w:rsidR="4FB5ED2F" w:rsidRDefault="4FB5ED2F" w:rsidP="17AE468F">
            <w:pPr>
              <w:rPr>
                <w:rFonts w:ascii="Arial" w:eastAsia="Arial" w:hAnsi="Arial" w:cs="Arial"/>
                <w:color w:val="000000" w:themeColor="text1"/>
              </w:rPr>
            </w:pPr>
            <w:r w:rsidRPr="17AE468F">
              <w:rPr>
                <w:rFonts w:ascii="Arial" w:eastAsia="Arial" w:hAnsi="Arial" w:cs="Arial"/>
                <w:color w:val="000000" w:themeColor="text1"/>
              </w:rPr>
              <w:t xml:space="preserve">The development of this policy reflects our commitment to ensuring there is a process SQA can implement where candidates have experienced disadvantage </w:t>
            </w:r>
            <w:proofErr w:type="gramStart"/>
            <w:r w:rsidRPr="17AE468F">
              <w:rPr>
                <w:rFonts w:ascii="Arial" w:eastAsia="Arial" w:hAnsi="Arial" w:cs="Arial"/>
                <w:color w:val="000000" w:themeColor="text1"/>
              </w:rPr>
              <w:t>as a result of</w:t>
            </w:r>
            <w:proofErr w:type="gramEnd"/>
            <w:r w:rsidRPr="17AE468F">
              <w:rPr>
                <w:rFonts w:ascii="Arial" w:eastAsia="Arial" w:hAnsi="Arial" w:cs="Arial"/>
                <w:color w:val="000000" w:themeColor="text1"/>
              </w:rPr>
              <w:t xml:space="preserve"> a centre or SQA error or a highly sensitive situation in their external assessment. Through this policy, candidates have a means for redress where these circumstances have impacted on their external assessment, whilst ensuring the integrity of SQA’s qualifications is maintained. Fairness is promoted by the availability of this process to all candidates, regardless of their sex.</w:t>
            </w:r>
          </w:p>
          <w:p w14:paraId="3366D314" w14:textId="3DCD2AB8" w:rsidR="17AE468F" w:rsidRDefault="17AE468F" w:rsidP="17AE468F">
            <w:pPr>
              <w:rPr>
                <w:rFonts w:ascii="Arial" w:eastAsia="Arial" w:hAnsi="Arial" w:cs="Arial"/>
                <w:color w:val="000000" w:themeColor="text1"/>
              </w:rPr>
            </w:pPr>
          </w:p>
          <w:p w14:paraId="47E9417C" w14:textId="3140ABFA" w:rsidR="17AE468F" w:rsidRDefault="17AE468F" w:rsidP="17AE468F">
            <w:pPr>
              <w:rPr>
                <w:rFonts w:ascii="Arial" w:eastAsia="Arial" w:hAnsi="Arial" w:cs="Arial"/>
                <w:color w:val="000000" w:themeColor="text1"/>
              </w:rPr>
            </w:pPr>
          </w:p>
          <w:p w14:paraId="6FDAA83D" w14:textId="59BCE569" w:rsidR="6C9DF0D5" w:rsidRDefault="6C9DF0D5" w:rsidP="17AE468F">
            <w:pPr>
              <w:rPr>
                <w:rFonts w:ascii="Arial" w:eastAsia="Arial" w:hAnsi="Arial" w:cs="Arial"/>
                <w:color w:val="000000" w:themeColor="text1"/>
              </w:rPr>
            </w:pPr>
            <w:r w:rsidRPr="17AE468F">
              <w:rPr>
                <w:rFonts w:ascii="Arial" w:eastAsia="Arial" w:hAnsi="Arial" w:cs="Arial"/>
                <w:color w:val="000000" w:themeColor="text1"/>
              </w:rPr>
              <w:t xml:space="preserve">This is important to ensure the integrity of our assessments and awarding is maintained as it reassures candidates, parents, carers, centres, further and higher education institutes, employers and training providers that all candidates have been assessed against required knowledge, skills, understanding and competence </w:t>
            </w:r>
            <w:proofErr w:type="gramStart"/>
            <w:r w:rsidRPr="17AE468F">
              <w:rPr>
                <w:rFonts w:ascii="Arial" w:eastAsia="Arial" w:hAnsi="Arial" w:cs="Arial"/>
                <w:color w:val="000000" w:themeColor="text1"/>
              </w:rPr>
              <w:t>in order to</w:t>
            </w:r>
            <w:proofErr w:type="gramEnd"/>
            <w:r w:rsidRPr="17AE468F">
              <w:rPr>
                <w:rFonts w:ascii="Arial" w:eastAsia="Arial" w:hAnsi="Arial" w:cs="Arial"/>
                <w:color w:val="000000" w:themeColor="text1"/>
              </w:rPr>
              <w:t xml:space="preserve"> be certificated for their awards.</w:t>
            </w:r>
          </w:p>
          <w:p w14:paraId="37CF05C2" w14:textId="2ED54B75" w:rsidR="17AE468F" w:rsidRDefault="17AE468F" w:rsidP="17AE468F">
            <w:pPr>
              <w:rPr>
                <w:rFonts w:ascii="Arial" w:eastAsia="Arial" w:hAnsi="Arial" w:cs="Arial"/>
                <w:color w:val="000000" w:themeColor="text1"/>
              </w:rPr>
            </w:pPr>
          </w:p>
          <w:p w14:paraId="082FAACB" w14:textId="205E8583" w:rsidR="6C9DF0D5" w:rsidRDefault="6C9DF0D5" w:rsidP="17AE468F">
            <w:pPr>
              <w:rPr>
                <w:rFonts w:ascii="Arial" w:eastAsia="Arial" w:hAnsi="Arial" w:cs="Arial"/>
                <w:color w:val="000000" w:themeColor="text1"/>
              </w:rPr>
            </w:pPr>
            <w:r w:rsidRPr="17AE468F">
              <w:rPr>
                <w:rFonts w:ascii="Arial" w:eastAsia="Arial" w:hAnsi="Arial" w:cs="Arial"/>
                <w:color w:val="000000" w:themeColor="text1"/>
              </w:rPr>
              <w:t xml:space="preserve">The purpose of this process is to ensure that candidates are awarded a fair and equitable grade, without the disadvantage of any centre or SQA error or highly sensitive situation. It is intended that this process would enable affected candidates, regardless of their sex, to receive certificates that allows them to access higher and further education or employment opportunities without worrying about the impact of these circumstance on their grades. </w:t>
            </w:r>
          </w:p>
          <w:p w14:paraId="012972F3" w14:textId="003D8FC9" w:rsidR="17AE468F" w:rsidRDefault="17AE468F" w:rsidP="17AE468F">
            <w:pPr>
              <w:rPr>
                <w:rFonts w:ascii="Arial" w:eastAsia="Arial" w:hAnsi="Arial" w:cs="Arial"/>
                <w:color w:val="000000" w:themeColor="text1"/>
              </w:rPr>
            </w:pPr>
          </w:p>
          <w:p w14:paraId="1DB61C74" w14:textId="77777777" w:rsidR="00CA041E" w:rsidRDefault="00CA041E" w:rsidP="17AE468F">
            <w:pPr>
              <w:rPr>
                <w:rFonts w:ascii="Arial" w:eastAsia="Arial" w:hAnsi="Arial" w:cs="Arial"/>
                <w:color w:val="000000" w:themeColor="text1"/>
              </w:rPr>
            </w:pPr>
          </w:p>
          <w:p w14:paraId="28E816B5" w14:textId="025AB586" w:rsidR="008F0001" w:rsidRPr="00207229" w:rsidRDefault="008F0001" w:rsidP="17AE468F">
            <w:pPr>
              <w:rPr>
                <w:rFonts w:ascii="Arial" w:eastAsia="Arial" w:hAnsi="Arial" w:cs="Arial"/>
                <w:color w:val="000000" w:themeColor="text1"/>
              </w:rPr>
            </w:pPr>
          </w:p>
          <w:p w14:paraId="44A72B34" w14:textId="417D226E" w:rsidR="008F0001" w:rsidRPr="00207229" w:rsidRDefault="008F0001" w:rsidP="16F3CD30">
            <w:pPr>
              <w:rPr>
                <w:rFonts w:ascii="Arial" w:hAnsi="Arial" w:cs="Arial"/>
              </w:rPr>
            </w:pPr>
          </w:p>
        </w:tc>
      </w:tr>
      <w:tr w:rsidR="008F0001" w:rsidRPr="00207229" w14:paraId="728C49E6" w14:textId="77777777" w:rsidTr="17AE468F">
        <w:trPr>
          <w:trHeight w:val="237"/>
        </w:trPr>
        <w:tc>
          <w:tcPr>
            <w:tcW w:w="2355" w:type="dxa"/>
            <w:vMerge/>
          </w:tcPr>
          <w:p w14:paraId="6933EC46" w14:textId="77777777" w:rsidR="008F0001" w:rsidRPr="00207229" w:rsidRDefault="008F0001" w:rsidP="000D6C52">
            <w:pPr>
              <w:rPr>
                <w:rFonts w:ascii="Arial" w:hAnsi="Arial" w:cs="Arial"/>
                <w:b/>
              </w:rPr>
            </w:pPr>
          </w:p>
        </w:tc>
        <w:tc>
          <w:tcPr>
            <w:tcW w:w="11593" w:type="dxa"/>
          </w:tcPr>
          <w:p w14:paraId="4C43B741" w14:textId="367DABFE" w:rsidR="008F0001" w:rsidRPr="00207229" w:rsidRDefault="641049FC" w:rsidP="48609FF6">
            <w:pPr>
              <w:rPr>
                <w:rFonts w:ascii="Arial" w:eastAsia="Arial" w:hAnsi="Arial" w:cs="Arial"/>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sex is not used as a criterion for access to any of SQA’s qualifications, assessments or processes leading to certification. 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sex.</w:t>
            </w:r>
          </w:p>
          <w:p w14:paraId="07FC3BBC" w14:textId="43158FBC" w:rsidR="008F0001" w:rsidRPr="00207229" w:rsidRDefault="008F0001" w:rsidP="16F3CD30">
            <w:pPr>
              <w:rPr>
                <w:rFonts w:ascii="Arial" w:hAnsi="Arial" w:cs="Arial"/>
              </w:rPr>
            </w:pPr>
          </w:p>
        </w:tc>
      </w:tr>
      <w:tr w:rsidR="008F0001" w:rsidRPr="00207229" w14:paraId="0F49F829" w14:textId="77777777" w:rsidTr="17AE468F">
        <w:trPr>
          <w:trHeight w:val="237"/>
        </w:trPr>
        <w:tc>
          <w:tcPr>
            <w:tcW w:w="2355" w:type="dxa"/>
            <w:vMerge/>
          </w:tcPr>
          <w:p w14:paraId="0AFBFC03" w14:textId="77777777" w:rsidR="008F0001" w:rsidRPr="00207229" w:rsidRDefault="008F0001" w:rsidP="000D6C52">
            <w:pPr>
              <w:rPr>
                <w:rFonts w:ascii="Arial" w:hAnsi="Arial" w:cs="Arial"/>
                <w:b/>
              </w:rPr>
            </w:pPr>
          </w:p>
        </w:tc>
        <w:tc>
          <w:tcPr>
            <w:tcW w:w="11593" w:type="dxa"/>
            <w:shd w:val="clear" w:color="auto" w:fill="BFBFBF" w:themeFill="background1" w:themeFillShade="BF"/>
          </w:tcPr>
          <w:p w14:paraId="7FFFB183" w14:textId="7BD9AD67" w:rsidR="008F0001" w:rsidRPr="00207229" w:rsidRDefault="008F0001" w:rsidP="00181C5F">
            <w:pPr>
              <w:jc w:val="center"/>
              <w:rPr>
                <w:rFonts w:ascii="Arial" w:hAnsi="Arial" w:cs="Arial"/>
              </w:rPr>
            </w:pPr>
            <w:r w:rsidRPr="00207229">
              <w:rPr>
                <w:rFonts w:ascii="Arial" w:hAnsi="Arial" w:cs="Arial"/>
              </w:rPr>
              <w:t>Foster good relations</w:t>
            </w:r>
          </w:p>
        </w:tc>
      </w:tr>
      <w:tr w:rsidR="008F0001" w:rsidRPr="00207229" w14:paraId="28A91D61" w14:textId="77777777" w:rsidTr="17AE468F">
        <w:trPr>
          <w:trHeight w:val="237"/>
        </w:trPr>
        <w:tc>
          <w:tcPr>
            <w:tcW w:w="2355" w:type="dxa"/>
            <w:vMerge/>
          </w:tcPr>
          <w:p w14:paraId="23C20341" w14:textId="77777777" w:rsidR="008F0001" w:rsidRPr="00207229" w:rsidRDefault="008F0001" w:rsidP="000D6C52">
            <w:pPr>
              <w:rPr>
                <w:rFonts w:ascii="Arial" w:hAnsi="Arial" w:cs="Arial"/>
                <w:b/>
              </w:rPr>
            </w:pPr>
          </w:p>
        </w:tc>
        <w:tc>
          <w:tcPr>
            <w:tcW w:w="11593" w:type="dxa"/>
          </w:tcPr>
          <w:p w14:paraId="517814DE" w14:textId="06A3024C" w:rsidR="008F0001" w:rsidRPr="00207229" w:rsidRDefault="58968E53" w:rsidP="48609FF6">
            <w:pPr>
              <w:rPr>
                <w:rFonts w:ascii="Arial" w:eastAsia="Arial" w:hAnsi="Arial" w:cs="Arial"/>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sex is not used as a criterion for access to any of SQA’s qualifications, assessments or processes leading to certification</w:t>
            </w:r>
            <w:r w:rsidR="000C2E23">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sex. We will continue to monitor any enquiries or feedback made to us and address any improvements that can be made where 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sex has been identified as a barrier to accessing </w:t>
            </w:r>
            <w:r w:rsidR="004B1DCE" w:rsidRPr="48609FF6">
              <w:rPr>
                <w:rFonts w:ascii="Arial" w:eastAsia="Arial" w:hAnsi="Arial" w:cs="Arial"/>
                <w:color w:val="000000" w:themeColor="text1"/>
              </w:rPr>
              <w:t>this</w:t>
            </w:r>
            <w:r w:rsidR="00E3624B">
              <w:rPr>
                <w:rFonts w:ascii="Arial" w:eastAsia="Arial" w:hAnsi="Arial" w:cs="Arial"/>
                <w:color w:val="000000" w:themeColor="text1"/>
              </w:rPr>
              <w:t xml:space="preserve"> process</w:t>
            </w:r>
            <w:r w:rsidRPr="48609FF6">
              <w:rPr>
                <w:rFonts w:ascii="Arial" w:eastAsia="Arial" w:hAnsi="Arial" w:cs="Arial"/>
                <w:color w:val="000000" w:themeColor="text1"/>
              </w:rPr>
              <w:t xml:space="preserve"> or </w:t>
            </w:r>
            <w:r w:rsidR="00E3624B">
              <w:rPr>
                <w:rFonts w:ascii="Arial" w:eastAsia="Arial" w:hAnsi="Arial" w:cs="Arial"/>
                <w:color w:val="000000" w:themeColor="text1"/>
              </w:rPr>
              <w:t xml:space="preserve">any </w:t>
            </w:r>
            <w:r w:rsidRPr="48609FF6">
              <w:rPr>
                <w:rFonts w:ascii="Arial" w:eastAsia="Arial" w:hAnsi="Arial" w:cs="Arial"/>
                <w:color w:val="000000" w:themeColor="text1"/>
              </w:rPr>
              <w:t>associated processes leading to certification.</w:t>
            </w:r>
          </w:p>
          <w:p w14:paraId="0313C63F" w14:textId="5BA0456A" w:rsidR="008F0001" w:rsidRPr="00207229" w:rsidRDefault="008F0001" w:rsidP="16F3CD30">
            <w:pPr>
              <w:rPr>
                <w:rFonts w:ascii="Arial" w:hAnsi="Arial" w:cs="Arial"/>
              </w:rPr>
            </w:pPr>
          </w:p>
        </w:tc>
      </w:tr>
      <w:tr w:rsidR="008F0001" w:rsidRPr="00207229" w14:paraId="1EBEC599" w14:textId="77777777" w:rsidTr="17AE468F">
        <w:trPr>
          <w:trHeight w:val="237"/>
        </w:trPr>
        <w:tc>
          <w:tcPr>
            <w:tcW w:w="2355" w:type="dxa"/>
            <w:vMerge/>
          </w:tcPr>
          <w:p w14:paraId="7AD8D872" w14:textId="77777777" w:rsidR="008F0001" w:rsidRPr="00207229" w:rsidRDefault="008F0001" w:rsidP="000D6C52">
            <w:pPr>
              <w:rPr>
                <w:rFonts w:ascii="Arial" w:hAnsi="Arial" w:cs="Arial"/>
                <w:b/>
              </w:rPr>
            </w:pPr>
          </w:p>
        </w:tc>
        <w:tc>
          <w:tcPr>
            <w:tcW w:w="11593" w:type="dxa"/>
          </w:tcPr>
          <w:p w14:paraId="1377AA8E" w14:textId="0B01150F" w:rsidR="008F0001" w:rsidRPr="00207229" w:rsidRDefault="58968E53" w:rsidP="48609FF6">
            <w:pPr>
              <w:rPr>
                <w:rFonts w:ascii="Arial" w:eastAsia="Arial" w:hAnsi="Arial" w:cs="Arial"/>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sex is not used as a criterion for access to any of SQA’s qualifications, assessments or processes leading to certification</w:t>
            </w:r>
            <w:r w:rsidR="000C2E23">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sex.</w:t>
            </w:r>
          </w:p>
          <w:p w14:paraId="6BF485D2" w14:textId="4ED9B43E" w:rsidR="008F0001" w:rsidRPr="00207229" w:rsidRDefault="008F0001" w:rsidP="16F3CD30">
            <w:pPr>
              <w:rPr>
                <w:rFonts w:ascii="Arial" w:hAnsi="Arial" w:cs="Arial"/>
              </w:rPr>
            </w:pPr>
          </w:p>
        </w:tc>
      </w:tr>
      <w:tr w:rsidR="008F0001" w:rsidRPr="00425463" w14:paraId="3AF1BA69" w14:textId="77777777" w:rsidTr="17AE468F">
        <w:tc>
          <w:tcPr>
            <w:tcW w:w="2355" w:type="dxa"/>
            <w:shd w:val="clear" w:color="auto" w:fill="BFBFBF" w:themeFill="background1" w:themeFillShade="BF"/>
          </w:tcPr>
          <w:p w14:paraId="17AF3F3F" w14:textId="77777777" w:rsidR="008F0001" w:rsidRPr="00207229" w:rsidRDefault="008F0001" w:rsidP="000D6C52">
            <w:pPr>
              <w:rPr>
                <w:rFonts w:ascii="Arial" w:hAnsi="Arial" w:cs="Arial"/>
                <w:b/>
              </w:rPr>
            </w:pPr>
            <w:r w:rsidRPr="00207229">
              <w:rPr>
                <w:rFonts w:ascii="Arial" w:hAnsi="Arial" w:cs="Arial"/>
                <w:b/>
              </w:rPr>
              <w:t xml:space="preserve">Protected Characteristic </w:t>
            </w:r>
          </w:p>
        </w:tc>
        <w:tc>
          <w:tcPr>
            <w:tcW w:w="11593" w:type="dxa"/>
            <w:shd w:val="clear" w:color="auto" w:fill="BFBFBF" w:themeFill="background1" w:themeFillShade="BF"/>
          </w:tcPr>
          <w:p w14:paraId="391A245C" w14:textId="77777777" w:rsidR="008F0001" w:rsidRPr="0002329A" w:rsidRDefault="008F0001" w:rsidP="000D6C52">
            <w:pPr>
              <w:jc w:val="center"/>
              <w:rPr>
                <w:rFonts w:ascii="Arial" w:hAnsi="Arial" w:cs="Arial"/>
                <w:b/>
              </w:rPr>
            </w:pPr>
            <w:r w:rsidRPr="00207229">
              <w:rPr>
                <w:rFonts w:ascii="Arial" w:hAnsi="Arial" w:cs="Arial"/>
                <w:b/>
              </w:rPr>
              <w:t>General Equality Duty</w:t>
            </w:r>
          </w:p>
        </w:tc>
      </w:tr>
      <w:tr w:rsidR="008F0001" w:rsidRPr="00425463" w14:paraId="68AA36E5" w14:textId="77777777" w:rsidTr="17AE468F">
        <w:trPr>
          <w:trHeight w:val="296"/>
        </w:trPr>
        <w:tc>
          <w:tcPr>
            <w:tcW w:w="2355" w:type="dxa"/>
            <w:vMerge w:val="restart"/>
            <w:shd w:val="clear" w:color="auto" w:fill="BFBFBF" w:themeFill="background1" w:themeFillShade="BF"/>
          </w:tcPr>
          <w:p w14:paraId="66891194" w14:textId="31D47285" w:rsidR="008F0001" w:rsidRPr="0002329A" w:rsidRDefault="00F35B1C" w:rsidP="000D6C52">
            <w:pPr>
              <w:rPr>
                <w:rFonts w:ascii="Arial" w:hAnsi="Arial" w:cs="Arial"/>
                <w:b/>
              </w:rPr>
            </w:pPr>
            <w:r w:rsidRPr="0002329A">
              <w:rPr>
                <w:rFonts w:ascii="Arial" w:hAnsi="Arial" w:cs="Arial"/>
                <w:b/>
              </w:rPr>
              <w:t>Sexual Orientation</w:t>
            </w:r>
          </w:p>
        </w:tc>
        <w:tc>
          <w:tcPr>
            <w:tcW w:w="11593" w:type="dxa"/>
            <w:shd w:val="clear" w:color="auto" w:fill="BFBFBF" w:themeFill="background1" w:themeFillShade="BF"/>
          </w:tcPr>
          <w:p w14:paraId="0ED0506E" w14:textId="00FD77FD" w:rsidR="008F0001" w:rsidRPr="0002329A" w:rsidRDefault="008F0001"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8F0001" w:rsidRPr="00E50DBE" w14:paraId="22C65A41" w14:textId="77777777" w:rsidTr="17AE468F">
        <w:trPr>
          <w:trHeight w:val="300"/>
        </w:trPr>
        <w:tc>
          <w:tcPr>
            <w:tcW w:w="2355" w:type="dxa"/>
            <w:vMerge/>
          </w:tcPr>
          <w:p w14:paraId="6508CC1A" w14:textId="77777777" w:rsidR="008F0001" w:rsidRPr="0002329A" w:rsidRDefault="008F0001" w:rsidP="000D6C52">
            <w:pPr>
              <w:rPr>
                <w:rFonts w:ascii="Arial" w:hAnsi="Arial" w:cs="Arial"/>
                <w:b/>
              </w:rPr>
            </w:pPr>
          </w:p>
        </w:tc>
        <w:tc>
          <w:tcPr>
            <w:tcW w:w="11593" w:type="dxa"/>
          </w:tcPr>
          <w:p w14:paraId="01BD5073" w14:textId="09149208" w:rsidR="00227382" w:rsidRDefault="39F43BCB" w:rsidP="17AE468F">
            <w:pPr>
              <w:rPr>
                <w:rFonts w:ascii="Arial" w:eastAsia="Arial" w:hAnsi="Arial" w:cs="Arial"/>
                <w:color w:val="000000" w:themeColor="text1"/>
              </w:rPr>
            </w:pPr>
            <w:r w:rsidRPr="17AE468F">
              <w:rPr>
                <w:rFonts w:ascii="Arial" w:eastAsia="Arial" w:hAnsi="Arial" w:cs="Arial"/>
                <w:color w:val="000000" w:themeColor="text1"/>
              </w:rPr>
              <w:t xml:space="preserve">This policy applies equally to candidates regardless of their sexual orientation. As a candidate’s sexual orientation is not required or known to SQA senior appointees and senior officers when contingency arrangements are implemented, it is anticipated that this policy would not discriminate, victimise or result in harassment of our candidates </w:t>
            </w:r>
            <w:proofErr w:type="gramStart"/>
            <w:r w:rsidRPr="17AE468F">
              <w:rPr>
                <w:rFonts w:ascii="Arial" w:eastAsia="Arial" w:hAnsi="Arial" w:cs="Arial"/>
                <w:color w:val="000000" w:themeColor="text1"/>
              </w:rPr>
              <w:t>on the basis of</w:t>
            </w:r>
            <w:proofErr w:type="gramEnd"/>
            <w:r w:rsidRPr="17AE468F">
              <w:rPr>
                <w:rFonts w:ascii="Arial" w:eastAsia="Arial" w:hAnsi="Arial" w:cs="Arial"/>
                <w:color w:val="000000" w:themeColor="text1"/>
              </w:rPr>
              <w:t xml:space="preserve"> the candidate’s sexual orientation. </w:t>
            </w:r>
          </w:p>
          <w:p w14:paraId="4D8BA242" w14:textId="4B5109B2" w:rsidR="00227382" w:rsidRDefault="00227382" w:rsidP="17AE468F">
            <w:pPr>
              <w:rPr>
                <w:rFonts w:ascii="Arial" w:eastAsia="Arial" w:hAnsi="Arial" w:cs="Arial"/>
                <w:color w:val="000000" w:themeColor="text1"/>
              </w:rPr>
            </w:pPr>
          </w:p>
          <w:p w14:paraId="50920F71" w14:textId="04B01D81" w:rsidR="00227382" w:rsidRDefault="2C342AB1" w:rsidP="48609FF6">
            <w:pPr>
              <w:rPr>
                <w:rFonts w:ascii="Arial" w:eastAsia="Arial" w:hAnsi="Arial" w:cs="Arial"/>
                <w:color w:val="000000" w:themeColor="text1"/>
              </w:rPr>
            </w:pPr>
            <w:r w:rsidRPr="17AE468F">
              <w:rPr>
                <w:rFonts w:ascii="Arial" w:eastAsia="Arial" w:hAnsi="Arial" w:cs="Arial"/>
                <w:color w:val="000000" w:themeColor="text1"/>
              </w:rPr>
              <w:t xml:space="preserve">A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sexual orientation is not a criterion for access to any of SQA’s qualifications, assessments or processes leading to certification</w:t>
            </w:r>
            <w:r w:rsidR="759CD73E" w:rsidRPr="17AE468F">
              <w:rPr>
                <w:rFonts w:ascii="Arial" w:eastAsia="Arial" w:hAnsi="Arial" w:cs="Arial"/>
                <w:color w:val="000000" w:themeColor="text1"/>
              </w:rPr>
              <w:t>, including access to this policy and associated processes</w:t>
            </w:r>
            <w:r w:rsidRPr="17AE468F">
              <w:rPr>
                <w:rFonts w:ascii="Arial" w:eastAsia="Arial" w:hAnsi="Arial" w:cs="Arial"/>
                <w:color w:val="000000" w:themeColor="text1"/>
              </w:rPr>
              <w:t xml:space="preserve">. It is anticipated that this policy has the potential to have a positive impact on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regardless of their sexual orientation. We will continue to monitor any enquiries or feedback made to us from our equality partners such as Time for Inclusive Education (TIE) and address any improvements that can be made to the CRP to ensure we meet the needs of LGBT+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w:t>
            </w:r>
            <w:r w:rsidR="2A6C6FE4" w:rsidRPr="17AE468F">
              <w:rPr>
                <w:rFonts w:ascii="Arial" w:eastAsia="Arial" w:hAnsi="Arial" w:cs="Arial"/>
                <w:color w:val="000000" w:themeColor="text1"/>
              </w:rPr>
              <w:t xml:space="preserve"> </w:t>
            </w:r>
          </w:p>
          <w:p w14:paraId="4C940AB2" w14:textId="77777777" w:rsidR="000E35BC" w:rsidRDefault="000E35BC" w:rsidP="48609FF6">
            <w:pPr>
              <w:rPr>
                <w:rFonts w:ascii="Arial" w:eastAsia="Arial" w:hAnsi="Arial" w:cs="Arial"/>
                <w:color w:val="000000" w:themeColor="text1"/>
              </w:rPr>
            </w:pPr>
          </w:p>
          <w:p w14:paraId="1DF38873" w14:textId="0119B8BA" w:rsidR="008F0001" w:rsidRPr="0002329A" w:rsidRDefault="3B29615F" w:rsidP="17AE468F">
            <w:pPr>
              <w:rPr>
                <w:rFonts w:ascii="Arial" w:eastAsia="Arial" w:hAnsi="Arial" w:cs="Arial"/>
                <w:color w:val="000000" w:themeColor="text1"/>
              </w:rPr>
            </w:pPr>
            <w:r w:rsidRPr="17AE468F">
              <w:rPr>
                <w:rFonts w:ascii="Arial" w:eastAsia="Arial" w:hAnsi="Arial" w:cs="Arial"/>
                <w:color w:val="000000" w:themeColor="text1"/>
              </w:rPr>
              <w:t xml:space="preserve">It is intended that the provisions within the policy will support fairness, openness and transparency for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regardless of their </w:t>
            </w:r>
            <w:r w:rsidR="00C4505E" w:rsidRPr="17AE468F">
              <w:rPr>
                <w:rFonts w:ascii="Arial" w:eastAsia="Arial" w:hAnsi="Arial" w:cs="Arial"/>
                <w:color w:val="000000" w:themeColor="text1"/>
              </w:rPr>
              <w:t>sexual orientation</w:t>
            </w:r>
            <w:r w:rsidRPr="17AE468F">
              <w:rPr>
                <w:rFonts w:ascii="Arial" w:eastAsia="Arial" w:hAnsi="Arial" w:cs="Arial"/>
                <w:color w:val="000000" w:themeColor="text1"/>
              </w:rPr>
              <w:t xml:space="preserve">. It is anticipated that where unlawful discrimination, harassment or victimisation may have occurred during the completion of the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external assessment, that this policy will be a potential </w:t>
            </w:r>
            <w:r w:rsidRPr="17AE468F">
              <w:rPr>
                <w:rFonts w:ascii="Arial" w:eastAsia="Arial" w:hAnsi="Arial" w:cs="Arial"/>
                <w:color w:val="000000" w:themeColor="text1"/>
              </w:rPr>
              <w:lastRenderedPageBreak/>
              <w:t xml:space="preserve">contingency mitigation where it is needed to be implemented should other existing procedures (such as Exam Exceptional Circumstances Consideration Service and the Adverse Circumstances Support </w:t>
            </w:r>
            <w:r w:rsidR="6D741DD4" w:rsidRPr="17AE468F">
              <w:rPr>
                <w:rFonts w:ascii="Arial" w:eastAsia="Arial" w:hAnsi="Arial" w:cs="Arial"/>
                <w:color w:val="000000" w:themeColor="text1"/>
              </w:rPr>
              <w:t xml:space="preserve">policy) </w:t>
            </w:r>
            <w:r w:rsidRPr="17AE468F">
              <w:rPr>
                <w:rFonts w:ascii="Arial" w:eastAsia="Arial" w:hAnsi="Arial" w:cs="Arial"/>
                <w:color w:val="000000" w:themeColor="text1"/>
              </w:rPr>
              <w:t xml:space="preserve">not be appropriate to address the negative impact of the circumstances on the </w:t>
            </w:r>
            <w:r w:rsidR="2ECC01D3" w:rsidRPr="17AE468F">
              <w:rPr>
                <w:rFonts w:ascii="Arial" w:eastAsia="Arial" w:hAnsi="Arial" w:cs="Arial"/>
                <w:color w:val="000000" w:themeColor="text1"/>
              </w:rPr>
              <w:t>candidate</w:t>
            </w:r>
            <w:r w:rsidR="48C7C80B" w:rsidRPr="17AE468F">
              <w:rPr>
                <w:rFonts w:ascii="Arial" w:eastAsia="Arial" w:hAnsi="Arial" w:cs="Arial"/>
                <w:color w:val="000000" w:themeColor="text1"/>
              </w:rPr>
              <w:t>.</w:t>
            </w:r>
          </w:p>
        </w:tc>
      </w:tr>
      <w:tr w:rsidR="008F0001" w:rsidRPr="00425463" w14:paraId="72B73FFA" w14:textId="77777777" w:rsidTr="17AE468F">
        <w:trPr>
          <w:trHeight w:val="300"/>
        </w:trPr>
        <w:tc>
          <w:tcPr>
            <w:tcW w:w="2355" w:type="dxa"/>
            <w:vMerge/>
          </w:tcPr>
          <w:p w14:paraId="2E81251D" w14:textId="77777777" w:rsidR="008F0001" w:rsidRPr="0002329A" w:rsidRDefault="008F0001" w:rsidP="000D6C52">
            <w:pPr>
              <w:rPr>
                <w:rFonts w:ascii="Arial" w:hAnsi="Arial" w:cs="Arial"/>
                <w:b/>
              </w:rPr>
            </w:pPr>
          </w:p>
        </w:tc>
        <w:tc>
          <w:tcPr>
            <w:tcW w:w="11593" w:type="dxa"/>
          </w:tcPr>
          <w:p w14:paraId="0E2DF834" w14:textId="1DA49767" w:rsidR="008F0001" w:rsidRPr="0002329A" w:rsidRDefault="087CE901" w:rsidP="48609FF6">
            <w:pPr>
              <w:rPr>
                <w:rFonts w:ascii="Arial" w:eastAsia="Arial" w:hAnsi="Arial" w:cs="Arial"/>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sexual orientation is not used as a criterion for access to any of SQA’s qualifications, assessments or processes leading to certification. </w:t>
            </w:r>
          </w:p>
          <w:p w14:paraId="7D319C54" w14:textId="77777777" w:rsidR="008F0001" w:rsidRDefault="008F0001" w:rsidP="16F3CD30">
            <w:pPr>
              <w:rPr>
                <w:rFonts w:ascii="Arial" w:hAnsi="Arial" w:cs="Arial"/>
              </w:rPr>
            </w:pPr>
          </w:p>
          <w:p w14:paraId="2B799789" w14:textId="4F358878" w:rsidR="000E35BC" w:rsidRPr="0002329A" w:rsidRDefault="000E35BC" w:rsidP="16F3CD30">
            <w:pPr>
              <w:rPr>
                <w:rFonts w:ascii="Arial" w:hAnsi="Arial" w:cs="Arial"/>
              </w:rPr>
            </w:pPr>
            <w:r>
              <w:rPr>
                <w:rFonts w:ascii="Arial" w:eastAsia="Arial" w:hAnsi="Arial" w:cs="Arial"/>
                <w:color w:val="000000" w:themeColor="text1"/>
              </w:rPr>
              <w:t xml:space="preserve">We do not have evidence that suggests that this policy and its associated policy </w:t>
            </w:r>
            <w:proofErr w:type="gramStart"/>
            <w:r>
              <w:rPr>
                <w:rFonts w:ascii="Arial" w:eastAsia="Arial" w:hAnsi="Arial" w:cs="Arial"/>
                <w:color w:val="000000" w:themeColor="text1"/>
              </w:rPr>
              <w:t>has</w:t>
            </w:r>
            <w:proofErr w:type="gramEnd"/>
            <w:r>
              <w:rPr>
                <w:rFonts w:ascii="Arial" w:eastAsia="Arial" w:hAnsi="Arial" w:cs="Arial"/>
                <w:color w:val="000000" w:themeColor="text1"/>
              </w:rPr>
              <w:t xml:space="preserve"> the potential to discriminate against, harass or victimise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Pr>
                <w:rFonts w:ascii="Arial" w:eastAsia="Arial" w:hAnsi="Arial" w:cs="Arial"/>
                <w:color w:val="000000" w:themeColor="text1"/>
              </w:rPr>
              <w:t xml:space="preserve"> </w:t>
            </w:r>
            <w:proofErr w:type="gramStart"/>
            <w:r>
              <w:rPr>
                <w:rFonts w:ascii="Arial" w:eastAsia="Arial" w:hAnsi="Arial" w:cs="Arial"/>
                <w:color w:val="000000" w:themeColor="text1"/>
              </w:rPr>
              <w:t>on the basis of</w:t>
            </w:r>
            <w:proofErr w:type="gramEnd"/>
            <w:r>
              <w:rPr>
                <w:rFonts w:ascii="Arial" w:eastAsia="Arial" w:hAnsi="Arial" w:cs="Arial"/>
                <w:color w:val="000000" w:themeColor="text1"/>
              </w:rPr>
              <w:t xml:space="preserve"> their sexual orientation. I</w:t>
            </w:r>
            <w:r w:rsidRPr="48609FF6">
              <w:rPr>
                <w:rFonts w:ascii="Arial" w:eastAsia="Arial" w:hAnsi="Arial" w:cs="Arial"/>
                <w:color w:val="000000" w:themeColor="text1"/>
              </w:rPr>
              <w:t xml:space="preserve">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w:t>
            </w:r>
            <w:r>
              <w:rPr>
                <w:rFonts w:ascii="Arial" w:eastAsia="Arial" w:hAnsi="Arial" w:cs="Arial"/>
                <w:color w:val="000000" w:themeColor="text1"/>
              </w:rPr>
              <w:t xml:space="preserve">sexual orientation. </w:t>
            </w:r>
            <w:r w:rsidRPr="48609FF6">
              <w:rPr>
                <w:rFonts w:ascii="Arial" w:eastAsia="Arial" w:hAnsi="Arial" w:cs="Arial"/>
                <w:color w:val="000000" w:themeColor="text1"/>
              </w:rPr>
              <w:t xml:space="preserve">We will continue to monitor any enquiries or feedback made to us from our equality partners such as Time for Inclusive Education (TIE) and address any improvements that can be made to the CRP to ensure we meet the needs of LGBT+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w:t>
            </w:r>
          </w:p>
        </w:tc>
      </w:tr>
      <w:tr w:rsidR="008F0001" w:rsidRPr="00425463" w14:paraId="141C43B8" w14:textId="77777777" w:rsidTr="17AE468F">
        <w:trPr>
          <w:trHeight w:val="237"/>
        </w:trPr>
        <w:tc>
          <w:tcPr>
            <w:tcW w:w="2355" w:type="dxa"/>
            <w:vMerge/>
          </w:tcPr>
          <w:p w14:paraId="7B1E5885" w14:textId="77777777" w:rsidR="008F0001" w:rsidRPr="0002329A" w:rsidRDefault="008F0001" w:rsidP="000D6C52">
            <w:pPr>
              <w:rPr>
                <w:rFonts w:ascii="Arial" w:hAnsi="Arial" w:cs="Arial"/>
                <w:b/>
              </w:rPr>
            </w:pPr>
          </w:p>
        </w:tc>
        <w:tc>
          <w:tcPr>
            <w:tcW w:w="11593" w:type="dxa"/>
            <w:shd w:val="clear" w:color="auto" w:fill="BFBFBF" w:themeFill="background1" w:themeFillShade="BF"/>
          </w:tcPr>
          <w:p w14:paraId="5636EC83" w14:textId="006E735D" w:rsidR="008F0001" w:rsidRPr="0002329A" w:rsidRDefault="008F0001" w:rsidP="00181C5F">
            <w:pPr>
              <w:jc w:val="center"/>
              <w:rPr>
                <w:rFonts w:ascii="Arial" w:hAnsi="Arial" w:cs="Arial"/>
              </w:rPr>
            </w:pPr>
            <w:r w:rsidRPr="0002329A">
              <w:rPr>
                <w:rFonts w:ascii="Arial" w:hAnsi="Arial" w:cs="Arial"/>
              </w:rPr>
              <w:t>Advance equality of opportunity</w:t>
            </w:r>
          </w:p>
        </w:tc>
      </w:tr>
      <w:tr w:rsidR="008F0001" w:rsidRPr="00E50DBE" w14:paraId="5D0EEB51" w14:textId="77777777" w:rsidTr="17AE468F">
        <w:trPr>
          <w:trHeight w:val="237"/>
        </w:trPr>
        <w:tc>
          <w:tcPr>
            <w:tcW w:w="2355" w:type="dxa"/>
            <w:vMerge/>
          </w:tcPr>
          <w:p w14:paraId="1B5EB36D" w14:textId="77777777" w:rsidR="008F0001" w:rsidRPr="0002329A" w:rsidRDefault="008F0001" w:rsidP="000D6C52">
            <w:pPr>
              <w:rPr>
                <w:rFonts w:ascii="Arial" w:hAnsi="Arial" w:cs="Arial"/>
                <w:b/>
              </w:rPr>
            </w:pPr>
          </w:p>
        </w:tc>
        <w:tc>
          <w:tcPr>
            <w:tcW w:w="11593" w:type="dxa"/>
          </w:tcPr>
          <w:p w14:paraId="2E85E61B" w14:textId="7CC16846" w:rsidR="6E633C7C" w:rsidRDefault="6E633C7C" w:rsidP="17AE468F">
            <w:pPr>
              <w:rPr>
                <w:rFonts w:ascii="Arial" w:eastAsia="Arial" w:hAnsi="Arial" w:cs="Arial"/>
                <w:color w:val="000000" w:themeColor="text1"/>
              </w:rPr>
            </w:pPr>
            <w:r w:rsidRPr="17AE468F">
              <w:rPr>
                <w:rFonts w:ascii="Arial" w:eastAsia="Arial" w:hAnsi="Arial" w:cs="Arial"/>
                <w:color w:val="000000" w:themeColor="text1"/>
              </w:rPr>
              <w:t xml:space="preserve">The development of this policy reflects our commitment to ensuring there is a process SQA can implement where candidates have experienced disadvantage </w:t>
            </w:r>
            <w:proofErr w:type="gramStart"/>
            <w:r w:rsidRPr="17AE468F">
              <w:rPr>
                <w:rFonts w:ascii="Arial" w:eastAsia="Arial" w:hAnsi="Arial" w:cs="Arial"/>
                <w:color w:val="000000" w:themeColor="text1"/>
              </w:rPr>
              <w:t>as a result of</w:t>
            </w:r>
            <w:proofErr w:type="gramEnd"/>
            <w:r w:rsidRPr="17AE468F">
              <w:rPr>
                <w:rFonts w:ascii="Arial" w:eastAsia="Arial" w:hAnsi="Arial" w:cs="Arial"/>
                <w:color w:val="000000" w:themeColor="text1"/>
              </w:rPr>
              <w:t xml:space="preserve"> a centre or SQA error or a highly sensitive situation in their external assessment. Through this policy, candidates have a means for redress where these circumstances have impacted on their external assessment, whilst ensuring the integrity of SQA’s qualifications is maintained. Fairness is promoted by the availability of this process to all candidates, regardless of their sexual orientation</w:t>
            </w:r>
            <w:r w:rsidR="2E61905F" w:rsidRPr="17AE468F">
              <w:rPr>
                <w:rFonts w:ascii="Arial" w:eastAsia="Arial" w:hAnsi="Arial" w:cs="Arial"/>
                <w:color w:val="000000" w:themeColor="text1"/>
              </w:rPr>
              <w:t>.</w:t>
            </w:r>
          </w:p>
          <w:p w14:paraId="4AA9D390" w14:textId="4AD62F51" w:rsidR="17AE468F" w:rsidRDefault="17AE468F" w:rsidP="17AE468F">
            <w:pPr>
              <w:rPr>
                <w:rFonts w:ascii="Arial" w:eastAsia="Arial" w:hAnsi="Arial" w:cs="Arial"/>
                <w:color w:val="000000" w:themeColor="text1"/>
              </w:rPr>
            </w:pPr>
          </w:p>
          <w:p w14:paraId="7815A1E9" w14:textId="04D6123F" w:rsidR="008F0001" w:rsidRDefault="12758CB2" w:rsidP="00B21B66">
            <w:pPr>
              <w:rPr>
                <w:rFonts w:ascii="Arial" w:eastAsia="Arial" w:hAnsi="Arial" w:cs="Arial"/>
                <w:color w:val="000000" w:themeColor="text1"/>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sexual orientation is not used as a criterion for access to any of SQA’s qualifications, assessments or processes leading to certification</w:t>
            </w:r>
            <w:r w:rsidR="00EF521B">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sexual orientation. We will continue to monitor any enquiries or feedback made to us from our equality partners such as Time for Inclusive Education (TIE) and address any improvements that can be made to the CRP to ensure we meet the needs of LGBT+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w:t>
            </w:r>
            <w:r w:rsidR="00FC1C91">
              <w:rPr>
                <w:rFonts w:ascii="Arial" w:eastAsia="Arial" w:hAnsi="Arial" w:cs="Arial"/>
                <w:color w:val="000000" w:themeColor="text1"/>
              </w:rPr>
              <w:t xml:space="preserve"> </w:t>
            </w:r>
          </w:p>
          <w:p w14:paraId="4FE17076" w14:textId="77777777" w:rsidR="008E0D0D" w:rsidRDefault="008E0D0D" w:rsidP="00B21B66">
            <w:pPr>
              <w:rPr>
                <w:rFonts w:ascii="Arial" w:hAnsi="Arial" w:cs="Arial"/>
              </w:rPr>
            </w:pPr>
          </w:p>
          <w:p w14:paraId="7D583DA3" w14:textId="6DDFD202" w:rsidR="007E1F3E" w:rsidRPr="00207229" w:rsidRDefault="007E1F3E" w:rsidP="17AE468F">
            <w:pPr>
              <w:rPr>
                <w:rFonts w:ascii="Arial" w:hAnsi="Arial" w:cs="Arial"/>
              </w:rPr>
            </w:pPr>
          </w:p>
          <w:p w14:paraId="3D41955E" w14:textId="021445C2" w:rsidR="007E1F3E" w:rsidRPr="00207229" w:rsidRDefault="062351FC" w:rsidP="007E1F3E">
            <w:pPr>
              <w:rPr>
                <w:rFonts w:ascii="Arial" w:eastAsia="Arial" w:hAnsi="Arial" w:cs="Arial"/>
                <w:color w:val="000000" w:themeColor="text1"/>
              </w:rPr>
            </w:pPr>
            <w:r w:rsidRPr="17AE468F">
              <w:rPr>
                <w:rFonts w:ascii="Arial" w:eastAsia="Arial" w:hAnsi="Arial" w:cs="Arial"/>
                <w:color w:val="000000" w:themeColor="text1"/>
              </w:rPr>
              <w:t xml:space="preserve">The purpose of this process is to ensure that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are awarded a fair and equitable grade, without the disadvantage of any centre or SQA error or highly sensitive situation. It is intended that this process would enable affected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regardless of </w:t>
            </w:r>
            <w:r w:rsidR="557FF587" w:rsidRPr="17AE468F">
              <w:rPr>
                <w:rFonts w:ascii="Arial" w:eastAsia="Arial" w:hAnsi="Arial" w:cs="Arial"/>
                <w:color w:val="000000" w:themeColor="text1"/>
              </w:rPr>
              <w:t xml:space="preserve">a candidate’s </w:t>
            </w:r>
            <w:r w:rsidRPr="17AE468F">
              <w:rPr>
                <w:rFonts w:ascii="Arial" w:eastAsia="Arial" w:hAnsi="Arial" w:cs="Arial"/>
                <w:color w:val="000000" w:themeColor="text1"/>
              </w:rPr>
              <w:t>sex</w:t>
            </w:r>
            <w:r w:rsidR="2E7D8EC6" w:rsidRPr="17AE468F">
              <w:rPr>
                <w:rFonts w:ascii="Arial" w:eastAsia="Arial" w:hAnsi="Arial" w:cs="Arial"/>
                <w:color w:val="000000" w:themeColor="text1"/>
              </w:rPr>
              <w:t>ual orientation</w:t>
            </w:r>
            <w:r w:rsidRPr="17AE468F">
              <w:rPr>
                <w:rFonts w:ascii="Arial" w:eastAsia="Arial" w:hAnsi="Arial" w:cs="Arial"/>
                <w:color w:val="000000" w:themeColor="text1"/>
              </w:rPr>
              <w:t>, to receive certificates that allow them to access higher and further education or employment opportunities without worrying about the impact of these circumstance on their grades.</w:t>
            </w:r>
          </w:p>
          <w:p w14:paraId="3076EA80" w14:textId="0BC166FE" w:rsidR="007E1F3E" w:rsidRPr="0002329A" w:rsidRDefault="007E1F3E" w:rsidP="00B21B66">
            <w:pPr>
              <w:rPr>
                <w:rFonts w:ascii="Arial" w:hAnsi="Arial" w:cs="Arial"/>
              </w:rPr>
            </w:pPr>
          </w:p>
        </w:tc>
      </w:tr>
      <w:tr w:rsidR="008F0001" w:rsidRPr="00E50DBE" w14:paraId="2BD7B35B" w14:textId="77777777" w:rsidTr="17AE468F">
        <w:trPr>
          <w:trHeight w:val="237"/>
        </w:trPr>
        <w:tc>
          <w:tcPr>
            <w:tcW w:w="2355" w:type="dxa"/>
            <w:vMerge/>
          </w:tcPr>
          <w:p w14:paraId="206672D2" w14:textId="77777777" w:rsidR="008F0001" w:rsidRPr="0002329A" w:rsidRDefault="008F0001" w:rsidP="000D6C52">
            <w:pPr>
              <w:rPr>
                <w:rFonts w:ascii="Arial" w:hAnsi="Arial" w:cs="Arial"/>
                <w:b/>
              </w:rPr>
            </w:pPr>
          </w:p>
        </w:tc>
        <w:tc>
          <w:tcPr>
            <w:tcW w:w="11593" w:type="dxa"/>
          </w:tcPr>
          <w:p w14:paraId="154FA773" w14:textId="559A22AD" w:rsidR="008F0001" w:rsidRPr="0002329A" w:rsidRDefault="008F0001" w:rsidP="00CA041E">
            <w:pPr>
              <w:rPr>
                <w:rFonts w:ascii="Arial" w:hAnsi="Arial" w:cs="Arial"/>
              </w:rPr>
            </w:pPr>
          </w:p>
        </w:tc>
      </w:tr>
      <w:tr w:rsidR="008F0001" w:rsidRPr="00425463" w14:paraId="2255FACC" w14:textId="77777777" w:rsidTr="17AE468F">
        <w:trPr>
          <w:trHeight w:val="237"/>
        </w:trPr>
        <w:tc>
          <w:tcPr>
            <w:tcW w:w="2355" w:type="dxa"/>
            <w:vMerge/>
          </w:tcPr>
          <w:p w14:paraId="0D0875F7" w14:textId="77777777" w:rsidR="008F0001" w:rsidRPr="0002329A" w:rsidRDefault="008F0001" w:rsidP="000D6C52">
            <w:pPr>
              <w:rPr>
                <w:rFonts w:ascii="Arial" w:hAnsi="Arial" w:cs="Arial"/>
                <w:b/>
              </w:rPr>
            </w:pPr>
          </w:p>
        </w:tc>
        <w:tc>
          <w:tcPr>
            <w:tcW w:w="11593" w:type="dxa"/>
            <w:shd w:val="clear" w:color="auto" w:fill="BFBFBF" w:themeFill="background1" w:themeFillShade="BF"/>
          </w:tcPr>
          <w:p w14:paraId="18A23849" w14:textId="6E50AF79" w:rsidR="008F0001" w:rsidRPr="0002329A" w:rsidRDefault="008F0001" w:rsidP="00181C5F">
            <w:pPr>
              <w:jc w:val="center"/>
              <w:rPr>
                <w:rFonts w:ascii="Arial" w:hAnsi="Arial" w:cs="Arial"/>
              </w:rPr>
            </w:pPr>
            <w:r w:rsidRPr="0002329A">
              <w:rPr>
                <w:rFonts w:ascii="Arial" w:hAnsi="Arial" w:cs="Arial"/>
              </w:rPr>
              <w:t>Foster good relations</w:t>
            </w:r>
          </w:p>
        </w:tc>
      </w:tr>
      <w:tr w:rsidR="008F0001" w:rsidRPr="00E50DBE" w14:paraId="5126D1AD" w14:textId="77777777" w:rsidTr="17AE468F">
        <w:trPr>
          <w:trHeight w:val="237"/>
        </w:trPr>
        <w:tc>
          <w:tcPr>
            <w:tcW w:w="2355" w:type="dxa"/>
            <w:vMerge/>
          </w:tcPr>
          <w:p w14:paraId="57833960" w14:textId="77777777" w:rsidR="008F0001" w:rsidRPr="0002329A" w:rsidRDefault="008F0001" w:rsidP="000D6C52">
            <w:pPr>
              <w:rPr>
                <w:rFonts w:ascii="Arial" w:hAnsi="Arial" w:cs="Arial"/>
                <w:b/>
              </w:rPr>
            </w:pPr>
          </w:p>
        </w:tc>
        <w:tc>
          <w:tcPr>
            <w:tcW w:w="11593" w:type="dxa"/>
          </w:tcPr>
          <w:p w14:paraId="50BA26CF" w14:textId="681BE8E1" w:rsidR="009B1207" w:rsidRDefault="78897082" w:rsidP="009B1207">
            <w:pPr>
              <w:rPr>
                <w:rFonts w:ascii="Arial" w:eastAsia="Arial" w:hAnsi="Arial" w:cs="Arial"/>
                <w:color w:val="000000" w:themeColor="text1"/>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sexual orientation is not used as a criterion for access to any of SQA’s qualifications, assessments or processes leading to certification</w:t>
            </w:r>
            <w:r w:rsidR="00EF521B">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sexual orientation. We will continue to monitor any enquiries or feedback made to us from our equality partners such as Time for Inclusive Education (TIE) and address any improvements that can be made to the CRP to ensure we meet the needs of LGBT+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w:t>
            </w:r>
            <w:r w:rsidR="009B1207">
              <w:rPr>
                <w:rFonts w:ascii="Arial" w:eastAsia="Arial" w:hAnsi="Arial" w:cs="Arial"/>
                <w:color w:val="000000" w:themeColor="text1"/>
              </w:rPr>
              <w:t xml:space="preserve"> </w:t>
            </w:r>
          </w:p>
          <w:p w14:paraId="4E1E0B3A" w14:textId="77777777" w:rsidR="009B1207" w:rsidRDefault="009B1207" w:rsidP="009B1207">
            <w:pPr>
              <w:rPr>
                <w:rFonts w:ascii="Arial" w:eastAsia="Arial" w:hAnsi="Arial" w:cs="Arial"/>
                <w:color w:val="000000" w:themeColor="text1"/>
              </w:rPr>
            </w:pPr>
          </w:p>
          <w:p w14:paraId="0834C48D" w14:textId="4F0E55B5" w:rsidR="009B1207" w:rsidRDefault="009B1207" w:rsidP="009B1207">
            <w:pPr>
              <w:rPr>
                <w:rFonts w:ascii="Arial" w:eastAsia="Arial" w:hAnsi="Arial" w:cs="Arial"/>
                <w:color w:val="000000" w:themeColor="text1"/>
              </w:rPr>
            </w:pPr>
            <w:r>
              <w:rPr>
                <w:rFonts w:ascii="Arial" w:eastAsia="Arial" w:hAnsi="Arial" w:cs="Arial"/>
                <w:color w:val="000000" w:themeColor="text1"/>
              </w:rPr>
              <w:t xml:space="preserve">It is intended that this policy will have a positive impact for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Pr>
                <w:rFonts w:ascii="Arial" w:eastAsia="Arial" w:hAnsi="Arial" w:cs="Arial"/>
                <w:color w:val="000000" w:themeColor="text1"/>
              </w:rPr>
              <w:t xml:space="preserve"> under the duty to fostering good relations between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Pr>
                <w:rFonts w:ascii="Arial" w:eastAsia="Arial" w:hAnsi="Arial" w:cs="Arial"/>
                <w:color w:val="000000" w:themeColor="text1"/>
              </w:rPr>
              <w:t xml:space="preserve"> regardless of their sexual orientation, who may have been disadvantaged by an SQA or centre error or a highly sensitive situation. We recognise that LGBT+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Pr>
                <w:rFonts w:ascii="Arial" w:eastAsia="Arial" w:hAnsi="Arial" w:cs="Arial"/>
                <w:color w:val="000000" w:themeColor="text1"/>
              </w:rPr>
              <w:t xml:space="preserve"> likely to experience bias and discrimination compared to their cisgender peers. </w:t>
            </w:r>
          </w:p>
          <w:p w14:paraId="4BF35593" w14:textId="6B651B21" w:rsidR="008F0001" w:rsidRPr="0002329A" w:rsidRDefault="008F0001" w:rsidP="48609FF6">
            <w:pPr>
              <w:rPr>
                <w:rFonts w:ascii="Arial" w:eastAsia="Arial" w:hAnsi="Arial" w:cs="Arial"/>
              </w:rPr>
            </w:pPr>
          </w:p>
        </w:tc>
      </w:tr>
      <w:tr w:rsidR="008F0001" w:rsidRPr="00E50DBE" w14:paraId="5C320094" w14:textId="77777777" w:rsidTr="17AE468F">
        <w:trPr>
          <w:trHeight w:val="237"/>
        </w:trPr>
        <w:tc>
          <w:tcPr>
            <w:tcW w:w="2355" w:type="dxa"/>
            <w:vMerge/>
          </w:tcPr>
          <w:p w14:paraId="5946BB8E" w14:textId="77777777" w:rsidR="008F0001" w:rsidRPr="0002329A" w:rsidRDefault="008F0001" w:rsidP="000D6C52">
            <w:pPr>
              <w:rPr>
                <w:rFonts w:ascii="Arial" w:hAnsi="Arial" w:cs="Arial"/>
                <w:b/>
              </w:rPr>
            </w:pPr>
          </w:p>
        </w:tc>
        <w:tc>
          <w:tcPr>
            <w:tcW w:w="11593" w:type="dxa"/>
          </w:tcPr>
          <w:p w14:paraId="6061F8FB" w14:textId="29F59AF2" w:rsidR="008F0001" w:rsidRDefault="78897082" w:rsidP="48609FF6">
            <w:pPr>
              <w:rPr>
                <w:rFonts w:ascii="Arial" w:eastAsia="Arial" w:hAnsi="Arial" w:cs="Arial"/>
                <w:color w:val="000000" w:themeColor="text1"/>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sexual orientation is not used as a criterion for access to any of SQA’s qualifications, assessments or processes leading to certification</w:t>
            </w:r>
            <w:r w:rsidR="00EF521B">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sexual orientation.</w:t>
            </w:r>
          </w:p>
          <w:p w14:paraId="43D5AF52" w14:textId="77777777" w:rsidR="00FD5B08" w:rsidRDefault="00FD5B08" w:rsidP="00FD5B08">
            <w:pPr>
              <w:rPr>
                <w:rFonts w:ascii="Arial" w:eastAsia="Arial" w:hAnsi="Arial" w:cs="Arial"/>
                <w:color w:val="000000" w:themeColor="text1"/>
              </w:rPr>
            </w:pPr>
          </w:p>
          <w:p w14:paraId="1EBD9726" w14:textId="4ECD71D4" w:rsidR="00FD5B08" w:rsidRPr="0002329A" w:rsidRDefault="00FD5B08" w:rsidP="00FD5B08">
            <w:pPr>
              <w:rPr>
                <w:rFonts w:ascii="Arial" w:eastAsia="Arial" w:hAnsi="Arial" w:cs="Arial"/>
              </w:rPr>
            </w:pPr>
            <w:r>
              <w:rPr>
                <w:rFonts w:ascii="Arial" w:eastAsia="Arial" w:hAnsi="Arial" w:cs="Arial"/>
                <w:color w:val="000000" w:themeColor="text1"/>
              </w:rPr>
              <w:t>We will</w:t>
            </w:r>
            <w:r w:rsidR="009B1207">
              <w:rPr>
                <w:rFonts w:ascii="Arial" w:eastAsia="Arial" w:hAnsi="Arial" w:cs="Arial"/>
                <w:color w:val="000000" w:themeColor="text1"/>
              </w:rPr>
              <w:t>, however,</w:t>
            </w:r>
            <w:r>
              <w:rPr>
                <w:rFonts w:ascii="Arial" w:eastAsia="Arial" w:hAnsi="Arial" w:cs="Arial"/>
                <w:color w:val="000000" w:themeColor="text1"/>
              </w:rPr>
              <w:t xml:space="preserve"> continue to</w:t>
            </w:r>
            <w:r w:rsidR="0057577B">
              <w:rPr>
                <w:rFonts w:ascii="Arial" w:eastAsia="Arial" w:hAnsi="Arial" w:cs="Arial"/>
                <w:color w:val="000000" w:themeColor="text1"/>
              </w:rPr>
              <w:t xml:space="preserve"> explore opportunities to access</w:t>
            </w:r>
            <w:r>
              <w:rPr>
                <w:rFonts w:ascii="Arial" w:eastAsia="Arial" w:hAnsi="Arial" w:cs="Arial"/>
                <w:color w:val="000000" w:themeColor="text1"/>
              </w:rPr>
              <w:t xml:space="preserve"> </w:t>
            </w:r>
            <w:r w:rsidR="00295D95">
              <w:rPr>
                <w:rFonts w:ascii="Arial" w:eastAsia="Arial" w:hAnsi="Arial" w:cs="Arial"/>
                <w:color w:val="000000" w:themeColor="text1"/>
              </w:rPr>
              <w:t xml:space="preserve">available equality data for </w:t>
            </w:r>
            <w:r w:rsidR="65B276B2" w:rsidRPr="5248E203">
              <w:rPr>
                <w:rFonts w:ascii="Arial" w:eastAsia="Arial" w:hAnsi="Arial" w:cs="Arial"/>
                <w:color w:val="000000" w:themeColor="text1"/>
              </w:rPr>
              <w:t>candidate</w:t>
            </w:r>
            <w:r w:rsidR="00295D95" w:rsidRPr="5248E203">
              <w:rPr>
                <w:rFonts w:ascii="Arial" w:eastAsia="Arial" w:hAnsi="Arial" w:cs="Arial"/>
                <w:color w:val="000000" w:themeColor="text1"/>
              </w:rPr>
              <w:t>s</w:t>
            </w:r>
            <w:r w:rsidR="00295D95">
              <w:rPr>
                <w:rFonts w:ascii="Arial" w:eastAsia="Arial" w:hAnsi="Arial" w:cs="Arial"/>
                <w:color w:val="000000" w:themeColor="text1"/>
              </w:rPr>
              <w:t xml:space="preserve"> </w:t>
            </w:r>
            <w:r w:rsidR="0057577B">
              <w:rPr>
                <w:rFonts w:ascii="Arial" w:eastAsia="Arial" w:hAnsi="Arial" w:cs="Arial"/>
                <w:color w:val="000000" w:themeColor="text1"/>
              </w:rPr>
              <w:t xml:space="preserve">with the aim to enable us to monitor equality of access to </w:t>
            </w:r>
            <w:r>
              <w:rPr>
                <w:rFonts w:ascii="Arial" w:eastAsia="Arial" w:hAnsi="Arial" w:cs="Arial"/>
                <w:color w:val="000000" w:themeColor="text1"/>
              </w:rPr>
              <w:t>these services</w:t>
            </w:r>
            <w:r w:rsidR="0057577B">
              <w:rPr>
                <w:rFonts w:ascii="Arial" w:eastAsia="Arial" w:hAnsi="Arial" w:cs="Arial"/>
                <w:color w:val="000000" w:themeColor="text1"/>
              </w:rPr>
              <w:t>. This is to identify where</w:t>
            </w:r>
            <w:r>
              <w:rPr>
                <w:rFonts w:ascii="Arial" w:eastAsia="Arial" w:hAnsi="Arial" w:cs="Arial"/>
                <w:color w:val="000000" w:themeColor="text1"/>
              </w:rPr>
              <w:t xml:space="preserve"> bias or discrimination in how the contingency process is applied for </w:t>
            </w:r>
            <w:r w:rsidR="00A50680">
              <w:rPr>
                <w:rFonts w:ascii="Arial" w:eastAsia="Arial" w:hAnsi="Arial" w:cs="Arial"/>
                <w:color w:val="000000" w:themeColor="text1"/>
              </w:rPr>
              <w:t xml:space="preserve">LGBT+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Pr>
                <w:rFonts w:ascii="Arial" w:eastAsia="Arial" w:hAnsi="Arial" w:cs="Arial"/>
                <w:color w:val="000000" w:themeColor="text1"/>
              </w:rPr>
              <w:t>.</w:t>
            </w:r>
          </w:p>
          <w:p w14:paraId="09960B09" w14:textId="6C06F6B4" w:rsidR="008F0001" w:rsidRPr="0002329A" w:rsidRDefault="008F0001" w:rsidP="16F3CD30">
            <w:pPr>
              <w:rPr>
                <w:rFonts w:ascii="Arial" w:hAnsi="Arial" w:cs="Arial"/>
              </w:rPr>
            </w:pPr>
          </w:p>
        </w:tc>
      </w:tr>
      <w:tr w:rsidR="008F0001" w:rsidRPr="00425463" w14:paraId="7357001E" w14:textId="77777777" w:rsidTr="17AE468F">
        <w:tc>
          <w:tcPr>
            <w:tcW w:w="2355" w:type="dxa"/>
            <w:shd w:val="clear" w:color="auto" w:fill="BFBFBF" w:themeFill="background1" w:themeFillShade="BF"/>
          </w:tcPr>
          <w:p w14:paraId="054D2355" w14:textId="77777777" w:rsidR="008F0001" w:rsidRPr="0002329A" w:rsidRDefault="008F0001" w:rsidP="000D6C52">
            <w:pPr>
              <w:rPr>
                <w:rFonts w:ascii="Arial" w:hAnsi="Arial" w:cs="Arial"/>
                <w:b/>
              </w:rPr>
            </w:pPr>
            <w:r w:rsidRPr="0002329A">
              <w:rPr>
                <w:rFonts w:ascii="Arial" w:hAnsi="Arial" w:cs="Arial"/>
                <w:b/>
              </w:rPr>
              <w:t xml:space="preserve">Protected Characteristic </w:t>
            </w:r>
          </w:p>
        </w:tc>
        <w:tc>
          <w:tcPr>
            <w:tcW w:w="11593" w:type="dxa"/>
            <w:shd w:val="clear" w:color="auto" w:fill="BFBFBF" w:themeFill="background1" w:themeFillShade="BF"/>
          </w:tcPr>
          <w:p w14:paraId="7B512720" w14:textId="77777777" w:rsidR="008F0001" w:rsidRPr="0002329A" w:rsidRDefault="008F0001" w:rsidP="000D6C52">
            <w:pPr>
              <w:jc w:val="center"/>
              <w:rPr>
                <w:rFonts w:ascii="Arial" w:hAnsi="Arial" w:cs="Arial"/>
                <w:b/>
              </w:rPr>
            </w:pPr>
            <w:r w:rsidRPr="0002329A">
              <w:rPr>
                <w:rFonts w:ascii="Arial" w:hAnsi="Arial" w:cs="Arial"/>
                <w:b/>
              </w:rPr>
              <w:t>General Equality Duty</w:t>
            </w:r>
          </w:p>
        </w:tc>
      </w:tr>
      <w:tr w:rsidR="008F0001" w:rsidRPr="00425463" w14:paraId="13A10980" w14:textId="77777777" w:rsidTr="17AE468F">
        <w:trPr>
          <w:trHeight w:val="296"/>
        </w:trPr>
        <w:tc>
          <w:tcPr>
            <w:tcW w:w="2355" w:type="dxa"/>
            <w:vMerge w:val="restart"/>
            <w:shd w:val="clear" w:color="auto" w:fill="BFBFBF" w:themeFill="background1" w:themeFillShade="BF"/>
          </w:tcPr>
          <w:p w14:paraId="6D7177E7" w14:textId="77777777" w:rsidR="00A7082F" w:rsidRPr="0002329A" w:rsidRDefault="00A7082F" w:rsidP="00A7082F">
            <w:pPr>
              <w:rPr>
                <w:rFonts w:ascii="Arial" w:hAnsi="Arial" w:cs="Arial"/>
                <w:b/>
              </w:rPr>
            </w:pPr>
            <w:r w:rsidRPr="0002329A">
              <w:rPr>
                <w:rFonts w:ascii="Arial" w:hAnsi="Arial" w:cs="Arial"/>
                <w:b/>
              </w:rPr>
              <w:t>Gender Re-assignment</w:t>
            </w:r>
          </w:p>
          <w:p w14:paraId="6BAC64B9" w14:textId="3511D8AC" w:rsidR="008F0001" w:rsidRPr="0002329A" w:rsidRDefault="00A7082F" w:rsidP="00A7082F">
            <w:pPr>
              <w:rPr>
                <w:rFonts w:ascii="Arial" w:hAnsi="Arial" w:cs="Arial"/>
                <w:b/>
              </w:rPr>
            </w:pPr>
            <w:r w:rsidRPr="0002329A">
              <w:rPr>
                <w:rFonts w:ascii="Arial" w:hAnsi="Arial" w:cs="Arial"/>
                <w:b/>
              </w:rPr>
              <w:t>(Gender identity and transgender</w:t>
            </w:r>
          </w:p>
        </w:tc>
        <w:tc>
          <w:tcPr>
            <w:tcW w:w="11593" w:type="dxa"/>
            <w:shd w:val="clear" w:color="auto" w:fill="BFBFBF" w:themeFill="background1" w:themeFillShade="BF"/>
          </w:tcPr>
          <w:p w14:paraId="6FB1D0B8" w14:textId="2BF3A731" w:rsidR="008F0001" w:rsidRPr="0002329A" w:rsidRDefault="008F0001"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8F0001" w:rsidRPr="00E50DBE" w14:paraId="1C40EAEC" w14:textId="77777777" w:rsidTr="17AE468F">
        <w:trPr>
          <w:trHeight w:val="300"/>
        </w:trPr>
        <w:tc>
          <w:tcPr>
            <w:tcW w:w="2355" w:type="dxa"/>
            <w:vMerge/>
          </w:tcPr>
          <w:p w14:paraId="23F62149" w14:textId="77777777" w:rsidR="008F0001" w:rsidRPr="0002329A" w:rsidRDefault="008F0001" w:rsidP="000D6C52">
            <w:pPr>
              <w:rPr>
                <w:rFonts w:ascii="Arial" w:hAnsi="Arial" w:cs="Arial"/>
                <w:b/>
              </w:rPr>
            </w:pPr>
          </w:p>
        </w:tc>
        <w:tc>
          <w:tcPr>
            <w:tcW w:w="11593" w:type="dxa"/>
          </w:tcPr>
          <w:p w14:paraId="799A7401" w14:textId="4D3788B7" w:rsidR="00F90372" w:rsidRPr="0002329A" w:rsidRDefault="62B2D086" w:rsidP="17AE468F">
            <w:pPr>
              <w:rPr>
                <w:rFonts w:ascii="Arial" w:eastAsia="Arial" w:hAnsi="Arial" w:cs="Arial"/>
              </w:rPr>
            </w:pPr>
            <w:r w:rsidRPr="17AE468F">
              <w:rPr>
                <w:rFonts w:ascii="Arial" w:eastAsia="Arial" w:hAnsi="Arial" w:cs="Arial"/>
                <w:color w:val="000000" w:themeColor="text1"/>
              </w:rPr>
              <w:t xml:space="preserve">This policy applies equally to candidates regardless of their gender identity or trans status. As a candidate’s gender identity or trans status is not required or known to SQA senior appointees and senior officers when contingency arrangements are implemented, it is anticipated that this policy would not discriminate, victimise or result in harassment of our candidates </w:t>
            </w:r>
            <w:proofErr w:type="gramStart"/>
            <w:r w:rsidRPr="17AE468F">
              <w:rPr>
                <w:rFonts w:ascii="Arial" w:eastAsia="Arial" w:hAnsi="Arial" w:cs="Arial"/>
                <w:color w:val="000000" w:themeColor="text1"/>
              </w:rPr>
              <w:t>on the basis of</w:t>
            </w:r>
            <w:proofErr w:type="gramEnd"/>
            <w:r w:rsidRPr="17AE468F">
              <w:rPr>
                <w:rFonts w:ascii="Arial" w:eastAsia="Arial" w:hAnsi="Arial" w:cs="Arial"/>
                <w:color w:val="000000" w:themeColor="text1"/>
              </w:rPr>
              <w:t xml:space="preserve"> the candidate’s sex. </w:t>
            </w:r>
          </w:p>
          <w:p w14:paraId="01E6FEBB" w14:textId="00EA188E" w:rsidR="00F90372" w:rsidRPr="0002329A" w:rsidRDefault="00F90372" w:rsidP="17AE468F">
            <w:pPr>
              <w:rPr>
                <w:rFonts w:ascii="Arial" w:eastAsia="Arial" w:hAnsi="Arial" w:cs="Arial"/>
                <w:color w:val="000000" w:themeColor="text1"/>
              </w:rPr>
            </w:pPr>
          </w:p>
          <w:p w14:paraId="0A14DA4B" w14:textId="4E930F69" w:rsidR="00F90372" w:rsidRPr="0002329A" w:rsidRDefault="0310FCAC" w:rsidP="17AE468F">
            <w:pPr>
              <w:rPr>
                <w:rFonts w:ascii="Arial" w:eastAsia="Arial" w:hAnsi="Arial" w:cs="Arial"/>
              </w:rPr>
            </w:pPr>
            <w:r w:rsidRPr="17AE468F">
              <w:rPr>
                <w:rFonts w:ascii="Arial" w:eastAsia="Arial" w:hAnsi="Arial" w:cs="Arial"/>
                <w:color w:val="000000" w:themeColor="text1"/>
              </w:rPr>
              <w:t xml:space="preserve">A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gender identity or trans status is not used as a criterion for access to any of SQA’s qualifications, assessments or processes leading to certification</w:t>
            </w:r>
            <w:r w:rsidR="19DDE237" w:rsidRPr="17AE468F">
              <w:rPr>
                <w:rFonts w:ascii="Arial" w:eastAsia="Arial" w:hAnsi="Arial" w:cs="Arial"/>
                <w:color w:val="000000" w:themeColor="text1"/>
              </w:rPr>
              <w:t>, including access to this policy and associated processes</w:t>
            </w:r>
            <w:r w:rsidRPr="17AE468F">
              <w:rPr>
                <w:rFonts w:ascii="Arial" w:eastAsia="Arial" w:hAnsi="Arial" w:cs="Arial"/>
                <w:color w:val="000000" w:themeColor="text1"/>
              </w:rPr>
              <w:t xml:space="preserve">. It is anticipated that this policy has the potential to have a positive impact on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regardless of their gender identity or trans status. </w:t>
            </w:r>
            <w:r w:rsidR="3B29615F" w:rsidRPr="17AE468F">
              <w:rPr>
                <w:rFonts w:ascii="Arial" w:eastAsia="Arial" w:hAnsi="Arial" w:cs="Arial"/>
                <w:color w:val="000000" w:themeColor="text1"/>
              </w:rPr>
              <w:t xml:space="preserve">It is intended that the provisions within the policy will support fairness, openness and transparency for all </w:t>
            </w:r>
            <w:r w:rsidR="2ECC01D3" w:rsidRPr="17AE468F">
              <w:rPr>
                <w:rFonts w:ascii="Arial" w:eastAsia="Arial" w:hAnsi="Arial" w:cs="Arial"/>
                <w:color w:val="000000" w:themeColor="text1"/>
              </w:rPr>
              <w:t>candidate</w:t>
            </w:r>
            <w:r w:rsidR="3B29615F" w:rsidRPr="17AE468F">
              <w:rPr>
                <w:rFonts w:ascii="Arial" w:eastAsia="Arial" w:hAnsi="Arial" w:cs="Arial"/>
                <w:color w:val="000000" w:themeColor="text1"/>
              </w:rPr>
              <w:t xml:space="preserve">s, regardless of their gender identity or trans status. </w:t>
            </w:r>
          </w:p>
          <w:p w14:paraId="3861EDBF" w14:textId="70E9B1BD" w:rsidR="00F90372" w:rsidRPr="0002329A" w:rsidRDefault="3B29615F" w:rsidP="00F90372">
            <w:pPr>
              <w:rPr>
                <w:rFonts w:ascii="Arial" w:eastAsia="Arial" w:hAnsi="Arial" w:cs="Arial"/>
              </w:rPr>
            </w:pPr>
            <w:r w:rsidRPr="17AE468F">
              <w:rPr>
                <w:rFonts w:ascii="Arial" w:eastAsia="Arial" w:hAnsi="Arial" w:cs="Arial"/>
                <w:color w:val="000000" w:themeColor="text1"/>
              </w:rPr>
              <w:lastRenderedPageBreak/>
              <w:t xml:space="preserve">It is anticipated that where unlawful discrimination, harassment or victimisation may have occurred during the completion of the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external assessment, that this policy will be a potential contingency mitigation where it is needed to be implemented should other existing procedures (such as Exam Exceptional Circumstances Consideration Service and the Adverse Circumstances Support P</w:t>
            </w:r>
            <w:r w:rsidR="6C480B90" w:rsidRPr="17AE468F">
              <w:rPr>
                <w:rFonts w:ascii="Arial" w:eastAsia="Arial" w:hAnsi="Arial" w:cs="Arial"/>
                <w:color w:val="000000" w:themeColor="text1"/>
              </w:rPr>
              <w:t>olicy)</w:t>
            </w:r>
            <w:r w:rsidRPr="17AE468F">
              <w:rPr>
                <w:rFonts w:ascii="Arial" w:eastAsia="Arial" w:hAnsi="Arial" w:cs="Arial"/>
                <w:color w:val="000000" w:themeColor="text1"/>
              </w:rPr>
              <w:t xml:space="preserve"> not be appropriate to address the negative impact of the circumstances on the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w:t>
            </w:r>
          </w:p>
          <w:p w14:paraId="5D7ECD0C" w14:textId="77777777" w:rsidR="00F90372" w:rsidRDefault="00F90372">
            <w:pPr>
              <w:rPr>
                <w:rFonts w:ascii="Arial" w:eastAsia="Arial" w:hAnsi="Arial" w:cs="Arial"/>
                <w:color w:val="000000" w:themeColor="text1"/>
              </w:rPr>
            </w:pPr>
          </w:p>
          <w:p w14:paraId="1C41A6DD" w14:textId="2F5A72A0" w:rsidR="48609FF6" w:rsidRDefault="0310FCAC">
            <w:pPr>
              <w:rPr>
                <w:rFonts w:ascii="Arial" w:eastAsia="Arial" w:hAnsi="Arial" w:cs="Arial"/>
                <w:color w:val="000000" w:themeColor="text1"/>
              </w:rPr>
            </w:pPr>
            <w:r w:rsidRPr="17AE468F">
              <w:rPr>
                <w:rFonts w:ascii="Arial" w:eastAsia="Arial" w:hAnsi="Arial" w:cs="Arial"/>
                <w:color w:val="000000" w:themeColor="text1"/>
              </w:rPr>
              <w:t xml:space="preserve">We will continue to monitor any enquiries or feedback made to us from our equality partners such as Time for Inclusive Education (TIE) and address any improvements that can be made to the </w:t>
            </w:r>
            <w:r w:rsidR="497B56FB" w:rsidRPr="17AE468F">
              <w:rPr>
                <w:rFonts w:ascii="Arial" w:eastAsia="Arial" w:hAnsi="Arial" w:cs="Arial"/>
                <w:color w:val="000000" w:themeColor="text1"/>
              </w:rPr>
              <w:t>CRP</w:t>
            </w:r>
            <w:r w:rsidRPr="17AE468F">
              <w:rPr>
                <w:rFonts w:ascii="Arial" w:eastAsia="Arial" w:hAnsi="Arial" w:cs="Arial"/>
                <w:color w:val="000000" w:themeColor="text1"/>
              </w:rPr>
              <w:t xml:space="preserve"> to ensure we meet the needs of LGBT+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w:t>
            </w:r>
          </w:p>
        </w:tc>
      </w:tr>
      <w:tr w:rsidR="008F0001" w:rsidRPr="00425463" w14:paraId="5171189E" w14:textId="77777777" w:rsidTr="17AE468F">
        <w:trPr>
          <w:trHeight w:val="300"/>
        </w:trPr>
        <w:tc>
          <w:tcPr>
            <w:tcW w:w="2355" w:type="dxa"/>
            <w:vMerge/>
          </w:tcPr>
          <w:p w14:paraId="01812FC3" w14:textId="77777777" w:rsidR="008F0001" w:rsidRPr="0002329A" w:rsidRDefault="008F0001" w:rsidP="000D6C52">
            <w:pPr>
              <w:rPr>
                <w:rFonts w:ascii="Arial" w:hAnsi="Arial" w:cs="Arial"/>
                <w:b/>
              </w:rPr>
            </w:pPr>
          </w:p>
        </w:tc>
        <w:tc>
          <w:tcPr>
            <w:tcW w:w="11593" w:type="dxa"/>
          </w:tcPr>
          <w:p w14:paraId="083B0EDD" w14:textId="65E4921F" w:rsidR="48609FF6" w:rsidRDefault="48609FF6">
            <w:pPr>
              <w:rPr>
                <w:rFonts w:ascii="Arial" w:eastAsia="Arial" w:hAnsi="Arial" w:cs="Arial"/>
                <w:color w:val="000000" w:themeColor="text1"/>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gender identity or trans status is not used as a criterion for access to any of SQA’s qualifications, assessments or processes leading to certification</w:t>
            </w:r>
            <w:r w:rsidR="00EF521B">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gender identity or trans status.</w:t>
            </w:r>
          </w:p>
          <w:p w14:paraId="3EB7C0CB" w14:textId="77777777" w:rsidR="00F90372" w:rsidRDefault="00F90372">
            <w:pPr>
              <w:rPr>
                <w:rFonts w:ascii="Arial" w:eastAsia="Arial" w:hAnsi="Arial" w:cs="Arial"/>
                <w:color w:val="000000" w:themeColor="text1"/>
              </w:rPr>
            </w:pPr>
          </w:p>
          <w:p w14:paraId="7F37390B" w14:textId="59C5273F" w:rsidR="00F90372" w:rsidRDefault="00F90372">
            <w:pPr>
              <w:rPr>
                <w:rFonts w:ascii="Arial" w:eastAsia="Arial" w:hAnsi="Arial" w:cs="Arial"/>
                <w:color w:val="000000" w:themeColor="text1"/>
              </w:rPr>
            </w:pPr>
            <w:r>
              <w:rPr>
                <w:rFonts w:ascii="Arial" w:eastAsia="Arial" w:hAnsi="Arial" w:cs="Arial"/>
                <w:color w:val="000000" w:themeColor="text1"/>
              </w:rPr>
              <w:t xml:space="preserve">We do not have evidence that suggests that this policy and </w:t>
            </w:r>
            <w:r w:rsidR="00F40F2C">
              <w:rPr>
                <w:rFonts w:ascii="Arial" w:eastAsia="Arial" w:hAnsi="Arial" w:cs="Arial"/>
                <w:color w:val="000000" w:themeColor="text1"/>
              </w:rPr>
              <w:t>any associated process</w:t>
            </w:r>
            <w:r>
              <w:rPr>
                <w:rFonts w:ascii="Arial" w:eastAsia="Arial" w:hAnsi="Arial" w:cs="Arial"/>
                <w:color w:val="000000" w:themeColor="text1"/>
              </w:rPr>
              <w:t xml:space="preserve"> </w:t>
            </w:r>
            <w:proofErr w:type="gramStart"/>
            <w:r>
              <w:rPr>
                <w:rFonts w:ascii="Arial" w:eastAsia="Arial" w:hAnsi="Arial" w:cs="Arial"/>
                <w:color w:val="000000" w:themeColor="text1"/>
              </w:rPr>
              <w:t>has</w:t>
            </w:r>
            <w:proofErr w:type="gramEnd"/>
            <w:r>
              <w:rPr>
                <w:rFonts w:ascii="Arial" w:eastAsia="Arial" w:hAnsi="Arial" w:cs="Arial"/>
                <w:color w:val="000000" w:themeColor="text1"/>
              </w:rPr>
              <w:t xml:space="preserve"> the potential to discriminate against, harass or victimise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Pr>
                <w:rFonts w:ascii="Arial" w:eastAsia="Arial" w:hAnsi="Arial" w:cs="Arial"/>
                <w:color w:val="000000" w:themeColor="text1"/>
              </w:rPr>
              <w:t xml:space="preserve"> </w:t>
            </w:r>
            <w:proofErr w:type="gramStart"/>
            <w:r>
              <w:rPr>
                <w:rFonts w:ascii="Arial" w:eastAsia="Arial" w:hAnsi="Arial" w:cs="Arial"/>
                <w:color w:val="000000" w:themeColor="text1"/>
              </w:rPr>
              <w:t>on the basis of</w:t>
            </w:r>
            <w:proofErr w:type="gramEnd"/>
            <w:r>
              <w:rPr>
                <w:rFonts w:ascii="Arial" w:eastAsia="Arial" w:hAnsi="Arial" w:cs="Arial"/>
                <w:color w:val="000000" w:themeColor="text1"/>
              </w:rPr>
              <w:t xml:space="preserve"> their gender identity or trans status. </w:t>
            </w:r>
            <w:r w:rsidRPr="48609FF6">
              <w:rPr>
                <w:rFonts w:ascii="Arial" w:eastAsia="Arial" w:hAnsi="Arial" w:cs="Arial"/>
                <w:color w:val="000000" w:themeColor="text1"/>
              </w:rPr>
              <w:t>We will</w:t>
            </w:r>
            <w:r w:rsidR="00F40F2C">
              <w:rPr>
                <w:rFonts w:ascii="Arial" w:eastAsia="Arial" w:hAnsi="Arial" w:cs="Arial"/>
                <w:color w:val="000000" w:themeColor="text1"/>
              </w:rPr>
              <w:t>, however,</w:t>
            </w:r>
            <w:r w:rsidRPr="48609FF6">
              <w:rPr>
                <w:rFonts w:ascii="Arial" w:eastAsia="Arial" w:hAnsi="Arial" w:cs="Arial"/>
                <w:color w:val="000000" w:themeColor="text1"/>
              </w:rPr>
              <w:t xml:space="preserve"> continue to monitor any enquiries or feedback made to us from our equality partners such as Time for Inclusive Education (TIE) and address any improvements that can be made to the CRP to ensure we meet the needs of LGBT+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w:t>
            </w:r>
          </w:p>
        </w:tc>
      </w:tr>
      <w:tr w:rsidR="008F0001" w:rsidRPr="00425463" w14:paraId="78F142B2" w14:textId="77777777" w:rsidTr="17AE468F">
        <w:trPr>
          <w:trHeight w:val="237"/>
        </w:trPr>
        <w:tc>
          <w:tcPr>
            <w:tcW w:w="2355" w:type="dxa"/>
            <w:vMerge/>
          </w:tcPr>
          <w:p w14:paraId="7ACA345F" w14:textId="77777777" w:rsidR="008F0001" w:rsidRPr="0002329A" w:rsidRDefault="008F0001" w:rsidP="000D6C52">
            <w:pPr>
              <w:rPr>
                <w:rFonts w:ascii="Arial" w:hAnsi="Arial" w:cs="Arial"/>
                <w:b/>
              </w:rPr>
            </w:pPr>
          </w:p>
        </w:tc>
        <w:tc>
          <w:tcPr>
            <w:tcW w:w="11593" w:type="dxa"/>
            <w:shd w:val="clear" w:color="auto" w:fill="BFBFBF" w:themeFill="background1" w:themeFillShade="BF"/>
          </w:tcPr>
          <w:p w14:paraId="3A480B96" w14:textId="022E7259" w:rsidR="008F0001" w:rsidRPr="0002329A" w:rsidRDefault="008F0001" w:rsidP="00181C5F">
            <w:pPr>
              <w:jc w:val="center"/>
              <w:rPr>
                <w:rFonts w:ascii="Arial" w:hAnsi="Arial" w:cs="Arial"/>
              </w:rPr>
            </w:pPr>
            <w:r w:rsidRPr="0002329A">
              <w:rPr>
                <w:rFonts w:ascii="Arial" w:hAnsi="Arial" w:cs="Arial"/>
              </w:rPr>
              <w:t>Advance equality of opportunity</w:t>
            </w:r>
          </w:p>
        </w:tc>
      </w:tr>
      <w:tr w:rsidR="008F0001" w:rsidRPr="00E50DBE" w14:paraId="5A439941" w14:textId="77777777" w:rsidTr="17AE468F">
        <w:trPr>
          <w:trHeight w:val="237"/>
        </w:trPr>
        <w:tc>
          <w:tcPr>
            <w:tcW w:w="2355" w:type="dxa"/>
            <w:vMerge/>
          </w:tcPr>
          <w:p w14:paraId="5A989243" w14:textId="77777777" w:rsidR="008F0001" w:rsidRPr="0002329A" w:rsidRDefault="008F0001" w:rsidP="000D6C52">
            <w:pPr>
              <w:rPr>
                <w:rFonts w:ascii="Arial" w:hAnsi="Arial" w:cs="Arial"/>
                <w:b/>
              </w:rPr>
            </w:pPr>
          </w:p>
        </w:tc>
        <w:tc>
          <w:tcPr>
            <w:tcW w:w="11593" w:type="dxa"/>
          </w:tcPr>
          <w:p w14:paraId="27D14701" w14:textId="7A4E090C" w:rsidR="008A067A" w:rsidRPr="00207229" w:rsidRDefault="42845447" w:rsidP="17AE468F">
            <w:pPr>
              <w:rPr>
                <w:rFonts w:ascii="Arial" w:eastAsia="Arial" w:hAnsi="Arial" w:cs="Arial"/>
                <w:color w:val="000000" w:themeColor="text1"/>
              </w:rPr>
            </w:pPr>
            <w:r w:rsidRPr="17AE468F">
              <w:rPr>
                <w:rFonts w:ascii="Arial" w:eastAsia="Arial" w:hAnsi="Arial" w:cs="Arial"/>
                <w:color w:val="000000" w:themeColor="text1"/>
              </w:rPr>
              <w:t xml:space="preserve">The development of this policy reflects our commitment to ensuring there is a process SQA can implement where candidates have experienced disadvantage </w:t>
            </w:r>
            <w:proofErr w:type="gramStart"/>
            <w:r w:rsidRPr="17AE468F">
              <w:rPr>
                <w:rFonts w:ascii="Arial" w:eastAsia="Arial" w:hAnsi="Arial" w:cs="Arial"/>
                <w:color w:val="000000" w:themeColor="text1"/>
              </w:rPr>
              <w:t>as a result of</w:t>
            </w:r>
            <w:proofErr w:type="gramEnd"/>
            <w:r w:rsidRPr="17AE468F">
              <w:rPr>
                <w:rFonts w:ascii="Arial" w:eastAsia="Arial" w:hAnsi="Arial" w:cs="Arial"/>
                <w:color w:val="000000" w:themeColor="text1"/>
              </w:rPr>
              <w:t xml:space="preserve"> a centre or SQA error or a highly sensitive situation in their external assessment. Through this policy, candidates have a means for redress where these circumstances have impacted on their external assessment, whilst ensuring the integrity of SQA’s qualifications is maintained. Fairness is promoted by the availability of this process to all candidates, regardless of </w:t>
            </w:r>
            <w:r w:rsidR="64BFD5E5" w:rsidRPr="17AE468F">
              <w:rPr>
                <w:rFonts w:ascii="Arial" w:eastAsia="Arial" w:hAnsi="Arial" w:cs="Arial"/>
                <w:color w:val="000000" w:themeColor="text1"/>
              </w:rPr>
              <w:t>gender identity or trans status</w:t>
            </w:r>
            <w:r w:rsidRPr="17AE468F">
              <w:rPr>
                <w:rFonts w:ascii="Arial" w:eastAsia="Arial" w:hAnsi="Arial" w:cs="Arial"/>
                <w:color w:val="000000" w:themeColor="text1"/>
              </w:rPr>
              <w:t>, who can be supported by centre staff to access it.</w:t>
            </w:r>
          </w:p>
          <w:p w14:paraId="3DF41A26" w14:textId="003D8FC9" w:rsidR="008A067A" w:rsidRPr="00207229" w:rsidRDefault="008A067A" w:rsidP="17AE468F">
            <w:pPr>
              <w:rPr>
                <w:rFonts w:ascii="Arial" w:eastAsia="Arial" w:hAnsi="Arial" w:cs="Arial"/>
                <w:color w:val="000000" w:themeColor="text1"/>
              </w:rPr>
            </w:pPr>
          </w:p>
          <w:p w14:paraId="5AB0031C" w14:textId="59E76A76" w:rsidR="008A067A" w:rsidRPr="00207229" w:rsidRDefault="42845447" w:rsidP="17AE468F">
            <w:pPr>
              <w:rPr>
                <w:rFonts w:ascii="Arial" w:eastAsia="Arial" w:hAnsi="Arial" w:cs="Arial"/>
                <w:color w:val="000000" w:themeColor="text1"/>
              </w:rPr>
            </w:pPr>
            <w:r w:rsidRPr="17AE468F">
              <w:rPr>
                <w:rFonts w:ascii="Arial" w:eastAsia="Arial" w:hAnsi="Arial" w:cs="Arial"/>
                <w:color w:val="000000" w:themeColor="text1"/>
              </w:rPr>
              <w:t>The purpose of this process is to ensure that candidates are awarded a fair and equitable grade, without the disadvantage of any centre or SQA error or highly sensitive situation. It is intended that this process would enable affected candidates, regardless of t</w:t>
            </w:r>
            <w:r w:rsidR="1A18F236" w:rsidRPr="17AE468F">
              <w:rPr>
                <w:rFonts w:ascii="Arial" w:eastAsia="Arial" w:hAnsi="Arial" w:cs="Arial"/>
                <w:color w:val="000000" w:themeColor="text1"/>
              </w:rPr>
              <w:t>heir gender identity or trans status</w:t>
            </w:r>
            <w:r w:rsidRPr="17AE468F">
              <w:rPr>
                <w:rFonts w:ascii="Arial" w:eastAsia="Arial" w:hAnsi="Arial" w:cs="Arial"/>
                <w:color w:val="000000" w:themeColor="text1"/>
              </w:rPr>
              <w:t>, to receive certificates that allow them to access higher and further education or employment opportunities without worrying about the impact of these circumstance on their grades.</w:t>
            </w:r>
          </w:p>
          <w:p w14:paraId="6EE90051" w14:textId="4A33B5BF" w:rsidR="008A067A" w:rsidRPr="00207229" w:rsidRDefault="008A067A" w:rsidP="17AE468F">
            <w:pPr>
              <w:rPr>
                <w:rFonts w:ascii="Arial" w:eastAsia="Arial" w:hAnsi="Arial" w:cs="Arial"/>
                <w:color w:val="000000" w:themeColor="text1"/>
              </w:rPr>
            </w:pPr>
          </w:p>
          <w:p w14:paraId="7F4A5864" w14:textId="41B66DBB" w:rsidR="008A067A" w:rsidRPr="00207229" w:rsidRDefault="008A067A" w:rsidP="17AE468F">
            <w:pPr>
              <w:rPr>
                <w:rFonts w:ascii="Arial" w:eastAsia="Arial" w:hAnsi="Arial" w:cs="Arial"/>
                <w:color w:val="000000" w:themeColor="text1"/>
              </w:rPr>
            </w:pPr>
          </w:p>
          <w:p w14:paraId="35C3D7B9" w14:textId="78B29869" w:rsidR="008A067A" w:rsidRPr="00207229" w:rsidRDefault="42845447" w:rsidP="17AE468F">
            <w:pPr>
              <w:rPr>
                <w:rFonts w:ascii="Arial" w:eastAsia="Arial" w:hAnsi="Arial" w:cs="Arial"/>
                <w:color w:val="000000" w:themeColor="text1"/>
              </w:rPr>
            </w:pPr>
            <w:r w:rsidRPr="17AE468F">
              <w:rPr>
                <w:rFonts w:ascii="Arial" w:eastAsia="Arial" w:hAnsi="Arial" w:cs="Arial"/>
                <w:color w:val="000000" w:themeColor="text1"/>
              </w:rPr>
              <w:lastRenderedPageBreak/>
              <w:t xml:space="preserve">A candidate’s sex is not used as a criterion for access to any of SQA’s qualifications, assessments or processes leading to certification. It is anticipated that this policy has the potential to have a positive impact on all candidates regardless of their </w:t>
            </w:r>
            <w:r w:rsidR="7282B15A" w:rsidRPr="17AE468F">
              <w:rPr>
                <w:rFonts w:ascii="Arial" w:eastAsia="Arial" w:hAnsi="Arial" w:cs="Arial"/>
                <w:color w:val="000000" w:themeColor="text1"/>
              </w:rPr>
              <w:t>gender identity or trans status</w:t>
            </w:r>
            <w:r w:rsidRPr="17AE468F">
              <w:rPr>
                <w:rFonts w:ascii="Arial" w:eastAsia="Arial" w:hAnsi="Arial" w:cs="Arial"/>
                <w:color w:val="000000" w:themeColor="text1"/>
              </w:rPr>
              <w:t xml:space="preserve">. The development of this policy reflects our commitment to ensuring there is a process SQA can implement where candidates have experienced disadvantage </w:t>
            </w:r>
            <w:proofErr w:type="gramStart"/>
            <w:r w:rsidRPr="17AE468F">
              <w:rPr>
                <w:rFonts w:ascii="Arial" w:eastAsia="Arial" w:hAnsi="Arial" w:cs="Arial"/>
                <w:color w:val="000000" w:themeColor="text1"/>
              </w:rPr>
              <w:t>as a result of</w:t>
            </w:r>
            <w:proofErr w:type="gramEnd"/>
            <w:r w:rsidRPr="17AE468F">
              <w:rPr>
                <w:rFonts w:ascii="Arial" w:eastAsia="Arial" w:hAnsi="Arial" w:cs="Arial"/>
                <w:color w:val="000000" w:themeColor="text1"/>
              </w:rPr>
              <w:t xml:space="preserve"> a centre or SQA error or a highly sensitive situation in their external assessment. </w:t>
            </w:r>
          </w:p>
          <w:p w14:paraId="0BDC4ACF" w14:textId="77777777" w:rsidR="00F50CB1" w:rsidRDefault="00F50CB1" w:rsidP="008A067A">
            <w:pPr>
              <w:rPr>
                <w:rFonts w:ascii="Arial" w:eastAsia="Arial" w:hAnsi="Arial" w:cs="Arial"/>
                <w:color w:val="000000" w:themeColor="text1"/>
              </w:rPr>
            </w:pPr>
          </w:p>
          <w:p w14:paraId="6057FDCA" w14:textId="4440FAA4" w:rsidR="008A067A" w:rsidRPr="00207229" w:rsidRDefault="02189751" w:rsidP="008A067A">
            <w:pPr>
              <w:rPr>
                <w:rFonts w:ascii="Arial" w:eastAsia="Arial" w:hAnsi="Arial" w:cs="Arial"/>
                <w:color w:val="000000" w:themeColor="text1"/>
              </w:rPr>
            </w:pPr>
            <w:r w:rsidRPr="17AE468F">
              <w:rPr>
                <w:rFonts w:ascii="Arial" w:eastAsia="Arial" w:hAnsi="Arial" w:cs="Arial"/>
                <w:color w:val="000000" w:themeColor="text1"/>
              </w:rPr>
              <w:t xml:space="preserve">The development of this policy reflects our commitment to ensuring there is a process SQA can implement where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have experienced disadvantage </w:t>
            </w:r>
            <w:proofErr w:type="gramStart"/>
            <w:r w:rsidRPr="17AE468F">
              <w:rPr>
                <w:rFonts w:ascii="Arial" w:eastAsia="Arial" w:hAnsi="Arial" w:cs="Arial"/>
                <w:color w:val="000000" w:themeColor="text1"/>
              </w:rPr>
              <w:t>as a result of</w:t>
            </w:r>
            <w:proofErr w:type="gramEnd"/>
            <w:r w:rsidRPr="17AE468F">
              <w:rPr>
                <w:rFonts w:ascii="Arial" w:eastAsia="Arial" w:hAnsi="Arial" w:cs="Arial"/>
                <w:color w:val="000000" w:themeColor="text1"/>
              </w:rPr>
              <w:t xml:space="preserve"> a centre or SQA error or a highly sensitive situation in their external assessment. Through this policy,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have a means for redress where these circumstances have impacted on their external assessment, whilst ensuring the integrity of SQA’s qualifications is maintained. Fairness is promoted by the availability of this process to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w:t>
            </w:r>
            <w:r w:rsidR="2BB7CAA3" w:rsidRPr="17AE468F">
              <w:rPr>
                <w:rFonts w:ascii="Arial" w:eastAsia="Arial" w:hAnsi="Arial" w:cs="Arial"/>
                <w:color w:val="000000" w:themeColor="text1"/>
              </w:rPr>
              <w:t>including those from LGBT+ communities</w:t>
            </w:r>
            <w:r w:rsidRPr="17AE468F">
              <w:rPr>
                <w:rFonts w:ascii="Arial" w:eastAsia="Arial" w:hAnsi="Arial" w:cs="Arial"/>
                <w:color w:val="000000" w:themeColor="text1"/>
              </w:rPr>
              <w:t>, who can be supported by centre staff to access it.</w:t>
            </w:r>
          </w:p>
          <w:p w14:paraId="2AB02658" w14:textId="77777777" w:rsidR="008A067A" w:rsidRPr="00207229" w:rsidRDefault="008A067A" w:rsidP="008A067A">
            <w:pPr>
              <w:rPr>
                <w:rFonts w:ascii="Arial" w:eastAsia="Arial" w:hAnsi="Arial" w:cs="Arial"/>
                <w:color w:val="000000" w:themeColor="text1"/>
              </w:rPr>
            </w:pPr>
          </w:p>
          <w:p w14:paraId="4DE47294" w14:textId="464A6104" w:rsidR="48609FF6" w:rsidRDefault="008A067A" w:rsidP="008E0D0D">
            <w:pPr>
              <w:rPr>
                <w:rFonts w:ascii="Arial" w:eastAsia="Arial" w:hAnsi="Arial" w:cs="Arial"/>
                <w:color w:val="000000" w:themeColor="text1"/>
              </w:rPr>
            </w:pPr>
            <w:r w:rsidRPr="48609FF6">
              <w:rPr>
                <w:rFonts w:ascii="Arial" w:eastAsia="Arial" w:hAnsi="Arial" w:cs="Arial"/>
                <w:color w:val="000000" w:themeColor="text1"/>
              </w:rPr>
              <w:t xml:space="preserve">The purpose of this process is to ensure that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are awarded a fair and equitable grade, without the disadvantage of any centre or SQA error or highly sensitive situation. It is intended that this process would enable affected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w:t>
            </w:r>
            <w:r w:rsidR="006128F9">
              <w:rPr>
                <w:rFonts w:ascii="Arial" w:eastAsia="Arial" w:hAnsi="Arial" w:cs="Arial"/>
                <w:color w:val="000000" w:themeColor="text1"/>
              </w:rPr>
              <w:t>including those from LGBT+ communities</w:t>
            </w:r>
            <w:r w:rsidRPr="48609FF6">
              <w:rPr>
                <w:rFonts w:ascii="Arial" w:eastAsia="Arial" w:hAnsi="Arial" w:cs="Arial"/>
                <w:color w:val="000000" w:themeColor="text1"/>
              </w:rPr>
              <w:t xml:space="preserve">, to receive certificates that </w:t>
            </w:r>
            <w:r>
              <w:rPr>
                <w:rFonts w:ascii="Arial" w:eastAsia="Arial" w:hAnsi="Arial" w:cs="Arial"/>
                <w:color w:val="000000" w:themeColor="text1"/>
              </w:rPr>
              <w:t>allow</w:t>
            </w:r>
            <w:r w:rsidRPr="48609FF6">
              <w:rPr>
                <w:rFonts w:ascii="Arial" w:eastAsia="Arial" w:hAnsi="Arial" w:cs="Arial"/>
                <w:color w:val="000000" w:themeColor="text1"/>
              </w:rPr>
              <w:t xml:space="preserve"> them to </w:t>
            </w:r>
            <w:r>
              <w:rPr>
                <w:rFonts w:ascii="Arial" w:eastAsia="Arial" w:hAnsi="Arial" w:cs="Arial"/>
                <w:color w:val="000000" w:themeColor="text1"/>
              </w:rPr>
              <w:t>access</w:t>
            </w:r>
            <w:r w:rsidRPr="48609FF6">
              <w:rPr>
                <w:rFonts w:ascii="Arial" w:eastAsia="Arial" w:hAnsi="Arial" w:cs="Arial"/>
                <w:color w:val="000000" w:themeColor="text1"/>
              </w:rPr>
              <w:t xml:space="preserve"> higher and further education or employment opportunities without worrying about the impact of these circumstance on their grades.</w:t>
            </w:r>
          </w:p>
        </w:tc>
      </w:tr>
      <w:tr w:rsidR="008F0001" w:rsidRPr="00E50DBE" w14:paraId="5C8095AD" w14:textId="77777777" w:rsidTr="17AE468F">
        <w:trPr>
          <w:trHeight w:val="237"/>
        </w:trPr>
        <w:tc>
          <w:tcPr>
            <w:tcW w:w="2355" w:type="dxa"/>
            <w:vMerge/>
          </w:tcPr>
          <w:p w14:paraId="6E5B4986" w14:textId="77777777" w:rsidR="008F0001" w:rsidRPr="0002329A" w:rsidRDefault="008F0001" w:rsidP="000D6C52">
            <w:pPr>
              <w:rPr>
                <w:rFonts w:ascii="Arial" w:hAnsi="Arial" w:cs="Arial"/>
                <w:b/>
              </w:rPr>
            </w:pPr>
          </w:p>
        </w:tc>
        <w:tc>
          <w:tcPr>
            <w:tcW w:w="11593" w:type="dxa"/>
          </w:tcPr>
          <w:p w14:paraId="0DCFD1D5" w14:textId="36E5CB76" w:rsidR="00C04120" w:rsidRDefault="48609FF6">
            <w:pPr>
              <w:rPr>
                <w:rFonts w:ascii="Arial" w:eastAsia="Arial" w:hAnsi="Arial" w:cs="Arial"/>
                <w:color w:val="000000" w:themeColor="text1"/>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gender identity or trans status is not used as a criterion for access to any of SQA’s qualifications, assessments or processes leading to certification</w:t>
            </w:r>
            <w:r w:rsidR="00EF521B">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gender identity or trans status.</w:t>
            </w:r>
            <w:r w:rsidR="00B21B66">
              <w:rPr>
                <w:rFonts w:ascii="Arial" w:eastAsia="Arial" w:hAnsi="Arial" w:cs="Arial"/>
                <w:color w:val="000000" w:themeColor="text1"/>
              </w:rPr>
              <w:t xml:space="preserve"> We recognise that </w:t>
            </w:r>
            <w:r w:rsidR="00C04120">
              <w:rPr>
                <w:rFonts w:ascii="Arial" w:eastAsia="Arial" w:hAnsi="Arial" w:cs="Arial"/>
                <w:color w:val="000000" w:themeColor="text1"/>
              </w:rPr>
              <w:t xml:space="preserve">LGBT+ </w:t>
            </w:r>
            <w:r w:rsidR="65B276B2" w:rsidRPr="5248E203">
              <w:rPr>
                <w:rFonts w:ascii="Arial" w:eastAsia="Arial" w:hAnsi="Arial" w:cs="Arial"/>
                <w:color w:val="000000" w:themeColor="text1"/>
              </w:rPr>
              <w:t>candidate</w:t>
            </w:r>
            <w:r w:rsidR="00B21B66" w:rsidRPr="5248E203">
              <w:rPr>
                <w:rFonts w:ascii="Arial" w:eastAsia="Arial" w:hAnsi="Arial" w:cs="Arial"/>
                <w:color w:val="000000" w:themeColor="text1"/>
              </w:rPr>
              <w:t>s</w:t>
            </w:r>
            <w:r w:rsidR="00B21B66">
              <w:rPr>
                <w:rFonts w:ascii="Arial" w:eastAsia="Arial" w:hAnsi="Arial" w:cs="Arial"/>
                <w:color w:val="000000" w:themeColor="text1"/>
              </w:rPr>
              <w:t xml:space="preserve"> are more likely to experience bias and discrimination compared to their</w:t>
            </w:r>
            <w:r w:rsidR="00C04120">
              <w:rPr>
                <w:rFonts w:ascii="Arial" w:eastAsia="Arial" w:hAnsi="Arial" w:cs="Arial"/>
                <w:color w:val="000000" w:themeColor="text1"/>
              </w:rPr>
              <w:t xml:space="preserve"> cisgender</w:t>
            </w:r>
            <w:r w:rsidR="00B21B66">
              <w:rPr>
                <w:rFonts w:ascii="Arial" w:eastAsia="Arial" w:hAnsi="Arial" w:cs="Arial"/>
                <w:color w:val="000000" w:themeColor="text1"/>
              </w:rPr>
              <w:t xml:space="preserve"> peers. </w:t>
            </w:r>
          </w:p>
          <w:p w14:paraId="652BB626" w14:textId="77777777" w:rsidR="00C04120" w:rsidRDefault="00C04120">
            <w:pPr>
              <w:rPr>
                <w:rFonts w:ascii="Arial" w:eastAsia="Arial" w:hAnsi="Arial" w:cs="Arial"/>
                <w:color w:val="000000" w:themeColor="text1"/>
              </w:rPr>
            </w:pPr>
          </w:p>
          <w:p w14:paraId="32A7F2B8" w14:textId="22383645" w:rsidR="48609FF6" w:rsidRDefault="00B21B66">
            <w:pPr>
              <w:rPr>
                <w:rFonts w:ascii="Arial" w:eastAsia="Arial" w:hAnsi="Arial" w:cs="Arial"/>
                <w:color w:val="000000" w:themeColor="text1"/>
              </w:rPr>
            </w:pPr>
            <w:r>
              <w:rPr>
                <w:rFonts w:ascii="Arial" w:eastAsia="Arial" w:hAnsi="Arial" w:cs="Arial"/>
                <w:color w:val="000000" w:themeColor="text1"/>
              </w:rPr>
              <w:t>We will continue to explore opportunities to monitor equality of access to these services to ensure that there is no bias or discrimination in how the contingency process is applied for</w:t>
            </w:r>
            <w:r w:rsidR="00F50CB1">
              <w:rPr>
                <w:rFonts w:ascii="Arial" w:eastAsia="Arial" w:hAnsi="Arial" w:cs="Arial"/>
                <w:color w:val="000000" w:themeColor="text1"/>
              </w:rPr>
              <w:t xml:space="preserve">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Pr>
                <w:rFonts w:ascii="Arial" w:eastAsia="Arial" w:hAnsi="Arial" w:cs="Arial"/>
                <w:color w:val="000000" w:themeColor="text1"/>
              </w:rPr>
              <w:t xml:space="preserve"> due to their religion or belief.</w:t>
            </w:r>
            <w:r w:rsidR="00C04120" w:rsidRPr="48609FF6">
              <w:rPr>
                <w:rFonts w:ascii="Arial" w:eastAsia="Arial" w:hAnsi="Arial" w:cs="Arial"/>
                <w:color w:val="000000" w:themeColor="text1"/>
              </w:rPr>
              <w:t xml:space="preserve"> We will </w:t>
            </w:r>
            <w:r w:rsidR="00C04120">
              <w:rPr>
                <w:rFonts w:ascii="Arial" w:eastAsia="Arial" w:hAnsi="Arial" w:cs="Arial"/>
                <w:color w:val="000000" w:themeColor="text1"/>
              </w:rPr>
              <w:t xml:space="preserve">also </w:t>
            </w:r>
            <w:r w:rsidR="00C04120" w:rsidRPr="48609FF6">
              <w:rPr>
                <w:rFonts w:ascii="Arial" w:eastAsia="Arial" w:hAnsi="Arial" w:cs="Arial"/>
                <w:color w:val="000000" w:themeColor="text1"/>
              </w:rPr>
              <w:t xml:space="preserve">continue to monitor any enquiries or feedback made to us from our equality partners such as Time for Inclusive Education (TIE) and address any improvements that can be made to the CRP to ensure we meet the needs of LGBT+ </w:t>
            </w:r>
            <w:r w:rsidR="65B276B2" w:rsidRPr="5248E203">
              <w:rPr>
                <w:rFonts w:ascii="Arial" w:eastAsia="Arial" w:hAnsi="Arial" w:cs="Arial"/>
                <w:color w:val="000000" w:themeColor="text1"/>
              </w:rPr>
              <w:t>candidate</w:t>
            </w:r>
            <w:r w:rsidR="00C04120" w:rsidRPr="5248E203">
              <w:rPr>
                <w:rFonts w:ascii="Arial" w:eastAsia="Arial" w:hAnsi="Arial" w:cs="Arial"/>
                <w:color w:val="000000" w:themeColor="text1"/>
              </w:rPr>
              <w:t>s</w:t>
            </w:r>
            <w:r w:rsidR="00C04120" w:rsidRPr="48609FF6">
              <w:rPr>
                <w:rFonts w:ascii="Arial" w:eastAsia="Arial" w:hAnsi="Arial" w:cs="Arial"/>
                <w:color w:val="000000" w:themeColor="text1"/>
              </w:rPr>
              <w:t>.</w:t>
            </w:r>
          </w:p>
        </w:tc>
      </w:tr>
      <w:tr w:rsidR="008F0001" w:rsidRPr="00425463" w14:paraId="68D7547F" w14:textId="77777777" w:rsidTr="17AE468F">
        <w:trPr>
          <w:trHeight w:val="237"/>
        </w:trPr>
        <w:tc>
          <w:tcPr>
            <w:tcW w:w="2355" w:type="dxa"/>
            <w:vMerge/>
          </w:tcPr>
          <w:p w14:paraId="4BFB0848" w14:textId="77777777" w:rsidR="008F0001" w:rsidRPr="0002329A" w:rsidRDefault="008F0001" w:rsidP="000D6C52">
            <w:pPr>
              <w:rPr>
                <w:rFonts w:ascii="Arial" w:hAnsi="Arial" w:cs="Arial"/>
                <w:b/>
              </w:rPr>
            </w:pPr>
          </w:p>
        </w:tc>
        <w:tc>
          <w:tcPr>
            <w:tcW w:w="11593" w:type="dxa"/>
            <w:shd w:val="clear" w:color="auto" w:fill="BFBFBF" w:themeFill="background1" w:themeFillShade="BF"/>
          </w:tcPr>
          <w:p w14:paraId="78798459" w14:textId="0FC125CB" w:rsidR="008F0001" w:rsidRPr="0002329A" w:rsidRDefault="008F0001" w:rsidP="00181C5F">
            <w:pPr>
              <w:jc w:val="center"/>
              <w:rPr>
                <w:rFonts w:ascii="Arial" w:hAnsi="Arial" w:cs="Arial"/>
              </w:rPr>
            </w:pPr>
            <w:r w:rsidRPr="0002329A">
              <w:rPr>
                <w:rFonts w:ascii="Arial" w:hAnsi="Arial" w:cs="Arial"/>
              </w:rPr>
              <w:t>Foster good relations</w:t>
            </w:r>
          </w:p>
        </w:tc>
      </w:tr>
      <w:tr w:rsidR="008F0001" w:rsidRPr="00E50DBE" w14:paraId="2C5D742B" w14:textId="77777777" w:rsidTr="17AE468F">
        <w:trPr>
          <w:trHeight w:val="237"/>
        </w:trPr>
        <w:tc>
          <w:tcPr>
            <w:tcW w:w="2355" w:type="dxa"/>
            <w:vMerge/>
          </w:tcPr>
          <w:p w14:paraId="27D18A3E" w14:textId="77777777" w:rsidR="008F0001" w:rsidRPr="0002329A" w:rsidRDefault="008F0001" w:rsidP="000D6C52">
            <w:pPr>
              <w:rPr>
                <w:rFonts w:ascii="Arial" w:hAnsi="Arial" w:cs="Arial"/>
                <w:b/>
              </w:rPr>
            </w:pPr>
          </w:p>
        </w:tc>
        <w:tc>
          <w:tcPr>
            <w:tcW w:w="11593" w:type="dxa"/>
          </w:tcPr>
          <w:p w14:paraId="09D6CC12" w14:textId="0F6A56C6" w:rsidR="00A01701" w:rsidRDefault="0310FCAC" w:rsidP="17AE468F">
            <w:pPr>
              <w:rPr>
                <w:rFonts w:ascii="Arial" w:hAnsi="Arial" w:cs="Arial"/>
              </w:rPr>
            </w:pPr>
            <w:r w:rsidRPr="17AE468F">
              <w:rPr>
                <w:rFonts w:ascii="Arial" w:eastAsia="Arial" w:hAnsi="Arial" w:cs="Arial"/>
                <w:color w:val="000000" w:themeColor="text1"/>
              </w:rPr>
              <w:t xml:space="preserve">A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gender identity or trans status is not used as a criterion for access to any of SQA’s qualifications, assessments or processes leading to certification</w:t>
            </w:r>
            <w:r w:rsidR="19DDE237" w:rsidRPr="17AE468F">
              <w:rPr>
                <w:rFonts w:ascii="Arial" w:eastAsia="Arial" w:hAnsi="Arial" w:cs="Arial"/>
                <w:color w:val="000000" w:themeColor="text1"/>
              </w:rPr>
              <w:t>, including access to this policy and associated processes</w:t>
            </w:r>
            <w:r w:rsidRPr="17AE468F">
              <w:rPr>
                <w:rFonts w:ascii="Arial" w:eastAsia="Arial" w:hAnsi="Arial" w:cs="Arial"/>
                <w:color w:val="000000" w:themeColor="text1"/>
              </w:rPr>
              <w:t xml:space="preserve">. It is anticipated that this policy has the potential to have a positive impact on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regardless of their gender identity or trans status. </w:t>
            </w:r>
            <w:r w:rsidR="401744AD" w:rsidRPr="17AE468F">
              <w:rPr>
                <w:rFonts w:ascii="Arial" w:eastAsia="Arial" w:hAnsi="Arial" w:cs="Arial"/>
                <w:color w:val="000000" w:themeColor="text1"/>
              </w:rPr>
              <w:t xml:space="preserve">The purpose of this process is to ensure that </w:t>
            </w:r>
            <w:r w:rsidR="2ECC01D3" w:rsidRPr="17AE468F">
              <w:rPr>
                <w:rFonts w:ascii="Arial" w:eastAsia="Arial" w:hAnsi="Arial" w:cs="Arial"/>
                <w:color w:val="000000" w:themeColor="text1"/>
              </w:rPr>
              <w:t>candidate</w:t>
            </w:r>
            <w:r w:rsidR="401744AD" w:rsidRPr="17AE468F">
              <w:rPr>
                <w:rFonts w:ascii="Arial" w:eastAsia="Arial" w:hAnsi="Arial" w:cs="Arial"/>
                <w:color w:val="000000" w:themeColor="text1"/>
              </w:rPr>
              <w:t xml:space="preserve">s are awarded a grade that is fair and equitable, without the disadvantage of any SQA or centre error or highly sensitive situation which has affected their  </w:t>
            </w:r>
            <w:r w:rsidR="401744AD" w:rsidRPr="17AE468F">
              <w:rPr>
                <w:rFonts w:ascii="Arial" w:eastAsia="Arial" w:hAnsi="Arial" w:cs="Arial"/>
                <w:color w:val="000000" w:themeColor="text1"/>
              </w:rPr>
              <w:lastRenderedPageBreak/>
              <w:t xml:space="preserve">external assessment. It is intended that this process would enable all </w:t>
            </w:r>
            <w:r w:rsidR="2ECC01D3" w:rsidRPr="17AE468F">
              <w:rPr>
                <w:rFonts w:ascii="Arial" w:eastAsia="Arial" w:hAnsi="Arial" w:cs="Arial"/>
                <w:color w:val="000000" w:themeColor="text1"/>
              </w:rPr>
              <w:t>candidate</w:t>
            </w:r>
            <w:r w:rsidR="401744AD" w:rsidRPr="17AE468F">
              <w:rPr>
                <w:rFonts w:ascii="Arial" w:eastAsia="Arial" w:hAnsi="Arial" w:cs="Arial"/>
                <w:color w:val="000000" w:themeColor="text1"/>
              </w:rPr>
              <w:t>s, including those from LGBT+ communities, to</w:t>
            </w:r>
            <w:r w:rsidR="6E967DE2" w:rsidRPr="17AE468F">
              <w:rPr>
                <w:rFonts w:ascii="Arial" w:eastAsia="Arial" w:hAnsi="Arial" w:cs="Arial"/>
                <w:color w:val="000000" w:themeColor="text1"/>
              </w:rPr>
              <w:t xml:space="preserve"> receive a certificate that is fair and reflects their demonstrated attainment,</w:t>
            </w:r>
            <w:r w:rsidR="6E967DE2" w:rsidRPr="17AE468F">
              <w:rPr>
                <w:rFonts w:ascii="Arial" w:hAnsi="Arial" w:cs="Arial"/>
              </w:rPr>
              <w:t xml:space="preserve"> based on all available evidence</w:t>
            </w:r>
            <w:r w:rsidR="255ACE30" w:rsidRPr="17AE468F">
              <w:rPr>
                <w:rFonts w:ascii="Arial" w:hAnsi="Arial" w:cs="Arial"/>
              </w:rPr>
              <w:t>.</w:t>
            </w:r>
          </w:p>
          <w:p w14:paraId="7A6D1363" w14:textId="78FFAF80" w:rsidR="00A01701" w:rsidRDefault="00A01701" w:rsidP="17AE468F">
            <w:pPr>
              <w:rPr>
                <w:rFonts w:ascii="Arial" w:hAnsi="Arial" w:cs="Arial"/>
              </w:rPr>
            </w:pPr>
          </w:p>
          <w:p w14:paraId="2E00EB31" w14:textId="02A7D8D9" w:rsidR="00A01701" w:rsidRDefault="2ABFF26E" w:rsidP="00A01701">
            <w:pPr>
              <w:rPr>
                <w:rFonts w:ascii="Arial" w:eastAsia="Arial" w:hAnsi="Arial" w:cs="Arial"/>
                <w:color w:val="000000" w:themeColor="text1"/>
              </w:rPr>
            </w:pPr>
            <w:r w:rsidRPr="17AE468F">
              <w:rPr>
                <w:rFonts w:ascii="Arial" w:hAnsi="Arial" w:cs="Arial"/>
              </w:rPr>
              <w:t xml:space="preserve">This is important </w:t>
            </w:r>
            <w:r w:rsidR="401744AD" w:rsidRPr="17AE468F">
              <w:rPr>
                <w:rFonts w:ascii="Arial" w:eastAsia="Arial" w:hAnsi="Arial" w:cs="Arial"/>
                <w:color w:val="000000" w:themeColor="text1"/>
              </w:rPr>
              <w:t xml:space="preserve">to allow </w:t>
            </w:r>
            <w:r w:rsidRPr="17AE468F">
              <w:rPr>
                <w:rFonts w:ascii="Arial" w:eastAsia="Arial" w:hAnsi="Arial" w:cs="Arial"/>
                <w:color w:val="000000" w:themeColor="text1"/>
              </w:rPr>
              <w:t xml:space="preserve">affected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w:t>
            </w:r>
            <w:r w:rsidR="401744AD" w:rsidRPr="17AE468F">
              <w:rPr>
                <w:rFonts w:ascii="Arial" w:eastAsia="Arial" w:hAnsi="Arial" w:cs="Arial"/>
                <w:color w:val="000000" w:themeColor="text1"/>
              </w:rPr>
              <w:t xml:space="preserve">to access higher and further education or employment opportunities without worrying about the impact of an error or highly sensitive situation on their grades. This provides reassurance for all </w:t>
            </w:r>
            <w:r w:rsidR="2ECC01D3" w:rsidRPr="17AE468F">
              <w:rPr>
                <w:rFonts w:ascii="Arial" w:eastAsia="Arial" w:hAnsi="Arial" w:cs="Arial"/>
                <w:color w:val="000000" w:themeColor="text1"/>
              </w:rPr>
              <w:t>candidate</w:t>
            </w:r>
            <w:r w:rsidR="401744AD" w:rsidRPr="17AE468F">
              <w:rPr>
                <w:rFonts w:ascii="Arial" w:eastAsia="Arial" w:hAnsi="Arial" w:cs="Arial"/>
                <w:color w:val="000000" w:themeColor="text1"/>
              </w:rPr>
              <w:t xml:space="preserve">s that where their LGBT+ peers are affected by an adverse circumstance </w:t>
            </w:r>
            <w:proofErr w:type="spellStart"/>
            <w:r w:rsidR="401744AD" w:rsidRPr="17AE468F">
              <w:rPr>
                <w:rFonts w:ascii="Arial" w:eastAsia="Arial" w:hAnsi="Arial" w:cs="Arial"/>
                <w:color w:val="000000" w:themeColor="text1"/>
              </w:rPr>
              <w:t>outwith</w:t>
            </w:r>
            <w:proofErr w:type="spellEnd"/>
            <w:r w:rsidR="401744AD" w:rsidRPr="17AE468F">
              <w:rPr>
                <w:rFonts w:ascii="Arial" w:eastAsia="Arial" w:hAnsi="Arial" w:cs="Arial"/>
                <w:color w:val="000000" w:themeColor="text1"/>
              </w:rPr>
              <w:t xml:space="preserve"> their control, there is a process in place that SQA can implement to ensure that the grade their peers receive is fair and equitable.</w:t>
            </w:r>
          </w:p>
          <w:p w14:paraId="54355943" w14:textId="1F5C2EF2" w:rsidR="48609FF6" w:rsidRDefault="48609FF6" w:rsidP="17AE468F">
            <w:pPr>
              <w:rPr>
                <w:rFonts w:ascii="Arial" w:eastAsia="Arial" w:hAnsi="Arial" w:cs="Arial"/>
                <w:color w:val="000000" w:themeColor="text1"/>
              </w:rPr>
            </w:pPr>
          </w:p>
        </w:tc>
      </w:tr>
      <w:tr w:rsidR="008F0001" w:rsidRPr="00E50DBE" w14:paraId="70534CCC" w14:textId="77777777" w:rsidTr="17AE468F">
        <w:trPr>
          <w:trHeight w:val="237"/>
        </w:trPr>
        <w:tc>
          <w:tcPr>
            <w:tcW w:w="2355" w:type="dxa"/>
            <w:vMerge/>
          </w:tcPr>
          <w:p w14:paraId="183E686B" w14:textId="77777777" w:rsidR="008F0001" w:rsidRPr="0002329A" w:rsidRDefault="008F0001" w:rsidP="000D6C52">
            <w:pPr>
              <w:rPr>
                <w:rFonts w:ascii="Arial" w:hAnsi="Arial" w:cs="Arial"/>
                <w:b/>
              </w:rPr>
            </w:pPr>
          </w:p>
        </w:tc>
        <w:tc>
          <w:tcPr>
            <w:tcW w:w="11593" w:type="dxa"/>
          </w:tcPr>
          <w:p w14:paraId="313D5E8F" w14:textId="537EDE80" w:rsidR="00C04120" w:rsidRDefault="48609FF6">
            <w:pPr>
              <w:rPr>
                <w:rFonts w:ascii="Arial" w:eastAsia="Arial" w:hAnsi="Arial" w:cs="Arial"/>
                <w:color w:val="000000" w:themeColor="text1"/>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gender identity or trans status is not used as a criterion for access to any of SQA’s qualifications, assessments or processes leading to certification</w:t>
            </w:r>
            <w:r w:rsidR="00EF521B">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gender identity or trans status.</w:t>
            </w:r>
            <w:r w:rsidR="00C04120" w:rsidRPr="48609FF6">
              <w:rPr>
                <w:rFonts w:ascii="Arial" w:eastAsia="Arial" w:hAnsi="Arial" w:cs="Arial"/>
                <w:color w:val="000000" w:themeColor="text1"/>
              </w:rPr>
              <w:t xml:space="preserve"> </w:t>
            </w:r>
          </w:p>
          <w:p w14:paraId="5ECB779B" w14:textId="77777777" w:rsidR="00C04120" w:rsidRDefault="00C04120">
            <w:pPr>
              <w:rPr>
                <w:rFonts w:ascii="Arial" w:eastAsia="Arial" w:hAnsi="Arial" w:cs="Arial"/>
                <w:color w:val="000000" w:themeColor="text1"/>
              </w:rPr>
            </w:pPr>
          </w:p>
          <w:p w14:paraId="61EA80F2" w14:textId="2357C2AF" w:rsidR="48609FF6" w:rsidRDefault="00C04120">
            <w:pPr>
              <w:rPr>
                <w:rFonts w:ascii="Arial" w:eastAsia="Arial" w:hAnsi="Arial" w:cs="Arial"/>
                <w:color w:val="000000" w:themeColor="text1"/>
              </w:rPr>
            </w:pPr>
            <w:r w:rsidRPr="48609FF6">
              <w:rPr>
                <w:rFonts w:ascii="Arial" w:eastAsia="Arial" w:hAnsi="Arial" w:cs="Arial"/>
                <w:color w:val="000000" w:themeColor="text1"/>
              </w:rPr>
              <w:t xml:space="preserve">We will continue to monitor any enquiries or feedback made to us and address any improvements that can be made to improve access to CRP to ensure we meet the needs of transgender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We will continue to monitor any enquiries or feedback made to us from our equality partners such as Time for Inclusive Education (TIE) and address any improvements that can be made to the CRP to ensure we meet the needs of LGBT+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p>
        </w:tc>
      </w:tr>
      <w:tr w:rsidR="008F0001" w:rsidRPr="00425463" w14:paraId="4BB0FBC8" w14:textId="77777777" w:rsidTr="17AE468F">
        <w:tc>
          <w:tcPr>
            <w:tcW w:w="2355" w:type="dxa"/>
            <w:shd w:val="clear" w:color="auto" w:fill="BFBFBF" w:themeFill="background1" w:themeFillShade="BF"/>
          </w:tcPr>
          <w:p w14:paraId="46B625D8" w14:textId="77777777" w:rsidR="008F0001" w:rsidRPr="0002329A" w:rsidRDefault="008F0001" w:rsidP="000D6C52">
            <w:pPr>
              <w:rPr>
                <w:rFonts w:ascii="Arial" w:hAnsi="Arial" w:cs="Arial"/>
                <w:b/>
              </w:rPr>
            </w:pPr>
            <w:r w:rsidRPr="0002329A">
              <w:rPr>
                <w:rFonts w:ascii="Arial" w:hAnsi="Arial" w:cs="Arial"/>
                <w:b/>
              </w:rPr>
              <w:t xml:space="preserve">Protected Characteristic </w:t>
            </w:r>
          </w:p>
        </w:tc>
        <w:tc>
          <w:tcPr>
            <w:tcW w:w="11593" w:type="dxa"/>
            <w:shd w:val="clear" w:color="auto" w:fill="BFBFBF" w:themeFill="background1" w:themeFillShade="BF"/>
          </w:tcPr>
          <w:p w14:paraId="54D6B37F" w14:textId="77777777" w:rsidR="008F0001" w:rsidRPr="0002329A" w:rsidRDefault="008F0001" w:rsidP="000D6C52">
            <w:pPr>
              <w:jc w:val="center"/>
              <w:rPr>
                <w:rFonts w:ascii="Arial" w:hAnsi="Arial" w:cs="Arial"/>
                <w:b/>
              </w:rPr>
            </w:pPr>
            <w:r w:rsidRPr="0002329A">
              <w:rPr>
                <w:rFonts w:ascii="Arial" w:hAnsi="Arial" w:cs="Arial"/>
                <w:b/>
              </w:rPr>
              <w:t>General Equality Duty</w:t>
            </w:r>
          </w:p>
        </w:tc>
      </w:tr>
      <w:tr w:rsidR="008F0001" w:rsidRPr="00425463" w14:paraId="2572426B" w14:textId="77777777" w:rsidTr="17AE468F">
        <w:trPr>
          <w:trHeight w:val="296"/>
        </w:trPr>
        <w:tc>
          <w:tcPr>
            <w:tcW w:w="2355" w:type="dxa"/>
            <w:vMerge w:val="restart"/>
            <w:shd w:val="clear" w:color="auto" w:fill="BFBFBF" w:themeFill="background1" w:themeFillShade="BF"/>
          </w:tcPr>
          <w:p w14:paraId="5FB81008" w14:textId="41C75E58" w:rsidR="008F0001" w:rsidRPr="0002329A" w:rsidRDefault="00AC0185" w:rsidP="000D6C52">
            <w:pPr>
              <w:rPr>
                <w:rFonts w:ascii="Arial" w:hAnsi="Arial" w:cs="Arial"/>
                <w:b/>
              </w:rPr>
            </w:pPr>
            <w:r w:rsidRPr="0002329A">
              <w:rPr>
                <w:rFonts w:ascii="Arial" w:hAnsi="Arial" w:cs="Arial"/>
                <w:b/>
              </w:rPr>
              <w:t>Marriage/Civil Partnership</w:t>
            </w:r>
          </w:p>
        </w:tc>
        <w:tc>
          <w:tcPr>
            <w:tcW w:w="11593" w:type="dxa"/>
            <w:shd w:val="clear" w:color="auto" w:fill="BFBFBF" w:themeFill="background1" w:themeFillShade="BF"/>
          </w:tcPr>
          <w:p w14:paraId="0085BB62" w14:textId="31B45779" w:rsidR="008F0001" w:rsidRPr="0002329A" w:rsidRDefault="008F0001"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8F0001" w:rsidRPr="00E50DBE" w14:paraId="54D02E82" w14:textId="77777777" w:rsidTr="17AE468F">
        <w:trPr>
          <w:trHeight w:val="300"/>
        </w:trPr>
        <w:tc>
          <w:tcPr>
            <w:tcW w:w="2355" w:type="dxa"/>
            <w:vMerge/>
          </w:tcPr>
          <w:p w14:paraId="2B6AD5F8" w14:textId="77777777" w:rsidR="008F0001" w:rsidRPr="0002329A" w:rsidRDefault="008F0001" w:rsidP="000D6C52">
            <w:pPr>
              <w:rPr>
                <w:rFonts w:ascii="Arial" w:hAnsi="Arial" w:cs="Arial"/>
                <w:b/>
              </w:rPr>
            </w:pPr>
          </w:p>
        </w:tc>
        <w:tc>
          <w:tcPr>
            <w:tcW w:w="11593" w:type="dxa"/>
          </w:tcPr>
          <w:p w14:paraId="3DCA6E74" w14:textId="64D72ECD" w:rsidR="48609FF6" w:rsidRDefault="0310FCAC" w:rsidP="17AE468F">
            <w:pPr>
              <w:rPr>
                <w:rFonts w:ascii="Arial" w:eastAsia="Arial" w:hAnsi="Arial" w:cs="Arial"/>
                <w:color w:val="000000" w:themeColor="text1"/>
              </w:rPr>
            </w:pPr>
            <w:r w:rsidRPr="17AE468F">
              <w:rPr>
                <w:rFonts w:ascii="Arial" w:eastAsia="Arial" w:hAnsi="Arial" w:cs="Arial"/>
                <w:color w:val="000000" w:themeColor="text1"/>
              </w:rPr>
              <w:t xml:space="preserve">A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marital or civil partnership status is not used as a criterion for access to any of SQA’s qualifications, assessments or processes leading to certification</w:t>
            </w:r>
            <w:r w:rsidR="1D8AFE22" w:rsidRPr="17AE468F">
              <w:rPr>
                <w:rFonts w:ascii="Arial" w:eastAsia="Arial" w:hAnsi="Arial" w:cs="Arial"/>
                <w:color w:val="000000" w:themeColor="text1"/>
              </w:rPr>
              <w:t>, including access to this policy and associated processes</w:t>
            </w:r>
            <w:r w:rsidRPr="17AE468F">
              <w:rPr>
                <w:rFonts w:ascii="Arial" w:eastAsia="Arial" w:hAnsi="Arial" w:cs="Arial"/>
                <w:color w:val="000000" w:themeColor="text1"/>
              </w:rPr>
              <w:t xml:space="preserve">. It is anticipated that this policy has the potential to have a positive impact on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regardless of their marital or civil partnership status.</w:t>
            </w:r>
          </w:p>
          <w:p w14:paraId="66F6723E" w14:textId="33B1A28D" w:rsidR="48609FF6" w:rsidRDefault="48609FF6" w:rsidP="17AE468F">
            <w:pPr>
              <w:rPr>
                <w:rFonts w:ascii="Arial" w:eastAsia="Arial" w:hAnsi="Arial" w:cs="Arial"/>
                <w:color w:val="000000" w:themeColor="text1"/>
              </w:rPr>
            </w:pPr>
          </w:p>
          <w:p w14:paraId="38C3C187" w14:textId="566397CE" w:rsidR="48609FF6" w:rsidRDefault="43428676" w:rsidP="17AE468F">
            <w:pPr>
              <w:rPr>
                <w:rFonts w:ascii="Arial" w:eastAsia="Arial" w:hAnsi="Arial" w:cs="Arial"/>
                <w:color w:val="000000" w:themeColor="text1"/>
              </w:rPr>
            </w:pPr>
            <w:r w:rsidRPr="17AE468F">
              <w:rPr>
                <w:rFonts w:ascii="Arial" w:eastAsia="Arial" w:hAnsi="Arial" w:cs="Arial"/>
                <w:color w:val="000000" w:themeColor="text1"/>
              </w:rPr>
              <w:t>It is anticipated that where unlawful discrimination, harassment or victimisation may have occurred during the completion of the candidate’s external assessment, that this policy will be a potential contingency mitigation where it is needed to be implemented should other existing procedures (such as Exam Exceptional Circumstances Consideration Service and Adverse Circumstances Support) not be appropriate to address the negative impact of the circumstances on the candidate.</w:t>
            </w:r>
          </w:p>
          <w:p w14:paraId="6F7F4867" w14:textId="382A8D30" w:rsidR="48609FF6" w:rsidRDefault="48609FF6">
            <w:pPr>
              <w:rPr>
                <w:rFonts w:ascii="Arial" w:eastAsia="Arial" w:hAnsi="Arial" w:cs="Arial"/>
                <w:color w:val="000000" w:themeColor="text1"/>
              </w:rPr>
            </w:pPr>
          </w:p>
        </w:tc>
      </w:tr>
      <w:tr w:rsidR="008F0001" w:rsidRPr="00425463" w14:paraId="11817B19" w14:textId="77777777" w:rsidTr="17AE468F">
        <w:trPr>
          <w:trHeight w:val="300"/>
        </w:trPr>
        <w:tc>
          <w:tcPr>
            <w:tcW w:w="2355" w:type="dxa"/>
            <w:vMerge/>
          </w:tcPr>
          <w:p w14:paraId="51950A77" w14:textId="77777777" w:rsidR="008F0001" w:rsidRPr="0002329A" w:rsidRDefault="008F0001" w:rsidP="000D6C52">
            <w:pPr>
              <w:rPr>
                <w:rFonts w:ascii="Arial" w:hAnsi="Arial" w:cs="Arial"/>
                <w:b/>
              </w:rPr>
            </w:pPr>
          </w:p>
        </w:tc>
        <w:tc>
          <w:tcPr>
            <w:tcW w:w="11593" w:type="dxa"/>
          </w:tcPr>
          <w:p w14:paraId="3F414DD2" w14:textId="6E77309B" w:rsidR="48609FF6" w:rsidRDefault="48609FF6">
            <w:pPr>
              <w:rPr>
                <w:rFonts w:ascii="Arial" w:eastAsia="Arial" w:hAnsi="Arial" w:cs="Arial"/>
                <w:color w:val="000000" w:themeColor="text1"/>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marital or civil partnership status is not used as a criterion for access to any of SQA’s qualifications, assessments or processes leading to certification</w:t>
            </w:r>
            <w:r w:rsidR="00DB3D61">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w:t>
            </w:r>
            <w:r w:rsidRPr="48609FF6">
              <w:rPr>
                <w:rFonts w:ascii="Arial" w:eastAsia="Arial" w:hAnsi="Arial" w:cs="Arial"/>
                <w:color w:val="000000" w:themeColor="text1"/>
              </w:rPr>
              <w:lastRenderedPageBreak/>
              <w:t xml:space="preserve">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marital or civil partnership status.</w:t>
            </w:r>
          </w:p>
        </w:tc>
      </w:tr>
      <w:tr w:rsidR="008F0001" w:rsidRPr="00425463" w14:paraId="6BD3987D" w14:textId="77777777" w:rsidTr="17AE468F">
        <w:trPr>
          <w:trHeight w:val="237"/>
        </w:trPr>
        <w:tc>
          <w:tcPr>
            <w:tcW w:w="2355" w:type="dxa"/>
            <w:vMerge/>
          </w:tcPr>
          <w:p w14:paraId="2F5C3950" w14:textId="77777777" w:rsidR="008F0001" w:rsidRPr="0002329A" w:rsidRDefault="008F0001" w:rsidP="000D6C52">
            <w:pPr>
              <w:rPr>
                <w:rFonts w:ascii="Arial" w:hAnsi="Arial" w:cs="Arial"/>
                <w:b/>
              </w:rPr>
            </w:pPr>
          </w:p>
        </w:tc>
        <w:tc>
          <w:tcPr>
            <w:tcW w:w="11593" w:type="dxa"/>
            <w:shd w:val="clear" w:color="auto" w:fill="BFBFBF" w:themeFill="background1" w:themeFillShade="BF"/>
          </w:tcPr>
          <w:p w14:paraId="000F73A1" w14:textId="7DACD83B" w:rsidR="008F0001" w:rsidRPr="0002329A" w:rsidRDefault="008F0001" w:rsidP="00181C5F">
            <w:pPr>
              <w:jc w:val="center"/>
              <w:rPr>
                <w:rFonts w:ascii="Arial" w:hAnsi="Arial" w:cs="Arial"/>
              </w:rPr>
            </w:pPr>
            <w:r w:rsidRPr="0002329A">
              <w:rPr>
                <w:rFonts w:ascii="Arial" w:hAnsi="Arial" w:cs="Arial"/>
              </w:rPr>
              <w:t>Advance equality of opportunity</w:t>
            </w:r>
          </w:p>
        </w:tc>
      </w:tr>
      <w:tr w:rsidR="008F0001" w:rsidRPr="00E50DBE" w14:paraId="3392DD94" w14:textId="77777777" w:rsidTr="17AE468F">
        <w:trPr>
          <w:trHeight w:val="237"/>
        </w:trPr>
        <w:tc>
          <w:tcPr>
            <w:tcW w:w="2355" w:type="dxa"/>
            <w:vMerge/>
          </w:tcPr>
          <w:p w14:paraId="2F8DEBAC" w14:textId="77777777" w:rsidR="008F0001" w:rsidRPr="0002329A" w:rsidRDefault="008F0001" w:rsidP="000D6C52">
            <w:pPr>
              <w:rPr>
                <w:rFonts w:ascii="Arial" w:hAnsi="Arial" w:cs="Arial"/>
                <w:b/>
              </w:rPr>
            </w:pPr>
          </w:p>
        </w:tc>
        <w:tc>
          <w:tcPr>
            <w:tcW w:w="11593" w:type="dxa"/>
          </w:tcPr>
          <w:p w14:paraId="3A990A90" w14:textId="15128E35" w:rsidR="48609FF6" w:rsidRDefault="48609FF6">
            <w:pPr>
              <w:rPr>
                <w:rFonts w:ascii="Arial" w:eastAsia="Arial" w:hAnsi="Arial" w:cs="Arial"/>
                <w:color w:val="000000" w:themeColor="text1"/>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marital or civil partnership status is not used as a criterion for access to any of SQA’s qualifications, assessments or processes leading to certification</w:t>
            </w:r>
            <w:r w:rsidR="00DB3D61">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marital or civil partnership status.</w:t>
            </w:r>
          </w:p>
        </w:tc>
      </w:tr>
      <w:tr w:rsidR="008F0001" w:rsidRPr="00E50DBE" w14:paraId="72FC6E55" w14:textId="77777777" w:rsidTr="17AE468F">
        <w:trPr>
          <w:trHeight w:val="237"/>
        </w:trPr>
        <w:tc>
          <w:tcPr>
            <w:tcW w:w="2355" w:type="dxa"/>
            <w:vMerge/>
          </w:tcPr>
          <w:p w14:paraId="244B467E" w14:textId="77777777" w:rsidR="008F0001" w:rsidRPr="0002329A" w:rsidRDefault="008F0001" w:rsidP="000D6C52">
            <w:pPr>
              <w:rPr>
                <w:rFonts w:ascii="Arial" w:hAnsi="Arial" w:cs="Arial"/>
                <w:b/>
              </w:rPr>
            </w:pPr>
          </w:p>
        </w:tc>
        <w:tc>
          <w:tcPr>
            <w:tcW w:w="11593" w:type="dxa"/>
          </w:tcPr>
          <w:p w14:paraId="380CE773" w14:textId="54FD80F6" w:rsidR="48609FF6" w:rsidRDefault="48609FF6">
            <w:pPr>
              <w:rPr>
                <w:rFonts w:ascii="Arial" w:eastAsia="Arial" w:hAnsi="Arial" w:cs="Arial"/>
                <w:color w:val="000000" w:themeColor="text1"/>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marital or civil partnership status is not used as a criterion for access to any of SQA’s qualifications, assessments or processes leading to certification</w:t>
            </w:r>
            <w:r w:rsidR="00DB3D61">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marital or civil partnership status.</w:t>
            </w:r>
          </w:p>
        </w:tc>
      </w:tr>
      <w:tr w:rsidR="008F0001" w:rsidRPr="00425463" w14:paraId="1943D3C9" w14:textId="77777777" w:rsidTr="17AE468F">
        <w:trPr>
          <w:trHeight w:val="237"/>
        </w:trPr>
        <w:tc>
          <w:tcPr>
            <w:tcW w:w="2355" w:type="dxa"/>
            <w:vMerge/>
          </w:tcPr>
          <w:p w14:paraId="59219B67" w14:textId="77777777" w:rsidR="008F0001" w:rsidRPr="0002329A" w:rsidRDefault="008F0001" w:rsidP="000D6C52">
            <w:pPr>
              <w:rPr>
                <w:rFonts w:ascii="Arial" w:hAnsi="Arial" w:cs="Arial"/>
                <w:b/>
              </w:rPr>
            </w:pPr>
          </w:p>
        </w:tc>
        <w:tc>
          <w:tcPr>
            <w:tcW w:w="11593" w:type="dxa"/>
            <w:shd w:val="clear" w:color="auto" w:fill="BFBFBF" w:themeFill="background1" w:themeFillShade="BF"/>
          </w:tcPr>
          <w:p w14:paraId="7953A73D" w14:textId="720D7DE7" w:rsidR="008F0001" w:rsidRPr="0002329A" w:rsidRDefault="008F0001" w:rsidP="00181C5F">
            <w:pPr>
              <w:jc w:val="center"/>
              <w:rPr>
                <w:rFonts w:ascii="Arial" w:hAnsi="Arial" w:cs="Arial"/>
              </w:rPr>
            </w:pPr>
            <w:r w:rsidRPr="0002329A">
              <w:rPr>
                <w:rFonts w:ascii="Arial" w:hAnsi="Arial" w:cs="Arial"/>
              </w:rPr>
              <w:t>Foster good relations</w:t>
            </w:r>
          </w:p>
        </w:tc>
      </w:tr>
      <w:tr w:rsidR="008F0001" w:rsidRPr="00E50DBE" w14:paraId="01D3A742" w14:textId="77777777" w:rsidTr="17AE468F">
        <w:trPr>
          <w:trHeight w:val="237"/>
        </w:trPr>
        <w:tc>
          <w:tcPr>
            <w:tcW w:w="2355" w:type="dxa"/>
            <w:vMerge/>
          </w:tcPr>
          <w:p w14:paraId="5A208CFA" w14:textId="77777777" w:rsidR="008F0001" w:rsidRPr="0002329A" w:rsidRDefault="008F0001" w:rsidP="000D6C52">
            <w:pPr>
              <w:rPr>
                <w:rFonts w:ascii="Arial" w:hAnsi="Arial" w:cs="Arial"/>
                <w:b/>
              </w:rPr>
            </w:pPr>
          </w:p>
        </w:tc>
        <w:tc>
          <w:tcPr>
            <w:tcW w:w="11593" w:type="dxa"/>
          </w:tcPr>
          <w:p w14:paraId="5A153281" w14:textId="7AE9133D" w:rsidR="48609FF6" w:rsidRDefault="48609FF6">
            <w:pPr>
              <w:rPr>
                <w:rFonts w:ascii="Arial" w:eastAsia="Arial" w:hAnsi="Arial" w:cs="Arial"/>
                <w:color w:val="000000" w:themeColor="text1"/>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marital or civil partnership status is not used as a criterion for access to any of SQA’s qualifications, assessments or processes leading to certification</w:t>
            </w:r>
            <w:r w:rsidR="00DB3D61">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marital or civil partnership status.</w:t>
            </w:r>
          </w:p>
        </w:tc>
      </w:tr>
      <w:tr w:rsidR="008F0001" w:rsidRPr="00E50DBE" w14:paraId="5F7ACFBB" w14:textId="77777777" w:rsidTr="17AE468F">
        <w:trPr>
          <w:trHeight w:val="237"/>
        </w:trPr>
        <w:tc>
          <w:tcPr>
            <w:tcW w:w="2355" w:type="dxa"/>
            <w:vMerge/>
          </w:tcPr>
          <w:p w14:paraId="2FC43DCF" w14:textId="77777777" w:rsidR="008F0001" w:rsidRPr="0002329A" w:rsidRDefault="008F0001" w:rsidP="000D6C52">
            <w:pPr>
              <w:rPr>
                <w:rFonts w:ascii="Arial" w:hAnsi="Arial" w:cs="Arial"/>
                <w:b/>
              </w:rPr>
            </w:pPr>
          </w:p>
        </w:tc>
        <w:tc>
          <w:tcPr>
            <w:tcW w:w="11593" w:type="dxa"/>
          </w:tcPr>
          <w:p w14:paraId="7796B2E0" w14:textId="083395AE" w:rsidR="48609FF6" w:rsidRDefault="48609FF6">
            <w:pPr>
              <w:rPr>
                <w:rFonts w:ascii="Arial" w:eastAsia="Arial" w:hAnsi="Arial" w:cs="Arial"/>
                <w:color w:val="000000" w:themeColor="text1"/>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marital or civil partnership status is not used as a criterion for access to any of SQA’s qualifications, assessments or processes leading to certification</w:t>
            </w:r>
            <w:r w:rsidR="00DB3D61">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marital or civil partnership status.</w:t>
            </w:r>
          </w:p>
        </w:tc>
      </w:tr>
      <w:tr w:rsidR="008F0001" w:rsidRPr="00425463" w14:paraId="4861C7F7" w14:textId="77777777" w:rsidTr="17AE468F">
        <w:tc>
          <w:tcPr>
            <w:tcW w:w="2355" w:type="dxa"/>
            <w:shd w:val="clear" w:color="auto" w:fill="BFBFBF" w:themeFill="background1" w:themeFillShade="BF"/>
          </w:tcPr>
          <w:p w14:paraId="4172A472" w14:textId="77777777" w:rsidR="008F0001" w:rsidRPr="0002329A" w:rsidRDefault="008F0001" w:rsidP="000D6C52">
            <w:pPr>
              <w:rPr>
                <w:rFonts w:ascii="Arial" w:hAnsi="Arial" w:cs="Arial"/>
                <w:b/>
              </w:rPr>
            </w:pPr>
            <w:r w:rsidRPr="0002329A">
              <w:rPr>
                <w:rFonts w:ascii="Arial" w:hAnsi="Arial" w:cs="Arial"/>
                <w:b/>
              </w:rPr>
              <w:t xml:space="preserve">Protected Characteristic </w:t>
            </w:r>
          </w:p>
        </w:tc>
        <w:tc>
          <w:tcPr>
            <w:tcW w:w="11593" w:type="dxa"/>
            <w:shd w:val="clear" w:color="auto" w:fill="BFBFBF" w:themeFill="background1" w:themeFillShade="BF"/>
          </w:tcPr>
          <w:p w14:paraId="661B8247" w14:textId="77777777" w:rsidR="008F0001" w:rsidRPr="0002329A" w:rsidRDefault="008F0001" w:rsidP="000D6C52">
            <w:pPr>
              <w:jc w:val="center"/>
              <w:rPr>
                <w:rFonts w:ascii="Arial" w:hAnsi="Arial" w:cs="Arial"/>
                <w:b/>
              </w:rPr>
            </w:pPr>
            <w:r w:rsidRPr="0002329A">
              <w:rPr>
                <w:rFonts w:ascii="Arial" w:hAnsi="Arial" w:cs="Arial"/>
                <w:b/>
              </w:rPr>
              <w:t>General Equality Duty</w:t>
            </w:r>
          </w:p>
        </w:tc>
      </w:tr>
      <w:tr w:rsidR="008F0001" w:rsidRPr="00425463" w14:paraId="2334CE66" w14:textId="77777777" w:rsidTr="17AE468F">
        <w:trPr>
          <w:trHeight w:val="296"/>
        </w:trPr>
        <w:tc>
          <w:tcPr>
            <w:tcW w:w="2355" w:type="dxa"/>
            <w:vMerge w:val="restart"/>
            <w:shd w:val="clear" w:color="auto" w:fill="BFBFBF" w:themeFill="background1" w:themeFillShade="BF"/>
          </w:tcPr>
          <w:p w14:paraId="6A413754" w14:textId="324BCBA9" w:rsidR="008F0001" w:rsidRPr="0002329A" w:rsidRDefault="001638F3" w:rsidP="000D6C52">
            <w:pPr>
              <w:rPr>
                <w:rFonts w:ascii="Arial" w:hAnsi="Arial" w:cs="Arial"/>
                <w:b/>
              </w:rPr>
            </w:pPr>
            <w:r w:rsidRPr="0002329A">
              <w:rPr>
                <w:rFonts w:ascii="Arial" w:hAnsi="Arial" w:cs="Arial"/>
                <w:b/>
              </w:rPr>
              <w:t>Pregnancy / Maternity</w:t>
            </w:r>
          </w:p>
        </w:tc>
        <w:tc>
          <w:tcPr>
            <w:tcW w:w="11593" w:type="dxa"/>
            <w:shd w:val="clear" w:color="auto" w:fill="BFBFBF" w:themeFill="background1" w:themeFillShade="BF"/>
          </w:tcPr>
          <w:p w14:paraId="590EADF7" w14:textId="41C1D838" w:rsidR="008F0001" w:rsidRPr="0002329A" w:rsidRDefault="008F0001"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8F0001" w:rsidRPr="00E50DBE" w14:paraId="70ABA355" w14:textId="77777777" w:rsidTr="17AE468F">
        <w:trPr>
          <w:trHeight w:val="300"/>
        </w:trPr>
        <w:tc>
          <w:tcPr>
            <w:tcW w:w="2355" w:type="dxa"/>
            <w:vMerge/>
          </w:tcPr>
          <w:p w14:paraId="3BDEE796" w14:textId="77777777" w:rsidR="008F0001" w:rsidRPr="0002329A" w:rsidRDefault="008F0001" w:rsidP="000D6C52">
            <w:pPr>
              <w:rPr>
                <w:rFonts w:ascii="Arial" w:hAnsi="Arial" w:cs="Arial"/>
                <w:b/>
              </w:rPr>
            </w:pPr>
          </w:p>
        </w:tc>
        <w:tc>
          <w:tcPr>
            <w:tcW w:w="11593" w:type="dxa"/>
          </w:tcPr>
          <w:p w14:paraId="6AE75C12" w14:textId="331DC4F7" w:rsidR="00A418C0" w:rsidRDefault="48609FF6">
            <w:pPr>
              <w:rPr>
                <w:rFonts w:ascii="Arial" w:eastAsia="Arial" w:hAnsi="Arial" w:cs="Arial"/>
                <w:color w:val="000000" w:themeColor="text1"/>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pregnancy or maternity status is not used as a criterion for access to any of SQA’s qualifications, assessments or processes leading to certification</w:t>
            </w:r>
            <w:r w:rsidR="00DB3D61">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pregnancy or maternity status.</w:t>
            </w:r>
            <w:r w:rsidR="00A418C0">
              <w:rPr>
                <w:rFonts w:ascii="Arial" w:eastAsia="Arial" w:hAnsi="Arial" w:cs="Arial"/>
                <w:color w:val="000000" w:themeColor="text1"/>
              </w:rPr>
              <w:t xml:space="preserve"> </w:t>
            </w:r>
          </w:p>
          <w:p w14:paraId="234CF9D8" w14:textId="77777777" w:rsidR="00A418C0" w:rsidRDefault="00A418C0">
            <w:pPr>
              <w:rPr>
                <w:rFonts w:ascii="Arial" w:eastAsia="Arial" w:hAnsi="Arial" w:cs="Arial"/>
                <w:color w:val="000000" w:themeColor="text1"/>
              </w:rPr>
            </w:pPr>
          </w:p>
          <w:p w14:paraId="4B1AA19F" w14:textId="566397CE" w:rsidR="48609FF6" w:rsidRDefault="4CD7E615">
            <w:pPr>
              <w:rPr>
                <w:rFonts w:ascii="Arial" w:eastAsia="Arial" w:hAnsi="Arial" w:cs="Arial"/>
                <w:color w:val="000000" w:themeColor="text1"/>
              </w:rPr>
            </w:pPr>
            <w:r w:rsidRPr="17AE468F">
              <w:rPr>
                <w:rFonts w:ascii="Arial" w:eastAsia="Arial" w:hAnsi="Arial" w:cs="Arial"/>
                <w:color w:val="000000" w:themeColor="text1"/>
              </w:rPr>
              <w:t xml:space="preserve">It is anticipated that where unlawful discrimination, harassment or victimisation may have occurred during the completion of the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external assessment, that this policy will be a potential contingency mitigation where it is needed to be implemented should other existing procedures (such as Exam Exceptional Circumstances Consideration Service and Adverse Circumstances Suppor</w:t>
            </w:r>
            <w:r w:rsidR="0C5C943C" w:rsidRPr="17AE468F">
              <w:rPr>
                <w:rFonts w:ascii="Arial" w:eastAsia="Arial" w:hAnsi="Arial" w:cs="Arial"/>
                <w:color w:val="000000" w:themeColor="text1"/>
              </w:rPr>
              <w:t>t)</w:t>
            </w:r>
            <w:r w:rsidRPr="17AE468F">
              <w:rPr>
                <w:rFonts w:ascii="Arial" w:eastAsia="Arial" w:hAnsi="Arial" w:cs="Arial"/>
                <w:color w:val="000000" w:themeColor="text1"/>
              </w:rPr>
              <w:t xml:space="preserve"> not be appropriate to address the negative impact of the circumstances on the </w:t>
            </w:r>
            <w:r w:rsidR="2ECC01D3" w:rsidRPr="17AE468F">
              <w:rPr>
                <w:rFonts w:ascii="Arial" w:eastAsia="Arial" w:hAnsi="Arial" w:cs="Arial"/>
                <w:color w:val="000000" w:themeColor="text1"/>
              </w:rPr>
              <w:t>candidate</w:t>
            </w:r>
            <w:r w:rsidR="59772A03" w:rsidRPr="17AE468F">
              <w:rPr>
                <w:rFonts w:ascii="Arial" w:eastAsia="Arial" w:hAnsi="Arial" w:cs="Arial"/>
                <w:color w:val="000000" w:themeColor="text1"/>
              </w:rPr>
              <w:t>.</w:t>
            </w:r>
          </w:p>
        </w:tc>
      </w:tr>
      <w:tr w:rsidR="008F0001" w:rsidRPr="00425463" w14:paraId="4333B2DA" w14:textId="77777777" w:rsidTr="17AE468F">
        <w:trPr>
          <w:trHeight w:val="300"/>
        </w:trPr>
        <w:tc>
          <w:tcPr>
            <w:tcW w:w="2355" w:type="dxa"/>
            <w:vMerge/>
          </w:tcPr>
          <w:p w14:paraId="03A5E8B2" w14:textId="77777777" w:rsidR="008F0001" w:rsidRPr="0002329A" w:rsidRDefault="008F0001" w:rsidP="000D6C52">
            <w:pPr>
              <w:rPr>
                <w:rFonts w:ascii="Arial" w:hAnsi="Arial" w:cs="Arial"/>
                <w:b/>
              </w:rPr>
            </w:pPr>
          </w:p>
        </w:tc>
        <w:tc>
          <w:tcPr>
            <w:tcW w:w="11593" w:type="dxa"/>
          </w:tcPr>
          <w:p w14:paraId="1DBE1ABF" w14:textId="4AAFF879" w:rsidR="48609FF6" w:rsidRDefault="48609FF6">
            <w:pPr>
              <w:rPr>
                <w:rFonts w:ascii="Arial" w:eastAsia="Arial" w:hAnsi="Arial" w:cs="Arial"/>
                <w:color w:val="000000" w:themeColor="text1"/>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pregnancy or maternity status is not used as a criterion for access to any of SQA’s qualifications, assessments or processes leading to certification</w:t>
            </w:r>
            <w:r w:rsidR="00DB3D61">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pregnancy or maternity status.</w:t>
            </w:r>
          </w:p>
        </w:tc>
      </w:tr>
      <w:tr w:rsidR="008F0001" w:rsidRPr="00425463" w14:paraId="626D7609" w14:textId="77777777" w:rsidTr="17AE468F">
        <w:trPr>
          <w:trHeight w:val="237"/>
        </w:trPr>
        <w:tc>
          <w:tcPr>
            <w:tcW w:w="2355" w:type="dxa"/>
            <w:vMerge/>
          </w:tcPr>
          <w:p w14:paraId="31613315" w14:textId="77777777" w:rsidR="008F0001" w:rsidRPr="0002329A" w:rsidRDefault="008F0001" w:rsidP="000D6C52">
            <w:pPr>
              <w:rPr>
                <w:rFonts w:ascii="Arial" w:hAnsi="Arial" w:cs="Arial"/>
                <w:b/>
              </w:rPr>
            </w:pPr>
          </w:p>
        </w:tc>
        <w:tc>
          <w:tcPr>
            <w:tcW w:w="11593" w:type="dxa"/>
            <w:shd w:val="clear" w:color="auto" w:fill="BFBFBF" w:themeFill="background1" w:themeFillShade="BF"/>
          </w:tcPr>
          <w:p w14:paraId="78F176F4" w14:textId="31623E20" w:rsidR="008F0001" w:rsidRPr="0002329A" w:rsidRDefault="008F0001" w:rsidP="0021770B">
            <w:pPr>
              <w:jc w:val="center"/>
              <w:rPr>
                <w:rFonts w:ascii="Arial" w:hAnsi="Arial" w:cs="Arial"/>
              </w:rPr>
            </w:pPr>
            <w:r w:rsidRPr="0002329A">
              <w:rPr>
                <w:rFonts w:ascii="Arial" w:hAnsi="Arial" w:cs="Arial"/>
              </w:rPr>
              <w:t>Advance equality of opportunity</w:t>
            </w:r>
          </w:p>
        </w:tc>
      </w:tr>
      <w:tr w:rsidR="008F0001" w:rsidRPr="00E50DBE" w14:paraId="58F8AD13" w14:textId="77777777" w:rsidTr="17AE468F">
        <w:trPr>
          <w:trHeight w:val="237"/>
        </w:trPr>
        <w:tc>
          <w:tcPr>
            <w:tcW w:w="2355" w:type="dxa"/>
            <w:vMerge/>
          </w:tcPr>
          <w:p w14:paraId="1C5619CE" w14:textId="77777777" w:rsidR="008F0001" w:rsidRPr="0002329A" w:rsidRDefault="008F0001" w:rsidP="000D6C52">
            <w:pPr>
              <w:rPr>
                <w:rFonts w:ascii="Arial" w:hAnsi="Arial" w:cs="Arial"/>
                <w:b/>
              </w:rPr>
            </w:pPr>
          </w:p>
        </w:tc>
        <w:tc>
          <w:tcPr>
            <w:tcW w:w="11593" w:type="dxa"/>
          </w:tcPr>
          <w:p w14:paraId="42BD7D0D" w14:textId="610370C2" w:rsidR="48609FF6" w:rsidRDefault="008E0D0D">
            <w:pPr>
              <w:rPr>
                <w:rFonts w:ascii="Arial" w:eastAsia="Arial" w:hAnsi="Arial" w:cs="Arial"/>
                <w:color w:val="000000" w:themeColor="text1"/>
              </w:rPr>
            </w:pPr>
            <w:r w:rsidRPr="48609FF6">
              <w:rPr>
                <w:rFonts w:ascii="Arial" w:eastAsia="Arial" w:hAnsi="Arial" w:cs="Arial"/>
                <w:color w:val="000000" w:themeColor="text1"/>
              </w:rPr>
              <w:t xml:space="preserve">A </w:t>
            </w:r>
            <w:r w:rsidRPr="5248E203">
              <w:rPr>
                <w:rFonts w:ascii="Arial" w:eastAsia="Arial" w:hAnsi="Arial" w:cs="Arial"/>
                <w:color w:val="000000" w:themeColor="text1"/>
              </w:rPr>
              <w:t>candidate’s</w:t>
            </w:r>
            <w:r w:rsidRPr="48609FF6">
              <w:rPr>
                <w:rFonts w:ascii="Arial" w:eastAsia="Arial" w:hAnsi="Arial" w:cs="Arial"/>
                <w:color w:val="000000" w:themeColor="text1"/>
              </w:rPr>
              <w:t xml:space="preserve"> pregnancy or maternity status is not used as a criterion for access to any of SQA’s qualifications, assessments or processes leading to certification</w:t>
            </w:r>
            <w:r>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anticipated that this policy has the potential to have a positive impact on all </w:t>
            </w:r>
            <w:r w:rsidRPr="5248E203">
              <w:rPr>
                <w:rFonts w:ascii="Arial" w:eastAsia="Arial" w:hAnsi="Arial" w:cs="Arial"/>
                <w:color w:val="000000" w:themeColor="text1"/>
              </w:rPr>
              <w:t>candidates</w:t>
            </w:r>
            <w:r w:rsidRPr="48609FF6">
              <w:rPr>
                <w:rFonts w:ascii="Arial" w:eastAsia="Arial" w:hAnsi="Arial" w:cs="Arial"/>
                <w:color w:val="000000" w:themeColor="text1"/>
              </w:rPr>
              <w:t xml:space="preserve"> regardless of their </w:t>
            </w:r>
            <w:r w:rsidR="00F50CB1" w:rsidRPr="48609FF6">
              <w:rPr>
                <w:rFonts w:ascii="Arial" w:eastAsia="Arial" w:hAnsi="Arial" w:cs="Arial"/>
                <w:color w:val="000000" w:themeColor="text1"/>
              </w:rPr>
              <w:t>pregnancy or maternity status.</w:t>
            </w:r>
          </w:p>
        </w:tc>
      </w:tr>
      <w:tr w:rsidR="008F0001" w:rsidRPr="00E50DBE" w14:paraId="3F6F4795" w14:textId="77777777" w:rsidTr="17AE468F">
        <w:trPr>
          <w:trHeight w:val="237"/>
        </w:trPr>
        <w:tc>
          <w:tcPr>
            <w:tcW w:w="2355" w:type="dxa"/>
            <w:vMerge/>
          </w:tcPr>
          <w:p w14:paraId="571485E5" w14:textId="77777777" w:rsidR="008F0001" w:rsidRPr="0002329A" w:rsidRDefault="008F0001" w:rsidP="000D6C52">
            <w:pPr>
              <w:rPr>
                <w:rFonts w:ascii="Arial" w:hAnsi="Arial" w:cs="Arial"/>
                <w:b/>
              </w:rPr>
            </w:pPr>
          </w:p>
        </w:tc>
        <w:tc>
          <w:tcPr>
            <w:tcW w:w="11593" w:type="dxa"/>
          </w:tcPr>
          <w:p w14:paraId="5940D744" w14:textId="3725BC73" w:rsidR="48609FF6" w:rsidRDefault="48609FF6">
            <w:pPr>
              <w:rPr>
                <w:rFonts w:ascii="Arial" w:eastAsia="Arial" w:hAnsi="Arial" w:cs="Arial"/>
                <w:color w:val="000000" w:themeColor="text1"/>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pregnancy or maternity status is not used as a criterion for access to any of SQA’s qualifications, assessments or processes leading to certification</w:t>
            </w:r>
            <w:r w:rsidR="00DB3D61">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pregnancy or maternity status.</w:t>
            </w:r>
          </w:p>
        </w:tc>
      </w:tr>
      <w:tr w:rsidR="008F0001" w:rsidRPr="00425463" w14:paraId="3BFC7934" w14:textId="77777777" w:rsidTr="17AE468F">
        <w:trPr>
          <w:trHeight w:val="237"/>
        </w:trPr>
        <w:tc>
          <w:tcPr>
            <w:tcW w:w="2355" w:type="dxa"/>
            <w:vMerge/>
          </w:tcPr>
          <w:p w14:paraId="2B19F67F" w14:textId="77777777" w:rsidR="008F0001" w:rsidRPr="0002329A" w:rsidRDefault="008F0001" w:rsidP="000D6C52">
            <w:pPr>
              <w:rPr>
                <w:rFonts w:ascii="Arial" w:hAnsi="Arial" w:cs="Arial"/>
                <w:b/>
              </w:rPr>
            </w:pPr>
          </w:p>
        </w:tc>
        <w:tc>
          <w:tcPr>
            <w:tcW w:w="11593" w:type="dxa"/>
            <w:shd w:val="clear" w:color="auto" w:fill="BFBFBF" w:themeFill="background1" w:themeFillShade="BF"/>
          </w:tcPr>
          <w:p w14:paraId="0FBCF489" w14:textId="1F1601B2" w:rsidR="48609FF6" w:rsidRDefault="48609FF6" w:rsidP="00336A1C">
            <w:pPr>
              <w:jc w:val="center"/>
              <w:rPr>
                <w:rFonts w:ascii="Arial" w:eastAsia="Arial" w:hAnsi="Arial" w:cs="Arial"/>
                <w:color w:val="000000" w:themeColor="text1"/>
              </w:rPr>
            </w:pPr>
            <w:r w:rsidRPr="48609FF6">
              <w:rPr>
                <w:rFonts w:ascii="Arial" w:eastAsia="Arial" w:hAnsi="Arial" w:cs="Arial"/>
                <w:color w:val="000000" w:themeColor="text1"/>
              </w:rPr>
              <w:t>Foster good relations</w:t>
            </w:r>
          </w:p>
        </w:tc>
      </w:tr>
      <w:tr w:rsidR="008F0001" w:rsidRPr="00E50DBE" w14:paraId="65AFF910" w14:textId="77777777" w:rsidTr="17AE468F">
        <w:trPr>
          <w:trHeight w:val="237"/>
        </w:trPr>
        <w:tc>
          <w:tcPr>
            <w:tcW w:w="2355" w:type="dxa"/>
            <w:vMerge/>
          </w:tcPr>
          <w:p w14:paraId="5FC281C0" w14:textId="77777777" w:rsidR="008F0001" w:rsidRPr="0002329A" w:rsidRDefault="008F0001" w:rsidP="000D6C52">
            <w:pPr>
              <w:rPr>
                <w:rFonts w:ascii="Arial" w:hAnsi="Arial" w:cs="Arial"/>
                <w:b/>
              </w:rPr>
            </w:pPr>
          </w:p>
        </w:tc>
        <w:tc>
          <w:tcPr>
            <w:tcW w:w="11593" w:type="dxa"/>
          </w:tcPr>
          <w:p w14:paraId="62B79222" w14:textId="7A119ECE" w:rsidR="48609FF6" w:rsidRDefault="48609FF6">
            <w:pPr>
              <w:rPr>
                <w:rFonts w:ascii="Arial" w:eastAsia="Arial" w:hAnsi="Arial" w:cs="Arial"/>
                <w:color w:val="000000" w:themeColor="text1"/>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pregnancy or maternity status is not used as a criterion for access to any of SQA’s qualifications, assessments or processes leading to certification</w:t>
            </w:r>
            <w:r w:rsidR="00DB3D61">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pregnancy or maternity status.</w:t>
            </w:r>
          </w:p>
          <w:p w14:paraId="54F452A9" w14:textId="33888EAC" w:rsidR="48609FF6" w:rsidRDefault="48609FF6" w:rsidP="48609FF6">
            <w:pPr>
              <w:rPr>
                <w:rFonts w:ascii="Arial" w:eastAsia="Arial" w:hAnsi="Arial" w:cs="Arial"/>
                <w:color w:val="000000" w:themeColor="text1"/>
              </w:rPr>
            </w:pPr>
          </w:p>
          <w:p w14:paraId="670512CE" w14:textId="513EBE3C" w:rsidR="6A847549" w:rsidRDefault="6A847549">
            <w:pPr>
              <w:rPr>
                <w:rFonts w:ascii="Arial" w:eastAsia="Arial" w:hAnsi="Arial" w:cs="Arial"/>
                <w:color w:val="000000" w:themeColor="text1"/>
              </w:rPr>
            </w:pPr>
            <w:r w:rsidRPr="48609FF6">
              <w:rPr>
                <w:rFonts w:ascii="Arial" w:eastAsia="Arial" w:hAnsi="Arial" w:cs="Arial"/>
                <w:color w:val="000000" w:themeColor="text1"/>
              </w:rPr>
              <w:t xml:space="preserve">The purpose of this process is to ensure </w:t>
            </w:r>
            <w:r w:rsidR="36BC88FC" w:rsidRPr="48609FF6">
              <w:rPr>
                <w:rFonts w:ascii="Arial" w:eastAsia="Arial" w:hAnsi="Arial" w:cs="Arial"/>
                <w:color w:val="000000" w:themeColor="text1"/>
              </w:rPr>
              <w:t>that where a</w:t>
            </w:r>
            <w:r w:rsidRPr="48609FF6">
              <w:rPr>
                <w:rFonts w:ascii="Arial" w:eastAsia="Arial" w:hAnsi="Arial" w:cs="Arial"/>
                <w:color w:val="000000" w:themeColor="text1"/>
              </w:rPr>
              <w:t xml:space="preserve"> centre or SQA error or highly sensitive situation</w:t>
            </w:r>
            <w:r w:rsidR="0D3E5075" w:rsidRPr="48609FF6">
              <w:rPr>
                <w:rFonts w:ascii="Arial" w:eastAsia="Arial" w:hAnsi="Arial" w:cs="Arial"/>
                <w:color w:val="000000" w:themeColor="text1"/>
              </w:rPr>
              <w:t xml:space="preserve"> has affected their external assessment</w:t>
            </w:r>
            <w:r w:rsidR="498E56DF" w:rsidRPr="48609FF6">
              <w:rPr>
                <w:rFonts w:ascii="Arial" w:eastAsia="Arial" w:hAnsi="Arial" w:cs="Arial"/>
                <w:color w:val="000000" w:themeColor="text1"/>
              </w:rPr>
              <w:t xml:space="preserve">, </w:t>
            </w:r>
            <w:r w:rsidR="65B276B2" w:rsidRPr="5248E203">
              <w:rPr>
                <w:rFonts w:ascii="Arial" w:eastAsia="Arial" w:hAnsi="Arial" w:cs="Arial"/>
                <w:color w:val="000000" w:themeColor="text1"/>
              </w:rPr>
              <w:t>candidate</w:t>
            </w:r>
            <w:r w:rsidR="498E56DF" w:rsidRPr="5248E203">
              <w:rPr>
                <w:rFonts w:ascii="Arial" w:eastAsia="Arial" w:hAnsi="Arial" w:cs="Arial"/>
                <w:color w:val="000000" w:themeColor="text1"/>
              </w:rPr>
              <w:t>s</w:t>
            </w:r>
            <w:r w:rsidR="498E56DF" w:rsidRPr="48609FF6">
              <w:rPr>
                <w:rFonts w:ascii="Arial" w:eastAsia="Arial" w:hAnsi="Arial" w:cs="Arial"/>
                <w:color w:val="000000" w:themeColor="text1"/>
              </w:rPr>
              <w:t xml:space="preserve"> are awarded a fair and equitable grade.</w:t>
            </w:r>
            <w:r w:rsidRPr="48609FF6">
              <w:rPr>
                <w:rFonts w:ascii="Arial" w:eastAsia="Arial" w:hAnsi="Arial" w:cs="Arial"/>
                <w:color w:val="000000" w:themeColor="text1"/>
              </w:rPr>
              <w:t xml:space="preserve"> It is intended that this process would enable affected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pregnancy or maternity status, to receive certificates that </w:t>
            </w:r>
            <w:r w:rsidR="00541059">
              <w:rPr>
                <w:rFonts w:ascii="Arial" w:eastAsia="Arial" w:hAnsi="Arial" w:cs="Arial"/>
                <w:color w:val="000000" w:themeColor="text1"/>
              </w:rPr>
              <w:t>allow</w:t>
            </w:r>
            <w:r w:rsidRPr="48609FF6">
              <w:rPr>
                <w:rFonts w:ascii="Arial" w:eastAsia="Arial" w:hAnsi="Arial" w:cs="Arial"/>
                <w:color w:val="000000" w:themeColor="text1"/>
              </w:rPr>
              <w:t xml:space="preserve"> them to </w:t>
            </w:r>
            <w:r w:rsidR="00541059">
              <w:rPr>
                <w:rFonts w:ascii="Arial" w:eastAsia="Arial" w:hAnsi="Arial" w:cs="Arial"/>
                <w:color w:val="000000" w:themeColor="text1"/>
              </w:rPr>
              <w:t>access</w:t>
            </w:r>
            <w:r w:rsidRPr="48609FF6">
              <w:rPr>
                <w:rFonts w:ascii="Arial" w:eastAsia="Arial" w:hAnsi="Arial" w:cs="Arial"/>
                <w:color w:val="000000" w:themeColor="text1"/>
              </w:rPr>
              <w:t xml:space="preserve"> higher and further education or employment opportunities without worrying about the impact of these circumstance on their grades.</w:t>
            </w:r>
          </w:p>
          <w:p w14:paraId="5F55FC1A" w14:textId="15773BD8" w:rsidR="48609FF6" w:rsidRDefault="48609FF6" w:rsidP="48609FF6">
            <w:pPr>
              <w:rPr>
                <w:rFonts w:ascii="Arial" w:eastAsia="Arial" w:hAnsi="Arial" w:cs="Arial"/>
                <w:color w:val="000000" w:themeColor="text1"/>
              </w:rPr>
            </w:pPr>
          </w:p>
          <w:p w14:paraId="247EA96B" w14:textId="661B107E" w:rsidR="48609FF6" w:rsidRDefault="48609FF6" w:rsidP="48609FF6">
            <w:pPr>
              <w:rPr>
                <w:rFonts w:ascii="Arial" w:eastAsia="Arial" w:hAnsi="Arial" w:cs="Arial"/>
                <w:color w:val="000000" w:themeColor="text1"/>
              </w:rPr>
            </w:pPr>
            <w:r w:rsidRPr="48609FF6">
              <w:rPr>
                <w:rFonts w:ascii="Arial" w:eastAsia="Arial" w:hAnsi="Arial" w:cs="Arial"/>
                <w:color w:val="000000" w:themeColor="text1"/>
              </w:rPr>
              <w:t xml:space="preserve">This provides reassurance for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that where their </w:t>
            </w:r>
            <w:r w:rsidR="009A1B74">
              <w:rPr>
                <w:rFonts w:ascii="Arial" w:eastAsia="Arial" w:hAnsi="Arial" w:cs="Arial"/>
                <w:color w:val="000000" w:themeColor="text1"/>
              </w:rPr>
              <w:t xml:space="preserve">pregnant </w:t>
            </w:r>
            <w:r w:rsidRPr="48609FF6">
              <w:rPr>
                <w:rFonts w:ascii="Arial" w:eastAsia="Arial" w:hAnsi="Arial" w:cs="Arial"/>
                <w:color w:val="000000" w:themeColor="text1"/>
              </w:rPr>
              <w:t>peers</w:t>
            </w:r>
            <w:r w:rsidR="009A1B74">
              <w:rPr>
                <w:rFonts w:ascii="Arial" w:eastAsia="Arial" w:hAnsi="Arial" w:cs="Arial"/>
                <w:color w:val="000000" w:themeColor="text1"/>
              </w:rPr>
              <w:t xml:space="preserve"> (or those who have recently given birth)</w:t>
            </w:r>
            <w:r w:rsidRPr="48609FF6">
              <w:rPr>
                <w:rFonts w:ascii="Arial" w:eastAsia="Arial" w:hAnsi="Arial" w:cs="Arial"/>
                <w:color w:val="000000" w:themeColor="text1"/>
              </w:rPr>
              <w:t xml:space="preserve"> are affected by </w:t>
            </w:r>
            <w:r w:rsidR="17EE2D61" w:rsidRPr="48609FF6">
              <w:rPr>
                <w:rFonts w:ascii="Arial" w:eastAsia="Arial" w:hAnsi="Arial" w:cs="Arial"/>
                <w:color w:val="000000" w:themeColor="text1"/>
              </w:rPr>
              <w:t>errors at centre or SQA level or a highly sensitive situation</w:t>
            </w:r>
            <w:r w:rsidRPr="48609FF6">
              <w:rPr>
                <w:rFonts w:ascii="Arial" w:eastAsia="Arial" w:hAnsi="Arial" w:cs="Arial"/>
                <w:color w:val="000000" w:themeColor="text1"/>
              </w:rPr>
              <w:t>, there is a process in place that SQA can implement to ensure that the grade they receive is fair and equitable.</w:t>
            </w:r>
          </w:p>
          <w:p w14:paraId="694C5825" w14:textId="4BBE8809" w:rsidR="48609FF6" w:rsidRDefault="48609FF6">
            <w:pPr>
              <w:rPr>
                <w:rFonts w:ascii="Arial" w:eastAsia="Arial" w:hAnsi="Arial" w:cs="Arial"/>
                <w:color w:val="000000" w:themeColor="text1"/>
              </w:rPr>
            </w:pPr>
          </w:p>
        </w:tc>
      </w:tr>
      <w:tr w:rsidR="008F0001" w:rsidRPr="00E50DBE" w14:paraId="5893CF81" w14:textId="77777777" w:rsidTr="17AE468F">
        <w:trPr>
          <w:trHeight w:val="237"/>
        </w:trPr>
        <w:tc>
          <w:tcPr>
            <w:tcW w:w="2355" w:type="dxa"/>
            <w:vMerge/>
          </w:tcPr>
          <w:p w14:paraId="2AF2CA3C" w14:textId="77777777" w:rsidR="008F0001" w:rsidRPr="0002329A" w:rsidRDefault="008F0001" w:rsidP="000D6C52">
            <w:pPr>
              <w:rPr>
                <w:rFonts w:ascii="Arial" w:hAnsi="Arial" w:cs="Arial"/>
                <w:b/>
              </w:rPr>
            </w:pPr>
          </w:p>
        </w:tc>
        <w:tc>
          <w:tcPr>
            <w:tcW w:w="11593" w:type="dxa"/>
          </w:tcPr>
          <w:p w14:paraId="534A0EB6" w14:textId="1ED09412" w:rsidR="48609FF6" w:rsidRDefault="48609FF6">
            <w:pPr>
              <w:rPr>
                <w:rFonts w:ascii="Arial" w:eastAsia="Arial" w:hAnsi="Arial" w:cs="Arial"/>
                <w:color w:val="000000" w:themeColor="text1"/>
              </w:rPr>
            </w:pPr>
            <w:r w:rsidRPr="48609FF6">
              <w:rPr>
                <w:rFonts w:ascii="Arial" w:eastAsia="Arial" w:hAnsi="Arial" w:cs="Arial"/>
                <w:color w:val="000000" w:themeColor="text1"/>
              </w:rPr>
              <w:t xml:space="preserve">A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pregnancy or maternity status is not used as a criterion for access to any of SQA’s qualifications, assessments or processes leading to certification</w:t>
            </w:r>
            <w:r w:rsidR="00DB3D61">
              <w:rPr>
                <w:rFonts w:ascii="Arial" w:eastAsia="Arial" w:hAnsi="Arial" w:cs="Arial"/>
                <w:color w:val="000000" w:themeColor="text1"/>
              </w:rPr>
              <w:t>, including access to this policy and associated processes</w:t>
            </w:r>
            <w:r w:rsidRPr="48609FF6">
              <w:rPr>
                <w:rFonts w:ascii="Arial" w:eastAsia="Arial" w:hAnsi="Arial" w:cs="Arial"/>
                <w:color w:val="000000" w:themeColor="text1"/>
              </w:rPr>
              <w:t xml:space="preserve">. 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pregnancy or maternity status.</w:t>
            </w:r>
          </w:p>
        </w:tc>
      </w:tr>
      <w:tr w:rsidR="001638F3" w:rsidRPr="00425463" w14:paraId="0B97ED5C" w14:textId="77777777" w:rsidTr="17AE468F">
        <w:tc>
          <w:tcPr>
            <w:tcW w:w="2355" w:type="dxa"/>
            <w:shd w:val="clear" w:color="auto" w:fill="BFBFBF" w:themeFill="background1" w:themeFillShade="BF"/>
          </w:tcPr>
          <w:p w14:paraId="60C6C358" w14:textId="2D0B1D89" w:rsidR="001638F3" w:rsidRPr="0002329A" w:rsidRDefault="008A1048" w:rsidP="000D6C52">
            <w:pPr>
              <w:rPr>
                <w:rFonts w:ascii="Arial" w:hAnsi="Arial" w:cs="Arial"/>
                <w:b/>
              </w:rPr>
            </w:pPr>
            <w:r w:rsidRPr="0002329A">
              <w:rPr>
                <w:rFonts w:ascii="Arial" w:hAnsi="Arial" w:cs="Arial"/>
                <w:b/>
              </w:rPr>
              <w:t>Considered by SQA</w:t>
            </w:r>
          </w:p>
        </w:tc>
        <w:tc>
          <w:tcPr>
            <w:tcW w:w="11593" w:type="dxa"/>
            <w:shd w:val="clear" w:color="auto" w:fill="BFBFBF" w:themeFill="background1" w:themeFillShade="BF"/>
          </w:tcPr>
          <w:p w14:paraId="4440F8DC" w14:textId="77777777" w:rsidR="001638F3" w:rsidRPr="0002329A" w:rsidRDefault="001638F3" w:rsidP="000D6C52">
            <w:pPr>
              <w:jc w:val="center"/>
              <w:rPr>
                <w:rFonts w:ascii="Arial" w:hAnsi="Arial" w:cs="Arial"/>
                <w:b/>
              </w:rPr>
            </w:pPr>
            <w:r w:rsidRPr="0002329A">
              <w:rPr>
                <w:rFonts w:ascii="Arial" w:hAnsi="Arial" w:cs="Arial"/>
                <w:b/>
              </w:rPr>
              <w:t>General Equality Duty</w:t>
            </w:r>
          </w:p>
        </w:tc>
      </w:tr>
      <w:tr w:rsidR="001638F3" w:rsidRPr="00425463" w14:paraId="566FFD9C" w14:textId="77777777" w:rsidTr="17AE468F">
        <w:trPr>
          <w:trHeight w:val="296"/>
        </w:trPr>
        <w:tc>
          <w:tcPr>
            <w:tcW w:w="2355" w:type="dxa"/>
            <w:vMerge w:val="restart"/>
            <w:shd w:val="clear" w:color="auto" w:fill="BFBFBF" w:themeFill="background1" w:themeFillShade="BF"/>
          </w:tcPr>
          <w:p w14:paraId="1B4CDD88" w14:textId="77777777" w:rsidR="00E66244" w:rsidRPr="0002329A" w:rsidRDefault="00E66244" w:rsidP="00E66244">
            <w:pPr>
              <w:spacing w:before="60"/>
              <w:rPr>
                <w:rFonts w:ascii="Arial" w:hAnsi="Arial" w:cs="Arial"/>
                <w:b/>
              </w:rPr>
            </w:pPr>
            <w:r w:rsidRPr="0002329A">
              <w:rPr>
                <w:rFonts w:ascii="Arial" w:hAnsi="Arial" w:cs="Arial"/>
                <w:b/>
              </w:rPr>
              <w:lastRenderedPageBreak/>
              <w:t>Care experience</w:t>
            </w:r>
          </w:p>
          <w:p w14:paraId="5E79A94D" w14:textId="6EDB76AE" w:rsidR="001638F3" w:rsidRPr="0002329A" w:rsidRDefault="00E66244" w:rsidP="00E66244">
            <w:pPr>
              <w:rPr>
                <w:rFonts w:ascii="Arial" w:hAnsi="Arial" w:cs="Arial"/>
                <w:b/>
              </w:rPr>
            </w:pPr>
            <w:r w:rsidRPr="0002329A">
              <w:rPr>
                <w:rFonts w:ascii="Arial" w:hAnsi="Arial" w:cs="Arial"/>
                <w:b/>
              </w:rPr>
              <w:t>(where relevant)</w:t>
            </w:r>
          </w:p>
        </w:tc>
        <w:tc>
          <w:tcPr>
            <w:tcW w:w="11593" w:type="dxa"/>
            <w:shd w:val="clear" w:color="auto" w:fill="BFBFBF" w:themeFill="background1" w:themeFillShade="BF"/>
          </w:tcPr>
          <w:p w14:paraId="2CCD2E25" w14:textId="126B4BAE" w:rsidR="001638F3" w:rsidRPr="0002329A" w:rsidRDefault="001638F3"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1638F3" w:rsidRPr="00E50DBE" w14:paraId="194E24C4" w14:textId="77777777" w:rsidTr="17AE468F">
        <w:trPr>
          <w:trHeight w:val="300"/>
        </w:trPr>
        <w:tc>
          <w:tcPr>
            <w:tcW w:w="2355" w:type="dxa"/>
            <w:vMerge/>
          </w:tcPr>
          <w:p w14:paraId="21611E0B" w14:textId="77777777" w:rsidR="001638F3" w:rsidRPr="0002329A" w:rsidRDefault="001638F3" w:rsidP="000D6C52">
            <w:pPr>
              <w:rPr>
                <w:rFonts w:ascii="Arial" w:hAnsi="Arial" w:cs="Arial"/>
                <w:b/>
              </w:rPr>
            </w:pPr>
          </w:p>
        </w:tc>
        <w:tc>
          <w:tcPr>
            <w:tcW w:w="11593" w:type="dxa"/>
          </w:tcPr>
          <w:p w14:paraId="7BAA8765" w14:textId="77777777" w:rsidR="00FF1D98" w:rsidRDefault="00035AFB">
            <w:pPr>
              <w:rPr>
                <w:rFonts w:ascii="Arial" w:eastAsia="Arial" w:hAnsi="Arial" w:cs="Arial"/>
                <w:color w:val="000000" w:themeColor="text1"/>
              </w:rPr>
            </w:pPr>
            <w:r w:rsidRPr="48609FF6">
              <w:rPr>
                <w:rFonts w:ascii="Arial" w:eastAsia="Arial" w:hAnsi="Arial" w:cs="Arial"/>
                <w:color w:val="000000" w:themeColor="text1"/>
              </w:rPr>
              <w:t xml:space="preserve">While not a protected characteristic under the Equality Act 2010, as a Corporate Parent, SQA has the duty to ensure that care experienced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needs are met, to remove any barriers preventing them from accessing our assessments and qualifications. </w:t>
            </w:r>
            <w:r w:rsidR="00FF1D98" w:rsidRPr="00FF1D98">
              <w:rPr>
                <w:rFonts w:ascii="Arial" w:eastAsia="Arial" w:hAnsi="Arial" w:cs="Arial"/>
                <w:color w:val="000000" w:themeColor="text1"/>
              </w:rPr>
              <w:t>The Education (Additional Support for Learning) (Scotland) Act 2009 provides the legal framework for supporting children and young people in their education. The Act automatically deems that all Care Experienced learners have additional support needs unless it is determined that they do not</w:t>
            </w:r>
            <w:r w:rsidR="00FF1D98">
              <w:rPr>
                <w:rFonts w:ascii="Arial" w:eastAsia="Arial" w:hAnsi="Arial" w:cs="Arial"/>
                <w:color w:val="000000" w:themeColor="text1"/>
              </w:rPr>
              <w:t xml:space="preserve">. </w:t>
            </w:r>
            <w:r w:rsidRPr="48609FF6">
              <w:rPr>
                <w:rFonts w:ascii="Arial" w:eastAsia="Arial" w:hAnsi="Arial" w:cs="Arial"/>
                <w:color w:val="000000" w:themeColor="text1"/>
              </w:rPr>
              <w:t>Centres are asked to consider the</w:t>
            </w:r>
            <w:r w:rsidR="00FF1D98">
              <w:rPr>
                <w:rFonts w:ascii="Arial" w:eastAsia="Arial" w:hAnsi="Arial" w:cs="Arial"/>
                <w:color w:val="000000" w:themeColor="text1"/>
              </w:rPr>
              <w:t>se</w:t>
            </w:r>
            <w:r w:rsidRPr="48609FF6">
              <w:rPr>
                <w:rFonts w:ascii="Arial" w:eastAsia="Arial" w:hAnsi="Arial" w:cs="Arial"/>
                <w:color w:val="000000" w:themeColor="text1"/>
              </w:rPr>
              <w:t xml:space="preserve"> needs of care experienced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and to determine the most appropriate assessment arrangements, where required, if they experience difficulties with accessing SQA qualifications and assessments.</w:t>
            </w:r>
          </w:p>
          <w:p w14:paraId="7B0E9AF1" w14:textId="77777777" w:rsidR="00F50CB1" w:rsidRDefault="30511E25">
            <w:pPr>
              <w:rPr>
                <w:rFonts w:ascii="Arial" w:eastAsia="Arial" w:hAnsi="Arial" w:cs="Arial"/>
                <w:color w:val="000000" w:themeColor="text1"/>
              </w:rPr>
            </w:pPr>
            <w:r w:rsidRPr="17AE468F">
              <w:rPr>
                <w:rFonts w:ascii="Arial" w:eastAsia="Arial" w:hAnsi="Arial" w:cs="Arial"/>
                <w:color w:val="000000" w:themeColor="text1"/>
              </w:rPr>
              <w:t xml:space="preserve"> </w:t>
            </w:r>
            <w:r w:rsidR="0310FCAC" w:rsidRPr="17AE468F">
              <w:rPr>
                <w:rFonts w:ascii="Arial" w:eastAsia="Arial" w:hAnsi="Arial" w:cs="Arial"/>
                <w:color w:val="000000" w:themeColor="text1"/>
              </w:rPr>
              <w:t xml:space="preserve">It is anticipated that this policy has the potential to have a positive impact on all </w:t>
            </w:r>
            <w:r w:rsidR="2ECC01D3" w:rsidRPr="17AE468F">
              <w:rPr>
                <w:rFonts w:ascii="Arial" w:eastAsia="Arial" w:hAnsi="Arial" w:cs="Arial"/>
                <w:color w:val="000000" w:themeColor="text1"/>
              </w:rPr>
              <w:t>candidate</w:t>
            </w:r>
            <w:r w:rsidR="0310FCAC" w:rsidRPr="17AE468F">
              <w:rPr>
                <w:rFonts w:ascii="Arial" w:eastAsia="Arial" w:hAnsi="Arial" w:cs="Arial"/>
                <w:color w:val="000000" w:themeColor="text1"/>
              </w:rPr>
              <w:t>s regardless of their care experience status.</w:t>
            </w:r>
            <w:r w:rsidRPr="17AE468F">
              <w:rPr>
                <w:rFonts w:ascii="Arial" w:eastAsia="Arial" w:hAnsi="Arial" w:cs="Arial"/>
                <w:color w:val="000000" w:themeColor="text1"/>
              </w:rPr>
              <w:t xml:space="preserve"> It is intended that the provisions within the policy will support fairness, openness and transparency for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including those with care experience. </w:t>
            </w:r>
          </w:p>
          <w:p w14:paraId="0A0959ED" w14:textId="5C09B26B" w:rsidR="48609FF6" w:rsidRDefault="30511E25">
            <w:pPr>
              <w:rPr>
                <w:rFonts w:ascii="Arial" w:eastAsia="Arial" w:hAnsi="Arial" w:cs="Arial"/>
                <w:color w:val="000000" w:themeColor="text1"/>
              </w:rPr>
            </w:pPr>
            <w:r w:rsidRPr="17AE468F">
              <w:rPr>
                <w:rFonts w:ascii="Arial" w:eastAsia="Arial" w:hAnsi="Arial" w:cs="Arial"/>
                <w:color w:val="000000" w:themeColor="text1"/>
              </w:rPr>
              <w:t xml:space="preserve">It is anticipated that where unlawful discrimination, harassment or victimisation may have occurred during the completion of the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external assessment, that this policy will be a potential contingency mitigation where it is needed to be implemented should other existing procedures (such as Exam Exceptional Circumstances Consideration Service and the Adverse Circumstances Support Process</w:t>
            </w:r>
            <w:r w:rsidR="34AD6414" w:rsidRPr="17AE468F">
              <w:rPr>
                <w:rFonts w:ascii="Arial" w:eastAsia="Arial" w:hAnsi="Arial" w:cs="Arial"/>
                <w:color w:val="000000" w:themeColor="text1"/>
              </w:rPr>
              <w:t>)</w:t>
            </w:r>
            <w:r w:rsidRPr="17AE468F">
              <w:rPr>
                <w:rFonts w:ascii="Arial" w:eastAsia="Arial" w:hAnsi="Arial" w:cs="Arial"/>
                <w:color w:val="000000" w:themeColor="text1"/>
              </w:rPr>
              <w:t xml:space="preserve"> not be appropriate to address the negative impact of the circumstances on the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w:t>
            </w:r>
          </w:p>
        </w:tc>
      </w:tr>
      <w:tr w:rsidR="001638F3" w:rsidRPr="00425463" w14:paraId="41D624F0" w14:textId="77777777" w:rsidTr="17AE468F">
        <w:trPr>
          <w:trHeight w:val="300"/>
        </w:trPr>
        <w:tc>
          <w:tcPr>
            <w:tcW w:w="2355" w:type="dxa"/>
            <w:vMerge/>
          </w:tcPr>
          <w:p w14:paraId="65E534C3" w14:textId="77777777" w:rsidR="001638F3" w:rsidRPr="0002329A" w:rsidRDefault="001638F3" w:rsidP="000D6C52">
            <w:pPr>
              <w:rPr>
                <w:rFonts w:ascii="Arial" w:hAnsi="Arial" w:cs="Arial"/>
                <w:b/>
              </w:rPr>
            </w:pPr>
          </w:p>
        </w:tc>
        <w:tc>
          <w:tcPr>
            <w:tcW w:w="11593" w:type="dxa"/>
          </w:tcPr>
          <w:p w14:paraId="3B29E4E5" w14:textId="6C586ACB" w:rsidR="48609FF6" w:rsidRDefault="00035AFB">
            <w:pPr>
              <w:rPr>
                <w:rFonts w:ascii="Arial" w:eastAsia="Arial" w:hAnsi="Arial" w:cs="Arial"/>
                <w:color w:val="000000" w:themeColor="text1"/>
              </w:rPr>
            </w:pPr>
            <w:r>
              <w:rPr>
                <w:rFonts w:ascii="Arial" w:eastAsia="Arial" w:hAnsi="Arial" w:cs="Arial"/>
                <w:color w:val="000000" w:themeColor="text1"/>
              </w:rPr>
              <w:t xml:space="preserve">We do not have evidence that suggests that this policy and any associated process </w:t>
            </w:r>
            <w:proofErr w:type="gramStart"/>
            <w:r>
              <w:rPr>
                <w:rFonts w:ascii="Arial" w:eastAsia="Arial" w:hAnsi="Arial" w:cs="Arial"/>
                <w:color w:val="000000" w:themeColor="text1"/>
              </w:rPr>
              <w:t>has</w:t>
            </w:r>
            <w:proofErr w:type="gramEnd"/>
            <w:r>
              <w:rPr>
                <w:rFonts w:ascii="Arial" w:eastAsia="Arial" w:hAnsi="Arial" w:cs="Arial"/>
                <w:color w:val="000000" w:themeColor="text1"/>
              </w:rPr>
              <w:t xml:space="preserve"> the potential to discriminate against, harass or victimise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Pr>
                <w:rFonts w:ascii="Arial" w:eastAsia="Arial" w:hAnsi="Arial" w:cs="Arial"/>
                <w:color w:val="000000" w:themeColor="text1"/>
              </w:rPr>
              <w:t xml:space="preserve"> </w:t>
            </w:r>
            <w:proofErr w:type="gramStart"/>
            <w:r>
              <w:rPr>
                <w:rFonts w:ascii="Arial" w:eastAsia="Arial" w:hAnsi="Arial" w:cs="Arial"/>
                <w:color w:val="000000" w:themeColor="text1"/>
              </w:rPr>
              <w:t>on the basis of</w:t>
            </w:r>
            <w:proofErr w:type="gramEnd"/>
            <w:r>
              <w:rPr>
                <w:rFonts w:ascii="Arial" w:eastAsia="Arial" w:hAnsi="Arial" w:cs="Arial"/>
                <w:color w:val="000000" w:themeColor="text1"/>
              </w:rPr>
              <w:t xml:space="preserve"> their care experience status</w:t>
            </w:r>
            <w:r w:rsidRPr="48609FF6">
              <w:rPr>
                <w:rFonts w:ascii="Arial" w:eastAsia="Arial" w:hAnsi="Arial" w:cs="Arial"/>
                <w:color w:val="000000" w:themeColor="text1"/>
              </w:rPr>
              <w:t>.</w:t>
            </w:r>
            <w:r>
              <w:rPr>
                <w:rFonts w:ascii="Arial" w:eastAsia="Arial" w:hAnsi="Arial" w:cs="Arial"/>
                <w:color w:val="000000" w:themeColor="text1"/>
              </w:rPr>
              <w:t xml:space="preserve"> </w:t>
            </w:r>
            <w:r w:rsidR="48609FF6" w:rsidRPr="48609FF6">
              <w:rPr>
                <w:rFonts w:ascii="Arial" w:eastAsia="Arial" w:hAnsi="Arial" w:cs="Arial"/>
                <w:color w:val="000000" w:themeColor="text1"/>
              </w:rPr>
              <w:t>We will</w:t>
            </w:r>
            <w:r>
              <w:rPr>
                <w:rFonts w:ascii="Arial" w:eastAsia="Arial" w:hAnsi="Arial" w:cs="Arial"/>
                <w:color w:val="000000" w:themeColor="text1"/>
              </w:rPr>
              <w:t>, however,</w:t>
            </w:r>
            <w:r w:rsidR="48609FF6" w:rsidRPr="48609FF6">
              <w:rPr>
                <w:rFonts w:ascii="Arial" w:eastAsia="Arial" w:hAnsi="Arial" w:cs="Arial"/>
                <w:color w:val="000000" w:themeColor="text1"/>
              </w:rPr>
              <w:t xml:space="preserve"> continue to monitor any enquiries or feedback made to us </w:t>
            </w:r>
            <w:r w:rsidRPr="48609FF6">
              <w:rPr>
                <w:rFonts w:ascii="Arial" w:eastAsia="Arial" w:hAnsi="Arial" w:cs="Arial"/>
                <w:color w:val="000000" w:themeColor="text1"/>
              </w:rPr>
              <w:t>from our equality partners such as</w:t>
            </w:r>
            <w:r>
              <w:rPr>
                <w:rFonts w:ascii="Arial" w:eastAsia="Arial" w:hAnsi="Arial" w:cs="Arial"/>
                <w:color w:val="000000" w:themeColor="text1"/>
              </w:rPr>
              <w:t xml:space="preserve"> Who Cares? Scotland</w:t>
            </w:r>
            <w:r w:rsidRPr="48609FF6">
              <w:rPr>
                <w:rFonts w:ascii="Arial" w:eastAsia="Arial" w:hAnsi="Arial" w:cs="Arial"/>
                <w:color w:val="000000" w:themeColor="text1"/>
              </w:rPr>
              <w:t xml:space="preserve"> </w:t>
            </w:r>
            <w:r w:rsidR="48609FF6" w:rsidRPr="48609FF6">
              <w:rPr>
                <w:rFonts w:ascii="Arial" w:eastAsia="Arial" w:hAnsi="Arial" w:cs="Arial"/>
                <w:color w:val="000000" w:themeColor="text1"/>
              </w:rPr>
              <w:t>and address any improvements that can be made</w:t>
            </w:r>
            <w:r w:rsidRPr="48609FF6">
              <w:rPr>
                <w:rFonts w:ascii="Arial" w:eastAsia="Arial" w:hAnsi="Arial" w:cs="Arial"/>
                <w:color w:val="000000" w:themeColor="text1"/>
              </w:rPr>
              <w:t xml:space="preserve"> to the CRP to ensure we meet the needs of</w:t>
            </w:r>
            <w:r>
              <w:rPr>
                <w:rFonts w:ascii="Arial" w:eastAsia="Arial" w:hAnsi="Arial" w:cs="Arial"/>
                <w:color w:val="000000" w:themeColor="text1"/>
              </w:rPr>
              <w:t xml:space="preserve"> care experienced</w:t>
            </w:r>
            <w:r w:rsidRPr="48609FF6">
              <w:rPr>
                <w:rFonts w:ascii="Arial" w:eastAsia="Arial" w:hAnsi="Arial" w:cs="Arial"/>
                <w:color w:val="000000" w:themeColor="text1"/>
              </w:rPr>
              <w:t xml:space="preserve">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48609FF6" w:rsidRPr="5248E203">
              <w:rPr>
                <w:rFonts w:ascii="Arial" w:eastAsia="Arial" w:hAnsi="Arial" w:cs="Arial"/>
                <w:color w:val="000000" w:themeColor="text1"/>
              </w:rPr>
              <w:t>.</w:t>
            </w:r>
            <w:r w:rsidRPr="5248E203">
              <w:rPr>
                <w:rFonts w:ascii="Arial" w:eastAsia="Arial" w:hAnsi="Arial" w:cs="Arial"/>
                <w:color w:val="000000" w:themeColor="text1"/>
              </w:rPr>
              <w:t xml:space="preserve"> </w:t>
            </w:r>
          </w:p>
        </w:tc>
      </w:tr>
      <w:tr w:rsidR="001638F3" w:rsidRPr="00425463" w14:paraId="1E45AE81" w14:textId="77777777" w:rsidTr="17AE468F">
        <w:trPr>
          <w:trHeight w:val="237"/>
        </w:trPr>
        <w:tc>
          <w:tcPr>
            <w:tcW w:w="2355" w:type="dxa"/>
            <w:vMerge/>
          </w:tcPr>
          <w:p w14:paraId="4F53D31E" w14:textId="77777777" w:rsidR="001638F3" w:rsidRPr="0002329A" w:rsidRDefault="001638F3" w:rsidP="000D6C52">
            <w:pPr>
              <w:rPr>
                <w:rFonts w:ascii="Arial" w:hAnsi="Arial" w:cs="Arial"/>
                <w:b/>
              </w:rPr>
            </w:pPr>
          </w:p>
        </w:tc>
        <w:tc>
          <w:tcPr>
            <w:tcW w:w="11593" w:type="dxa"/>
            <w:shd w:val="clear" w:color="auto" w:fill="BFBFBF" w:themeFill="background1" w:themeFillShade="BF"/>
          </w:tcPr>
          <w:p w14:paraId="195365F2" w14:textId="44CD2989" w:rsidR="48609FF6" w:rsidRDefault="48609FF6" w:rsidP="00544EC7">
            <w:pPr>
              <w:jc w:val="center"/>
              <w:rPr>
                <w:rFonts w:ascii="Arial" w:eastAsia="Arial" w:hAnsi="Arial" w:cs="Arial"/>
                <w:color w:val="000000" w:themeColor="text1"/>
              </w:rPr>
            </w:pPr>
            <w:r w:rsidRPr="48609FF6">
              <w:rPr>
                <w:rFonts w:ascii="Arial" w:eastAsia="Arial" w:hAnsi="Arial" w:cs="Arial"/>
                <w:color w:val="000000" w:themeColor="text1"/>
              </w:rPr>
              <w:t>Advance equality of opportunity</w:t>
            </w:r>
          </w:p>
        </w:tc>
      </w:tr>
      <w:tr w:rsidR="001638F3" w:rsidRPr="00E50DBE" w14:paraId="54C02C25" w14:textId="77777777" w:rsidTr="17AE468F">
        <w:trPr>
          <w:trHeight w:val="237"/>
        </w:trPr>
        <w:tc>
          <w:tcPr>
            <w:tcW w:w="2355" w:type="dxa"/>
            <w:vMerge/>
          </w:tcPr>
          <w:p w14:paraId="72444C46" w14:textId="77777777" w:rsidR="001638F3" w:rsidRPr="0002329A" w:rsidRDefault="001638F3" w:rsidP="000D6C52">
            <w:pPr>
              <w:rPr>
                <w:rFonts w:ascii="Arial" w:hAnsi="Arial" w:cs="Arial"/>
                <w:b/>
              </w:rPr>
            </w:pPr>
          </w:p>
        </w:tc>
        <w:tc>
          <w:tcPr>
            <w:tcW w:w="11593" w:type="dxa"/>
          </w:tcPr>
          <w:p w14:paraId="3BC33816" w14:textId="1D62BAD9" w:rsidR="00141517" w:rsidRDefault="48609FF6" w:rsidP="00141517">
            <w:pPr>
              <w:rPr>
                <w:rFonts w:ascii="Arial" w:eastAsia="Arial" w:hAnsi="Arial" w:cs="Arial"/>
                <w:color w:val="000000" w:themeColor="text1"/>
              </w:rPr>
            </w:pPr>
            <w:r w:rsidRPr="48609FF6">
              <w:rPr>
                <w:rFonts w:ascii="Arial" w:eastAsia="Arial" w:hAnsi="Arial" w:cs="Arial"/>
                <w:color w:val="000000" w:themeColor="text1"/>
              </w:rPr>
              <w:t xml:space="preserve">While not a protected characteristic under the Equality Act 2010, as a Corporate Parent, SQA has the duty to ensure that care experienced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needs are met, to remove any barriers preventing them from accessing our assessments and qualifications. </w:t>
            </w:r>
            <w:r w:rsidR="00FF1D98" w:rsidRPr="00FF1D98">
              <w:rPr>
                <w:rFonts w:ascii="Arial" w:eastAsia="Arial" w:hAnsi="Arial" w:cs="Arial"/>
                <w:color w:val="000000" w:themeColor="text1"/>
              </w:rPr>
              <w:t>The Education (Additional Support for Learning) (Scotland) Act 2009 provides the legal framework for supporting children and young people in their education. The Act automatically deems that all Care Experienced learners have additional support needs unless it is determined that they do not.</w:t>
            </w:r>
          </w:p>
          <w:p w14:paraId="2864DF07" w14:textId="77777777" w:rsidR="00141517" w:rsidRDefault="00141517" w:rsidP="00141517">
            <w:pPr>
              <w:rPr>
                <w:rFonts w:ascii="Arial" w:eastAsia="Arial" w:hAnsi="Arial" w:cs="Arial"/>
                <w:color w:val="000000" w:themeColor="text1"/>
              </w:rPr>
            </w:pPr>
          </w:p>
          <w:p w14:paraId="22AFBD3A" w14:textId="33CB6CE4" w:rsidR="48609FF6" w:rsidRDefault="7F46C800" w:rsidP="17AE468F">
            <w:pPr>
              <w:rPr>
                <w:rFonts w:ascii="Arial" w:eastAsia="Arial" w:hAnsi="Arial" w:cs="Arial"/>
                <w:color w:val="000000" w:themeColor="text1"/>
              </w:rPr>
            </w:pPr>
            <w:r w:rsidRPr="17AE468F">
              <w:rPr>
                <w:rFonts w:ascii="Arial" w:eastAsia="Arial" w:hAnsi="Arial" w:cs="Arial"/>
                <w:color w:val="000000" w:themeColor="text1"/>
              </w:rPr>
              <w:t xml:space="preserve">A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care experience status is not used as a criterion for access to any of SQA’s qualifications, assessments or processes leading to certification, including access to this policy and associated processes. It is anticipated that this policy has the potential to have a positive impact on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regardless of their care status. </w:t>
            </w:r>
          </w:p>
          <w:p w14:paraId="06234AFD" w14:textId="788CF606" w:rsidR="48609FF6" w:rsidRDefault="48609FF6" w:rsidP="17AE468F">
            <w:pPr>
              <w:rPr>
                <w:rFonts w:ascii="Arial" w:eastAsia="Arial" w:hAnsi="Arial" w:cs="Arial"/>
                <w:color w:val="000000" w:themeColor="text1"/>
              </w:rPr>
            </w:pPr>
          </w:p>
          <w:p w14:paraId="0D4C35D7" w14:textId="6340FCCA" w:rsidR="48609FF6" w:rsidRDefault="7F46C800">
            <w:pPr>
              <w:rPr>
                <w:rFonts w:ascii="Arial" w:eastAsia="Arial" w:hAnsi="Arial" w:cs="Arial"/>
                <w:color w:val="000000" w:themeColor="text1"/>
              </w:rPr>
            </w:pPr>
            <w:r w:rsidRPr="17AE468F">
              <w:rPr>
                <w:rFonts w:ascii="Arial" w:eastAsia="Arial" w:hAnsi="Arial" w:cs="Arial"/>
                <w:color w:val="000000" w:themeColor="text1"/>
              </w:rPr>
              <w:t xml:space="preserve">The purpose of this process is to ensure that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are awarded a grade that is fair and equitable, without the disadvantage of any SQA or centre error or highly sensitive situation which has affected their external assessment. </w:t>
            </w:r>
            <w:r w:rsidR="5FB3DEC2" w:rsidRPr="17AE468F">
              <w:rPr>
                <w:rFonts w:ascii="Arial" w:eastAsia="Arial" w:hAnsi="Arial" w:cs="Arial"/>
                <w:color w:val="000000" w:themeColor="text1"/>
              </w:rPr>
              <w:t xml:space="preserve">It </w:t>
            </w:r>
            <w:r w:rsidR="5FB3DEC2" w:rsidRPr="17AE468F">
              <w:rPr>
                <w:rFonts w:ascii="Arial" w:eastAsia="Arial" w:hAnsi="Arial" w:cs="Arial"/>
                <w:color w:val="000000" w:themeColor="text1"/>
              </w:rPr>
              <w:lastRenderedPageBreak/>
              <w:t xml:space="preserve">is intended that this process would enable affected </w:t>
            </w:r>
            <w:r w:rsidR="2ECC01D3" w:rsidRPr="17AE468F">
              <w:rPr>
                <w:rFonts w:ascii="Arial" w:eastAsia="Arial" w:hAnsi="Arial" w:cs="Arial"/>
                <w:color w:val="000000" w:themeColor="text1"/>
              </w:rPr>
              <w:t>candidate</w:t>
            </w:r>
            <w:r w:rsidR="5FB3DEC2" w:rsidRPr="17AE468F">
              <w:rPr>
                <w:rFonts w:ascii="Arial" w:eastAsia="Arial" w:hAnsi="Arial" w:cs="Arial"/>
                <w:color w:val="000000" w:themeColor="text1"/>
              </w:rPr>
              <w:t>s, including those with care experience, to receive certificates that allow them to access higher and further education or employment opportunities without worrying about the impact of these circumstance on their grades.</w:t>
            </w:r>
          </w:p>
        </w:tc>
      </w:tr>
      <w:tr w:rsidR="001638F3" w:rsidRPr="00E50DBE" w14:paraId="484D57AF" w14:textId="77777777" w:rsidTr="17AE468F">
        <w:trPr>
          <w:trHeight w:val="237"/>
        </w:trPr>
        <w:tc>
          <w:tcPr>
            <w:tcW w:w="2355" w:type="dxa"/>
            <w:vMerge/>
          </w:tcPr>
          <w:p w14:paraId="6B6A6B78" w14:textId="77777777" w:rsidR="001638F3" w:rsidRPr="0002329A" w:rsidRDefault="001638F3" w:rsidP="000D6C52">
            <w:pPr>
              <w:rPr>
                <w:rFonts w:ascii="Arial" w:hAnsi="Arial" w:cs="Arial"/>
                <w:b/>
              </w:rPr>
            </w:pPr>
          </w:p>
        </w:tc>
        <w:tc>
          <w:tcPr>
            <w:tcW w:w="11593" w:type="dxa"/>
          </w:tcPr>
          <w:p w14:paraId="3EF85C2F" w14:textId="1DA79C5D" w:rsidR="00446DB0" w:rsidRDefault="48609FF6">
            <w:pPr>
              <w:rPr>
                <w:rFonts w:ascii="Arial" w:eastAsia="Arial" w:hAnsi="Arial" w:cs="Arial"/>
                <w:color w:val="000000" w:themeColor="text1"/>
              </w:rPr>
            </w:pPr>
            <w:r w:rsidRPr="48609FF6">
              <w:rPr>
                <w:rFonts w:ascii="Arial" w:eastAsia="Arial" w:hAnsi="Arial" w:cs="Arial"/>
                <w:color w:val="000000" w:themeColor="text1"/>
              </w:rPr>
              <w:t xml:space="preserve">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care experience status.</w:t>
            </w:r>
            <w:r w:rsidR="00446DB0" w:rsidRPr="48609FF6">
              <w:rPr>
                <w:rFonts w:ascii="Arial" w:eastAsia="Arial" w:hAnsi="Arial" w:cs="Arial"/>
                <w:color w:val="000000" w:themeColor="text1"/>
              </w:rPr>
              <w:t xml:space="preserve"> </w:t>
            </w:r>
            <w:r w:rsidR="00446DB0">
              <w:rPr>
                <w:rFonts w:ascii="Arial" w:eastAsia="Arial" w:hAnsi="Arial" w:cs="Arial"/>
                <w:color w:val="000000" w:themeColor="text1"/>
              </w:rPr>
              <w:t xml:space="preserve">We are aware through </w:t>
            </w:r>
            <w:hyperlink r:id="rId23" w:history="1">
              <w:r w:rsidR="00446DB0" w:rsidRPr="008931E5">
                <w:rPr>
                  <w:rStyle w:val="Hyperlink"/>
                  <w:rFonts w:ascii="Arial" w:eastAsia="Arial" w:hAnsi="Arial" w:cs="Arial"/>
                </w:rPr>
                <w:t xml:space="preserve">Scottish Government </w:t>
              </w:r>
              <w:r w:rsidR="008931E5" w:rsidRPr="008931E5">
                <w:rPr>
                  <w:rStyle w:val="Hyperlink"/>
                  <w:rFonts w:ascii="Arial" w:eastAsia="Arial" w:hAnsi="Arial" w:cs="Arial"/>
                </w:rPr>
                <w:t xml:space="preserve">2022-23 </w:t>
              </w:r>
              <w:r w:rsidR="00446DB0" w:rsidRPr="008931E5">
                <w:rPr>
                  <w:rStyle w:val="Hyperlink"/>
                  <w:rFonts w:ascii="Arial" w:eastAsia="Arial" w:hAnsi="Arial" w:cs="Arial"/>
                </w:rPr>
                <w:t xml:space="preserve">data </w:t>
              </w:r>
              <w:r w:rsidR="008931E5" w:rsidRPr="008931E5">
                <w:rPr>
                  <w:rStyle w:val="Hyperlink"/>
                  <w:rFonts w:ascii="Arial" w:eastAsia="Arial" w:hAnsi="Arial" w:cs="Arial"/>
                </w:rPr>
                <w:t>on education outcomes for looked after children</w:t>
              </w:r>
            </w:hyperlink>
            <w:r w:rsidR="008931E5">
              <w:rPr>
                <w:rFonts w:ascii="Arial" w:eastAsia="Arial" w:hAnsi="Arial" w:cs="Arial"/>
                <w:color w:val="000000" w:themeColor="text1"/>
              </w:rPr>
              <w:t xml:space="preserve"> </w:t>
            </w:r>
            <w:r w:rsidR="00446DB0">
              <w:rPr>
                <w:rFonts w:ascii="Arial" w:eastAsia="Arial" w:hAnsi="Arial" w:cs="Arial"/>
                <w:color w:val="000000" w:themeColor="text1"/>
              </w:rPr>
              <w:t>that</w:t>
            </w:r>
            <w:r w:rsidR="00334D65">
              <w:rPr>
                <w:rFonts w:ascii="Arial" w:eastAsia="Arial" w:hAnsi="Arial" w:cs="Arial"/>
                <w:color w:val="000000" w:themeColor="text1"/>
              </w:rPr>
              <w:t xml:space="preserve"> between 2021-22 and 2022-23, there has been a decrease in the number of looked after leavers who:</w:t>
            </w:r>
          </w:p>
          <w:p w14:paraId="2DF8BE74" w14:textId="77777777" w:rsidR="00334D65" w:rsidRDefault="00334D65">
            <w:pPr>
              <w:rPr>
                <w:rFonts w:ascii="Arial" w:eastAsia="Arial" w:hAnsi="Arial" w:cs="Arial"/>
                <w:color w:val="000000" w:themeColor="text1"/>
              </w:rPr>
            </w:pPr>
          </w:p>
          <w:p w14:paraId="5A48DCFC" w14:textId="474EE5C6" w:rsidR="00334D65" w:rsidRDefault="005C035B" w:rsidP="00334D65">
            <w:pPr>
              <w:pStyle w:val="ListParagraph"/>
              <w:numPr>
                <w:ilvl w:val="0"/>
                <w:numId w:val="45"/>
              </w:numPr>
              <w:spacing w:after="0" w:line="240" w:lineRule="auto"/>
              <w:rPr>
                <w:rFonts w:ascii="Arial" w:eastAsia="Arial" w:hAnsi="Arial" w:cs="Arial"/>
                <w:color w:val="000000" w:themeColor="text1"/>
              </w:rPr>
            </w:pPr>
            <w:r>
              <w:rPr>
                <w:rFonts w:ascii="Arial" w:eastAsia="Arial" w:hAnsi="Arial" w:cs="Arial"/>
                <w:color w:val="000000" w:themeColor="text1"/>
              </w:rPr>
              <w:t>s</w:t>
            </w:r>
            <w:r w:rsidR="00334D65">
              <w:rPr>
                <w:rFonts w:ascii="Arial" w:eastAsia="Arial" w:hAnsi="Arial" w:cs="Arial"/>
                <w:color w:val="000000" w:themeColor="text1"/>
              </w:rPr>
              <w:t>tayed on in S5 or later</w:t>
            </w:r>
          </w:p>
          <w:p w14:paraId="0EAB9E5A" w14:textId="039BEC9C" w:rsidR="00334D65" w:rsidRDefault="005C035B" w:rsidP="00334D65">
            <w:pPr>
              <w:pStyle w:val="ListParagraph"/>
              <w:numPr>
                <w:ilvl w:val="0"/>
                <w:numId w:val="45"/>
              </w:numPr>
              <w:spacing w:after="0" w:line="240" w:lineRule="auto"/>
              <w:rPr>
                <w:rFonts w:ascii="Arial" w:eastAsia="Arial" w:hAnsi="Arial" w:cs="Arial"/>
                <w:color w:val="000000" w:themeColor="text1"/>
              </w:rPr>
            </w:pPr>
            <w:r>
              <w:rPr>
                <w:rFonts w:ascii="Arial" w:eastAsia="Arial" w:hAnsi="Arial" w:cs="Arial"/>
                <w:color w:val="000000" w:themeColor="text1"/>
              </w:rPr>
              <w:t>a</w:t>
            </w:r>
            <w:r w:rsidR="007C13A2">
              <w:rPr>
                <w:rFonts w:ascii="Arial" w:eastAsia="Arial" w:hAnsi="Arial" w:cs="Arial"/>
                <w:color w:val="000000" w:themeColor="text1"/>
              </w:rPr>
              <w:t>ttained one or more qualification at SCQF Level 4 or better</w:t>
            </w:r>
          </w:p>
          <w:p w14:paraId="31D71B85" w14:textId="77777777" w:rsidR="00311467" w:rsidRDefault="00311467" w:rsidP="00311467">
            <w:pPr>
              <w:rPr>
                <w:rFonts w:ascii="Arial" w:eastAsia="Arial" w:hAnsi="Arial" w:cs="Arial"/>
                <w:color w:val="000000" w:themeColor="text1"/>
              </w:rPr>
            </w:pPr>
          </w:p>
          <w:p w14:paraId="717EFAA8" w14:textId="278F8B7C" w:rsidR="00311467" w:rsidRPr="00544EC7" w:rsidRDefault="284F3CC2" w:rsidP="00544EC7">
            <w:pPr>
              <w:rPr>
                <w:rFonts w:ascii="Arial" w:eastAsia="Arial" w:hAnsi="Arial" w:cs="Arial"/>
                <w:color w:val="000000" w:themeColor="text1"/>
              </w:rPr>
            </w:pPr>
            <w:r w:rsidRPr="17AE468F">
              <w:rPr>
                <w:rFonts w:ascii="Arial" w:eastAsia="Arial" w:hAnsi="Arial" w:cs="Arial"/>
                <w:color w:val="000000" w:themeColor="text1"/>
              </w:rPr>
              <w:t xml:space="preserve">The data also showed that there was an increase in the number of looked after leavers who were in a positive initial destination or in a positive follow-up destination. </w:t>
            </w:r>
            <w:r w:rsidR="4CD41FE9" w:rsidRPr="17AE468F">
              <w:rPr>
                <w:rFonts w:ascii="Arial" w:eastAsia="Arial" w:hAnsi="Arial" w:cs="Arial"/>
                <w:color w:val="000000" w:themeColor="text1"/>
              </w:rPr>
              <w:t xml:space="preserve">The data also showed that the attendance rate for looked after children </w:t>
            </w:r>
            <w:r w:rsidR="2C115857" w:rsidRPr="17AE468F">
              <w:rPr>
                <w:rFonts w:ascii="Arial" w:eastAsia="Arial" w:hAnsi="Arial" w:cs="Arial"/>
                <w:color w:val="000000" w:themeColor="text1"/>
              </w:rPr>
              <w:t>de</w:t>
            </w:r>
            <w:r w:rsidR="4CD41FE9" w:rsidRPr="17AE468F">
              <w:rPr>
                <w:rFonts w:ascii="Arial" w:eastAsia="Arial" w:hAnsi="Arial" w:cs="Arial"/>
                <w:color w:val="000000" w:themeColor="text1"/>
              </w:rPr>
              <w:t xml:space="preserve">creased </w:t>
            </w:r>
            <w:r w:rsidR="2C115857" w:rsidRPr="17AE468F">
              <w:rPr>
                <w:rFonts w:ascii="Arial" w:eastAsia="Arial" w:hAnsi="Arial" w:cs="Arial"/>
                <w:color w:val="000000" w:themeColor="text1"/>
              </w:rPr>
              <w:t xml:space="preserve">from 87.9% in 2020-21 </w:t>
            </w:r>
            <w:r w:rsidR="74AFBFCB" w:rsidRPr="17AE468F">
              <w:rPr>
                <w:rFonts w:ascii="Arial" w:eastAsia="Arial" w:hAnsi="Arial" w:cs="Arial"/>
                <w:color w:val="000000" w:themeColor="text1"/>
              </w:rPr>
              <w:t>to 84.4% in 2022-23</w:t>
            </w:r>
            <w:r w:rsidRPr="17AE468F">
              <w:rPr>
                <w:rFonts w:ascii="Arial" w:eastAsia="Arial" w:hAnsi="Arial" w:cs="Arial"/>
                <w:color w:val="000000" w:themeColor="text1"/>
              </w:rPr>
              <w:t>,</w:t>
            </w:r>
            <w:r w:rsidR="10BE84BD" w:rsidRPr="17AE468F">
              <w:rPr>
                <w:rFonts w:ascii="Arial" w:eastAsia="Arial" w:hAnsi="Arial" w:cs="Arial"/>
                <w:color w:val="000000" w:themeColor="text1"/>
              </w:rPr>
              <w:t xml:space="preserve"> </w:t>
            </w:r>
            <w:r w:rsidRPr="17AE468F">
              <w:rPr>
                <w:rFonts w:ascii="Arial" w:eastAsia="Arial" w:hAnsi="Arial" w:cs="Arial"/>
                <w:color w:val="000000" w:themeColor="text1"/>
              </w:rPr>
              <w:t xml:space="preserve">compared to 90.2% </w:t>
            </w:r>
            <w:r w:rsidR="1691445C" w:rsidRPr="17AE468F">
              <w:rPr>
                <w:rFonts w:ascii="Arial" w:eastAsia="Arial" w:hAnsi="Arial" w:cs="Arial"/>
                <w:color w:val="000000" w:themeColor="text1"/>
              </w:rPr>
              <w:t>of all pupils in 2022-23.</w:t>
            </w:r>
          </w:p>
          <w:p w14:paraId="629C26BD" w14:textId="77777777" w:rsidR="00446DB0" w:rsidRDefault="00446DB0">
            <w:pPr>
              <w:rPr>
                <w:rFonts w:ascii="Arial" w:eastAsia="Arial" w:hAnsi="Arial" w:cs="Arial"/>
                <w:color w:val="000000" w:themeColor="text1"/>
              </w:rPr>
            </w:pPr>
          </w:p>
          <w:p w14:paraId="5AC5051E" w14:textId="0561642F" w:rsidR="48609FF6" w:rsidRDefault="005C5DE6">
            <w:pPr>
              <w:rPr>
                <w:rFonts w:ascii="Arial" w:eastAsia="Arial" w:hAnsi="Arial" w:cs="Arial"/>
                <w:color w:val="000000" w:themeColor="text1"/>
              </w:rPr>
            </w:pPr>
            <w:r>
              <w:rPr>
                <w:rFonts w:ascii="Arial" w:eastAsia="Arial" w:hAnsi="Arial" w:cs="Arial"/>
                <w:color w:val="000000" w:themeColor="text1"/>
              </w:rPr>
              <w:t xml:space="preserve">This data </w:t>
            </w:r>
            <w:r w:rsidR="0022522F">
              <w:rPr>
                <w:rFonts w:ascii="Arial" w:eastAsia="Arial" w:hAnsi="Arial" w:cs="Arial"/>
                <w:color w:val="000000" w:themeColor="text1"/>
              </w:rPr>
              <w:t xml:space="preserve">provides insights that there may be barriers for care experienced </w:t>
            </w:r>
            <w:r w:rsidR="65B276B2" w:rsidRPr="5248E203">
              <w:rPr>
                <w:rFonts w:ascii="Arial" w:eastAsia="Arial" w:hAnsi="Arial" w:cs="Arial"/>
                <w:color w:val="000000" w:themeColor="text1"/>
              </w:rPr>
              <w:t>candidate</w:t>
            </w:r>
            <w:r w:rsidR="0022522F" w:rsidRPr="5248E203">
              <w:rPr>
                <w:rFonts w:ascii="Arial" w:eastAsia="Arial" w:hAnsi="Arial" w:cs="Arial"/>
                <w:color w:val="000000" w:themeColor="text1"/>
              </w:rPr>
              <w:t>s</w:t>
            </w:r>
            <w:r w:rsidR="0022522F">
              <w:rPr>
                <w:rFonts w:ascii="Arial" w:eastAsia="Arial" w:hAnsi="Arial" w:cs="Arial"/>
                <w:color w:val="000000" w:themeColor="text1"/>
              </w:rPr>
              <w:t xml:space="preserve"> to achieve our qualifications that enable them to access higher and further education, employment and training opportunities. It is also unclear whether they experience barriers with accessing our services, including CRP. </w:t>
            </w:r>
            <w:r w:rsidR="00446DB0" w:rsidRPr="48609FF6">
              <w:rPr>
                <w:rFonts w:ascii="Arial" w:eastAsia="Arial" w:hAnsi="Arial" w:cs="Arial"/>
                <w:color w:val="000000" w:themeColor="text1"/>
              </w:rPr>
              <w:t>We will</w:t>
            </w:r>
            <w:r w:rsidR="00446DB0">
              <w:rPr>
                <w:rFonts w:ascii="Arial" w:eastAsia="Arial" w:hAnsi="Arial" w:cs="Arial"/>
                <w:color w:val="000000" w:themeColor="text1"/>
              </w:rPr>
              <w:t xml:space="preserve"> therefore</w:t>
            </w:r>
            <w:r w:rsidR="00446DB0" w:rsidRPr="48609FF6">
              <w:rPr>
                <w:rFonts w:ascii="Arial" w:eastAsia="Arial" w:hAnsi="Arial" w:cs="Arial"/>
                <w:color w:val="000000" w:themeColor="text1"/>
              </w:rPr>
              <w:t xml:space="preserve"> continue to monitor any enquiries or feedback made to us, including those from Who Cares? Scotland and our other equality key partners, to address any improvements that can be made to foster good relations between care experienced </w:t>
            </w:r>
            <w:r w:rsidR="65B276B2" w:rsidRPr="5248E203">
              <w:rPr>
                <w:rFonts w:ascii="Arial" w:eastAsia="Arial" w:hAnsi="Arial" w:cs="Arial"/>
                <w:color w:val="000000" w:themeColor="text1"/>
              </w:rPr>
              <w:t>candidate</w:t>
            </w:r>
            <w:r w:rsidR="00446DB0" w:rsidRPr="5248E203">
              <w:rPr>
                <w:rFonts w:ascii="Arial" w:eastAsia="Arial" w:hAnsi="Arial" w:cs="Arial"/>
                <w:color w:val="000000" w:themeColor="text1"/>
              </w:rPr>
              <w:t>s</w:t>
            </w:r>
            <w:r w:rsidR="00446DB0" w:rsidRPr="48609FF6">
              <w:rPr>
                <w:rFonts w:ascii="Arial" w:eastAsia="Arial" w:hAnsi="Arial" w:cs="Arial"/>
                <w:color w:val="000000" w:themeColor="text1"/>
              </w:rPr>
              <w:t xml:space="preserve"> and their peers.</w:t>
            </w:r>
          </w:p>
        </w:tc>
      </w:tr>
      <w:tr w:rsidR="001638F3" w:rsidRPr="00425463" w14:paraId="406B7A3C" w14:textId="77777777" w:rsidTr="17AE468F">
        <w:trPr>
          <w:trHeight w:val="237"/>
        </w:trPr>
        <w:tc>
          <w:tcPr>
            <w:tcW w:w="2355" w:type="dxa"/>
            <w:vMerge/>
          </w:tcPr>
          <w:p w14:paraId="5A29BD66" w14:textId="77777777" w:rsidR="001638F3" w:rsidRPr="0002329A" w:rsidRDefault="001638F3" w:rsidP="000D6C52">
            <w:pPr>
              <w:rPr>
                <w:rFonts w:ascii="Arial" w:hAnsi="Arial" w:cs="Arial"/>
                <w:b/>
              </w:rPr>
            </w:pPr>
          </w:p>
        </w:tc>
        <w:tc>
          <w:tcPr>
            <w:tcW w:w="11593" w:type="dxa"/>
            <w:shd w:val="clear" w:color="auto" w:fill="BFBFBF" w:themeFill="background1" w:themeFillShade="BF"/>
          </w:tcPr>
          <w:p w14:paraId="3EDD7F3D" w14:textId="3440A6F3" w:rsidR="48609FF6" w:rsidRDefault="48609FF6" w:rsidP="00334D65">
            <w:pPr>
              <w:jc w:val="center"/>
              <w:rPr>
                <w:rFonts w:ascii="Arial" w:eastAsia="Arial" w:hAnsi="Arial" w:cs="Arial"/>
                <w:color w:val="000000" w:themeColor="text1"/>
              </w:rPr>
            </w:pPr>
            <w:r w:rsidRPr="48609FF6">
              <w:rPr>
                <w:rFonts w:ascii="Arial" w:eastAsia="Arial" w:hAnsi="Arial" w:cs="Arial"/>
                <w:color w:val="000000" w:themeColor="text1"/>
              </w:rPr>
              <w:t>Foster good relations</w:t>
            </w:r>
          </w:p>
        </w:tc>
      </w:tr>
      <w:tr w:rsidR="001638F3" w:rsidRPr="00E50DBE" w14:paraId="522A7C99" w14:textId="77777777" w:rsidTr="17AE468F">
        <w:trPr>
          <w:trHeight w:val="237"/>
        </w:trPr>
        <w:tc>
          <w:tcPr>
            <w:tcW w:w="2355" w:type="dxa"/>
            <w:vMerge/>
          </w:tcPr>
          <w:p w14:paraId="763D1C39" w14:textId="77777777" w:rsidR="001638F3" w:rsidRPr="0002329A" w:rsidRDefault="001638F3" w:rsidP="000D6C52">
            <w:pPr>
              <w:rPr>
                <w:rFonts w:ascii="Arial" w:hAnsi="Arial" w:cs="Arial"/>
                <w:b/>
              </w:rPr>
            </w:pPr>
          </w:p>
        </w:tc>
        <w:tc>
          <w:tcPr>
            <w:tcW w:w="11593" w:type="dxa"/>
          </w:tcPr>
          <w:p w14:paraId="37DB1AA1" w14:textId="521E525E" w:rsidR="48609FF6" w:rsidRDefault="48609FF6">
            <w:pPr>
              <w:rPr>
                <w:rFonts w:ascii="Arial" w:eastAsia="Arial" w:hAnsi="Arial" w:cs="Arial"/>
                <w:color w:val="000000" w:themeColor="text1"/>
              </w:rPr>
            </w:pPr>
            <w:r w:rsidRPr="48609FF6">
              <w:rPr>
                <w:rFonts w:ascii="Arial" w:eastAsia="Arial" w:hAnsi="Arial" w:cs="Arial"/>
                <w:color w:val="000000" w:themeColor="text1"/>
              </w:rPr>
              <w:t xml:space="preserve">While not a protected characteristic under the Equality Act 2010, as a Corporate Parent, SQA has the duty to ensure that care experienced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needs are met, to remove any barriers preventing them from accessing our assessments and qualifications. </w:t>
            </w:r>
            <w:r w:rsidR="00FF1D98" w:rsidRPr="00FF1D98">
              <w:rPr>
                <w:rFonts w:ascii="Arial" w:eastAsia="Arial" w:hAnsi="Arial" w:cs="Arial"/>
                <w:color w:val="000000" w:themeColor="text1"/>
              </w:rPr>
              <w:t>The Education (Additional Support for Learning) (Scotland) Act 2009 provides the legal framework for supporting children and young people in their education. The Act automatically deems that all Care Experienced learners have additional support needs unless it is determined that they do not</w:t>
            </w:r>
            <w:r w:rsidR="00FF1D98">
              <w:rPr>
                <w:rFonts w:ascii="Arial" w:eastAsia="Arial" w:hAnsi="Arial" w:cs="Arial"/>
                <w:color w:val="000000" w:themeColor="text1"/>
              </w:rPr>
              <w:t xml:space="preserve">. </w:t>
            </w:r>
            <w:r w:rsidRPr="48609FF6">
              <w:rPr>
                <w:rFonts w:ascii="Arial" w:eastAsia="Arial" w:hAnsi="Arial" w:cs="Arial"/>
                <w:color w:val="000000" w:themeColor="text1"/>
              </w:rPr>
              <w:t xml:space="preserve">Centres are asked to consider the </w:t>
            </w:r>
            <w:r w:rsidR="00FF1D98">
              <w:rPr>
                <w:rFonts w:ascii="Arial" w:eastAsia="Arial" w:hAnsi="Arial" w:cs="Arial"/>
                <w:color w:val="000000" w:themeColor="text1"/>
              </w:rPr>
              <w:t xml:space="preserve">additional </w:t>
            </w:r>
            <w:r w:rsidRPr="48609FF6">
              <w:rPr>
                <w:rFonts w:ascii="Arial" w:eastAsia="Arial" w:hAnsi="Arial" w:cs="Arial"/>
                <w:color w:val="000000" w:themeColor="text1"/>
              </w:rPr>
              <w:t xml:space="preserve">needs of care experienced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and to determine the most appropriate assessment arrangements, where required, if they experience difficulties with accessing SQA qualifications and assessments. We continue to engage with our equality partners that represent care experienced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to ensure that there are no barriers to them accessing our qualifications. We will continue to monitor any enquiries or feedback made to us and address any improvements that can be made.</w:t>
            </w:r>
          </w:p>
          <w:p w14:paraId="2C40E4BF" w14:textId="77777777" w:rsidR="00446DB0" w:rsidRDefault="00446DB0">
            <w:pPr>
              <w:rPr>
                <w:rFonts w:ascii="Arial" w:eastAsia="Arial" w:hAnsi="Arial" w:cs="Arial"/>
                <w:color w:val="000000" w:themeColor="text1"/>
              </w:rPr>
            </w:pPr>
          </w:p>
          <w:p w14:paraId="075DDA9A" w14:textId="0DEBB597" w:rsidR="00E00BA9" w:rsidRDefault="5FB3DEC2" w:rsidP="17AE468F">
            <w:pPr>
              <w:rPr>
                <w:rFonts w:ascii="Arial" w:hAnsi="Arial" w:cs="Arial"/>
              </w:rPr>
            </w:pPr>
            <w:r w:rsidRPr="17AE468F">
              <w:rPr>
                <w:rFonts w:ascii="Arial" w:eastAsia="Arial" w:hAnsi="Arial" w:cs="Arial"/>
                <w:color w:val="000000" w:themeColor="text1"/>
              </w:rPr>
              <w:t xml:space="preserve">It is intended that this process would enable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including those with care experience,</w:t>
            </w:r>
            <w:r w:rsidR="4CA2AF39" w:rsidRPr="17AE468F">
              <w:rPr>
                <w:rFonts w:ascii="Arial" w:eastAsia="Arial" w:hAnsi="Arial" w:cs="Arial"/>
                <w:color w:val="000000" w:themeColor="text1"/>
              </w:rPr>
              <w:t xml:space="preserve"> to receive a certificate that is fair and reflects their demonstrated attainment,</w:t>
            </w:r>
            <w:r w:rsidR="4CA2AF39" w:rsidRPr="17AE468F">
              <w:rPr>
                <w:rFonts w:ascii="Arial" w:hAnsi="Arial" w:cs="Arial"/>
              </w:rPr>
              <w:t xml:space="preserve"> based on all available evidence.</w:t>
            </w:r>
          </w:p>
          <w:p w14:paraId="70EB7C54" w14:textId="2EA9D4F6" w:rsidR="00E00BA9" w:rsidRDefault="00E00BA9" w:rsidP="17AE468F">
            <w:pPr>
              <w:rPr>
                <w:rFonts w:ascii="Arial" w:hAnsi="Arial" w:cs="Arial"/>
              </w:rPr>
            </w:pPr>
          </w:p>
          <w:p w14:paraId="4458B118" w14:textId="6903DE08" w:rsidR="00E00BA9" w:rsidRDefault="5016C1F3" w:rsidP="00E00BA9">
            <w:pPr>
              <w:rPr>
                <w:rFonts w:ascii="Arial" w:hAnsi="Arial" w:cs="Arial"/>
              </w:rPr>
            </w:pPr>
            <w:r w:rsidRPr="17AE468F">
              <w:rPr>
                <w:rFonts w:ascii="Arial" w:hAnsi="Arial" w:cs="Arial"/>
              </w:rPr>
              <w:lastRenderedPageBreak/>
              <w:t xml:space="preserve">This is </w:t>
            </w:r>
            <w:r w:rsidRPr="17AE468F">
              <w:rPr>
                <w:rFonts w:ascii="Arial" w:eastAsia="Arial" w:hAnsi="Arial" w:cs="Arial"/>
                <w:color w:val="000000" w:themeColor="text1"/>
              </w:rPr>
              <w:t xml:space="preserve">to enable affected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 xml:space="preserve">s to access higher and further education or employment opportunities without worrying about the impact of an error or highly sensitive situation on their grades. This provides reassurance for all </w:t>
            </w:r>
            <w:r w:rsidR="2ECC01D3" w:rsidRPr="17AE468F">
              <w:rPr>
                <w:rFonts w:ascii="Arial" w:eastAsia="Arial" w:hAnsi="Arial" w:cs="Arial"/>
                <w:color w:val="000000" w:themeColor="text1"/>
              </w:rPr>
              <w:t>candidate</w:t>
            </w:r>
            <w:r w:rsidRPr="17AE468F">
              <w:rPr>
                <w:rFonts w:ascii="Arial" w:eastAsia="Arial" w:hAnsi="Arial" w:cs="Arial"/>
                <w:color w:val="000000" w:themeColor="text1"/>
              </w:rPr>
              <w:t>s that where their care experienced peers are affected by a</w:t>
            </w:r>
            <w:r w:rsidR="2F0DA0CC" w:rsidRPr="17AE468F">
              <w:rPr>
                <w:rFonts w:ascii="Arial" w:eastAsia="Arial" w:hAnsi="Arial" w:cs="Arial"/>
                <w:color w:val="000000" w:themeColor="text1"/>
              </w:rPr>
              <w:t xml:space="preserve"> </w:t>
            </w:r>
            <w:r w:rsidRPr="17AE468F">
              <w:rPr>
                <w:rFonts w:ascii="Arial" w:eastAsia="Arial" w:hAnsi="Arial" w:cs="Arial"/>
                <w:color w:val="000000" w:themeColor="text1"/>
              </w:rPr>
              <w:t xml:space="preserve">circumstance </w:t>
            </w:r>
            <w:proofErr w:type="spellStart"/>
            <w:r w:rsidRPr="17AE468F">
              <w:rPr>
                <w:rFonts w:ascii="Arial" w:eastAsia="Arial" w:hAnsi="Arial" w:cs="Arial"/>
                <w:color w:val="000000" w:themeColor="text1"/>
              </w:rPr>
              <w:t>outwith</w:t>
            </w:r>
            <w:proofErr w:type="spellEnd"/>
            <w:r w:rsidRPr="17AE468F">
              <w:rPr>
                <w:rFonts w:ascii="Arial" w:eastAsia="Arial" w:hAnsi="Arial" w:cs="Arial"/>
                <w:color w:val="000000" w:themeColor="text1"/>
              </w:rPr>
              <w:t xml:space="preserve"> their control, there is a process in place that SQA can implement to ensure that the grade their peers receive is fair and equitable.</w:t>
            </w:r>
            <w:r w:rsidRPr="17AE468F">
              <w:rPr>
                <w:rFonts w:ascii="Arial" w:hAnsi="Arial" w:cs="Arial"/>
              </w:rPr>
              <w:t xml:space="preserve"> </w:t>
            </w:r>
          </w:p>
          <w:p w14:paraId="69D8A244" w14:textId="024281E8" w:rsidR="48609FF6" w:rsidRDefault="48609FF6" w:rsidP="17AE468F">
            <w:pPr>
              <w:rPr>
                <w:rFonts w:ascii="Arial" w:hAnsi="Arial" w:cs="Arial"/>
              </w:rPr>
            </w:pPr>
          </w:p>
        </w:tc>
      </w:tr>
      <w:tr w:rsidR="001638F3" w:rsidRPr="00E50DBE" w14:paraId="1BB03D05" w14:textId="77777777" w:rsidTr="17AE468F">
        <w:trPr>
          <w:trHeight w:val="237"/>
        </w:trPr>
        <w:tc>
          <w:tcPr>
            <w:tcW w:w="2355" w:type="dxa"/>
            <w:vMerge/>
          </w:tcPr>
          <w:p w14:paraId="42FAD8AB" w14:textId="77777777" w:rsidR="001638F3" w:rsidRPr="0002329A" w:rsidRDefault="001638F3" w:rsidP="000D6C52">
            <w:pPr>
              <w:rPr>
                <w:rFonts w:ascii="Arial" w:hAnsi="Arial" w:cs="Arial"/>
                <w:b/>
              </w:rPr>
            </w:pPr>
          </w:p>
        </w:tc>
        <w:tc>
          <w:tcPr>
            <w:tcW w:w="11593" w:type="dxa"/>
          </w:tcPr>
          <w:p w14:paraId="30C41879" w14:textId="0B7289D7" w:rsidR="00446DB0" w:rsidRDefault="48609FF6" w:rsidP="00446DB0">
            <w:pPr>
              <w:rPr>
                <w:rFonts w:ascii="Arial" w:eastAsia="Arial" w:hAnsi="Arial" w:cs="Arial"/>
                <w:color w:val="000000" w:themeColor="text1"/>
              </w:rPr>
            </w:pPr>
            <w:r w:rsidRPr="48609FF6">
              <w:rPr>
                <w:rFonts w:ascii="Arial" w:eastAsia="Arial" w:hAnsi="Arial" w:cs="Arial"/>
                <w:color w:val="000000" w:themeColor="text1"/>
              </w:rPr>
              <w:t xml:space="preserve">It is anticipated that this policy has the potential to have a positive impact on all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regardless of their care experience status.</w:t>
            </w:r>
          </w:p>
          <w:p w14:paraId="0530F442" w14:textId="77777777" w:rsidR="00446DB0" w:rsidRDefault="00446DB0" w:rsidP="00446DB0">
            <w:pPr>
              <w:rPr>
                <w:rFonts w:ascii="Arial" w:eastAsia="Arial" w:hAnsi="Arial" w:cs="Arial"/>
                <w:color w:val="000000" w:themeColor="text1"/>
              </w:rPr>
            </w:pPr>
          </w:p>
          <w:p w14:paraId="0EA8673F" w14:textId="3299EB00" w:rsidR="48609FF6" w:rsidRDefault="00446DB0" w:rsidP="00446DB0">
            <w:pPr>
              <w:rPr>
                <w:rFonts w:ascii="Arial" w:eastAsia="Arial" w:hAnsi="Arial" w:cs="Arial"/>
                <w:color w:val="000000" w:themeColor="text1"/>
              </w:rPr>
            </w:pPr>
            <w:r w:rsidRPr="48609FF6">
              <w:rPr>
                <w:rFonts w:ascii="Arial" w:eastAsia="Arial" w:hAnsi="Arial" w:cs="Arial"/>
                <w:color w:val="000000" w:themeColor="text1"/>
              </w:rPr>
              <w:t xml:space="preserve">We will continue to monitor any enquiries or feedback made to us, including those from Who Cares? Scotland and our other equality key partners, to address any improvements that can be made to foster good relations between care experienced </w:t>
            </w:r>
            <w:r w:rsidR="65B276B2" w:rsidRPr="5248E203">
              <w:rPr>
                <w:rFonts w:ascii="Arial" w:eastAsia="Arial" w:hAnsi="Arial" w:cs="Arial"/>
                <w:color w:val="000000" w:themeColor="text1"/>
              </w:rPr>
              <w:t>candidate</w:t>
            </w:r>
            <w:r w:rsidRPr="5248E203">
              <w:rPr>
                <w:rFonts w:ascii="Arial" w:eastAsia="Arial" w:hAnsi="Arial" w:cs="Arial"/>
                <w:color w:val="000000" w:themeColor="text1"/>
              </w:rPr>
              <w:t>s</w:t>
            </w:r>
            <w:r w:rsidRPr="48609FF6">
              <w:rPr>
                <w:rFonts w:ascii="Arial" w:eastAsia="Arial" w:hAnsi="Arial" w:cs="Arial"/>
                <w:color w:val="000000" w:themeColor="text1"/>
              </w:rPr>
              <w:t xml:space="preserve"> and their peers.</w:t>
            </w:r>
          </w:p>
        </w:tc>
      </w:tr>
    </w:tbl>
    <w:p w14:paraId="6C4A5580" w14:textId="77777777" w:rsidR="00995963" w:rsidRPr="0002329A" w:rsidRDefault="00995963">
      <w:pPr>
        <w:rPr>
          <w:rFonts w:ascii="Arial" w:hAnsi="Arial" w:cs="Arial"/>
          <w:b/>
        </w:rPr>
      </w:pPr>
    </w:p>
    <w:p w14:paraId="27E57B5F" w14:textId="5B97DEC7" w:rsidR="0017415D" w:rsidRPr="0002329A" w:rsidRDefault="0017415D">
      <w:pPr>
        <w:rPr>
          <w:rFonts w:ascii="Arial" w:hAnsi="Arial" w:cs="Arial"/>
          <w:b/>
        </w:rPr>
      </w:pPr>
      <w:r w:rsidRPr="0002329A">
        <w:rPr>
          <w:rFonts w:ascii="Arial" w:hAnsi="Arial" w:cs="Arial"/>
          <w:b/>
        </w:rPr>
        <w:t>Rationale</w:t>
      </w:r>
    </w:p>
    <w:tbl>
      <w:tblPr>
        <w:tblStyle w:val="TableGrid"/>
        <w:tblW w:w="0" w:type="auto"/>
        <w:tblLook w:val="04A0" w:firstRow="1" w:lastRow="0" w:firstColumn="1" w:lastColumn="0" w:noHBand="0" w:noVBand="1"/>
      </w:tblPr>
      <w:tblGrid>
        <w:gridCol w:w="13948"/>
      </w:tblGrid>
      <w:tr w:rsidR="0017415D" w:rsidRPr="00556543" w14:paraId="106EADB0" w14:textId="77777777" w:rsidTr="38776C36">
        <w:tc>
          <w:tcPr>
            <w:tcW w:w="13948" w:type="dxa"/>
            <w:shd w:val="clear" w:color="auto" w:fill="BFBFBF" w:themeFill="background1" w:themeFillShade="BF"/>
          </w:tcPr>
          <w:p w14:paraId="578124D4" w14:textId="04B89E5C" w:rsidR="0017415D" w:rsidRPr="0002329A" w:rsidRDefault="0017415D" w:rsidP="001639C0">
            <w:pPr>
              <w:rPr>
                <w:rFonts w:ascii="Arial" w:hAnsi="Arial" w:cs="Arial"/>
                <w:b/>
              </w:rPr>
            </w:pPr>
            <w:r w:rsidRPr="0002329A">
              <w:rPr>
                <w:rStyle w:val="Heading2Char"/>
                <w:rFonts w:eastAsiaTheme="minorHAnsi"/>
                <w:b w:val="0"/>
                <w:i w:val="0"/>
                <w:sz w:val="22"/>
                <w:szCs w:val="22"/>
              </w:rPr>
              <w:t xml:space="preserve">If you are proceeding with a decision that may have a negative impact </w:t>
            </w:r>
            <w:r w:rsidR="00E3092A" w:rsidRPr="0002329A">
              <w:rPr>
                <w:rStyle w:val="Heading2Char"/>
                <w:rFonts w:eastAsiaTheme="minorHAnsi"/>
                <w:b w:val="0"/>
                <w:i w:val="0"/>
                <w:sz w:val="22"/>
                <w:szCs w:val="22"/>
              </w:rPr>
              <w:t>and are not putting in place actions to mitigate against this</w:t>
            </w:r>
            <w:r w:rsidR="00EC4AAD" w:rsidRPr="0002329A">
              <w:rPr>
                <w:rStyle w:val="Heading2Char"/>
                <w:rFonts w:eastAsiaTheme="minorHAnsi"/>
                <w:b w:val="0"/>
                <w:i w:val="0"/>
                <w:sz w:val="22"/>
                <w:szCs w:val="22"/>
              </w:rPr>
              <w:t xml:space="preserve">, please explain how this is objectively justified. </w:t>
            </w:r>
          </w:p>
        </w:tc>
      </w:tr>
      <w:tr w:rsidR="0017415D" w:rsidRPr="00556543" w14:paraId="76351F5D" w14:textId="77777777" w:rsidTr="38776C36">
        <w:tc>
          <w:tcPr>
            <w:tcW w:w="13948" w:type="dxa"/>
          </w:tcPr>
          <w:p w14:paraId="0109F628" w14:textId="2A413C99" w:rsidR="0017415D" w:rsidRPr="0002329A" w:rsidRDefault="167C8253" w:rsidP="17AE468F">
            <w:pPr>
              <w:rPr>
                <w:rFonts w:ascii="Arial" w:eastAsia="Arial" w:hAnsi="Arial" w:cs="Arial"/>
                <w:color w:val="000000" w:themeColor="text1"/>
              </w:rPr>
            </w:pPr>
            <w:r w:rsidRPr="38776C36">
              <w:rPr>
                <w:rFonts w:ascii="Arial" w:eastAsia="Arial" w:hAnsi="Arial" w:cs="Arial"/>
                <w:color w:val="000000" w:themeColor="text1"/>
              </w:rPr>
              <w:t xml:space="preserve">No negative impacts have been identified. However, we will continue to monitor any enquiries or feedback made to us and address any improvements </w:t>
            </w:r>
            <w:r w:rsidR="5EA30A0F" w:rsidRPr="38776C36">
              <w:rPr>
                <w:rFonts w:ascii="Arial" w:eastAsia="Arial" w:hAnsi="Arial" w:cs="Arial"/>
                <w:color w:val="000000" w:themeColor="text1"/>
              </w:rPr>
              <w:t>for</w:t>
            </w:r>
            <w:r w:rsidRPr="38776C36">
              <w:rPr>
                <w:rFonts w:ascii="Arial" w:eastAsia="Arial" w:hAnsi="Arial" w:cs="Arial"/>
                <w:color w:val="000000" w:themeColor="text1"/>
              </w:rPr>
              <w:t xml:space="preserve"> </w:t>
            </w:r>
            <w:r w:rsidR="2ECC01D3" w:rsidRPr="38776C36">
              <w:rPr>
                <w:rFonts w:ascii="Arial" w:eastAsia="Arial" w:hAnsi="Arial" w:cs="Arial"/>
                <w:color w:val="000000" w:themeColor="text1"/>
              </w:rPr>
              <w:t>candidate</w:t>
            </w:r>
            <w:r w:rsidRPr="38776C36">
              <w:rPr>
                <w:rFonts w:ascii="Arial" w:eastAsia="Arial" w:hAnsi="Arial" w:cs="Arial"/>
                <w:color w:val="000000" w:themeColor="text1"/>
              </w:rPr>
              <w:t xml:space="preserve">s where </w:t>
            </w:r>
            <w:r w:rsidR="4089E27B" w:rsidRPr="38776C36">
              <w:rPr>
                <w:rFonts w:ascii="Arial" w:eastAsia="Arial" w:hAnsi="Arial" w:cs="Arial"/>
                <w:color w:val="000000" w:themeColor="text1"/>
              </w:rPr>
              <w:t>any issues</w:t>
            </w:r>
            <w:r w:rsidR="73864CF0" w:rsidRPr="38776C36">
              <w:rPr>
                <w:rFonts w:ascii="Arial" w:eastAsia="Arial" w:hAnsi="Arial" w:cs="Arial"/>
                <w:color w:val="000000" w:themeColor="text1"/>
              </w:rPr>
              <w:t xml:space="preserve"> relating to equality groups</w:t>
            </w:r>
            <w:r w:rsidR="4089E27B" w:rsidRPr="38776C36">
              <w:rPr>
                <w:rFonts w:ascii="Arial" w:eastAsia="Arial" w:hAnsi="Arial" w:cs="Arial"/>
                <w:color w:val="000000" w:themeColor="text1"/>
              </w:rPr>
              <w:t xml:space="preserve"> </w:t>
            </w:r>
            <w:r w:rsidRPr="38776C36">
              <w:rPr>
                <w:rFonts w:ascii="Arial" w:eastAsia="Arial" w:hAnsi="Arial" w:cs="Arial"/>
                <w:color w:val="000000" w:themeColor="text1"/>
              </w:rPr>
              <w:t>ha</w:t>
            </w:r>
            <w:r w:rsidR="08E9A524" w:rsidRPr="38776C36">
              <w:rPr>
                <w:rFonts w:ascii="Arial" w:eastAsia="Arial" w:hAnsi="Arial" w:cs="Arial"/>
                <w:color w:val="000000" w:themeColor="text1"/>
              </w:rPr>
              <w:t>ve</w:t>
            </w:r>
            <w:r w:rsidRPr="38776C36">
              <w:rPr>
                <w:rFonts w:ascii="Arial" w:eastAsia="Arial" w:hAnsi="Arial" w:cs="Arial"/>
                <w:color w:val="000000" w:themeColor="text1"/>
              </w:rPr>
              <w:t xml:space="preserve"> been identified as a barrier to accessing our qualifications.</w:t>
            </w:r>
          </w:p>
        </w:tc>
      </w:tr>
    </w:tbl>
    <w:p w14:paraId="21A509D7" w14:textId="77777777" w:rsidR="0017415D" w:rsidRPr="0002329A" w:rsidRDefault="0017415D">
      <w:pPr>
        <w:rPr>
          <w:rFonts w:ascii="Arial" w:hAnsi="Arial" w:cs="Arial"/>
        </w:rPr>
      </w:pPr>
    </w:p>
    <w:p w14:paraId="404F26CE" w14:textId="73CD97A7" w:rsidR="00885943" w:rsidRPr="0002329A" w:rsidRDefault="00885943" w:rsidP="0065153C">
      <w:pPr>
        <w:tabs>
          <w:tab w:val="left" w:pos="5112"/>
        </w:tabs>
        <w:rPr>
          <w:rFonts w:ascii="Arial" w:hAnsi="Arial" w:cs="Arial"/>
        </w:rPr>
      </w:pPr>
    </w:p>
    <w:sectPr w:rsidR="00885943" w:rsidRPr="0002329A" w:rsidSect="00964E9D">
      <w:headerReference w:type="default" r:id="rId24"/>
      <w:foot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7B1DC" w14:textId="77777777" w:rsidR="000F625A" w:rsidRDefault="000F625A" w:rsidP="0001040B">
      <w:pPr>
        <w:spacing w:after="0" w:line="240" w:lineRule="auto"/>
      </w:pPr>
      <w:r>
        <w:separator/>
      </w:r>
    </w:p>
  </w:endnote>
  <w:endnote w:type="continuationSeparator" w:id="0">
    <w:p w14:paraId="45C53803" w14:textId="77777777" w:rsidR="000F625A" w:rsidRDefault="000F625A" w:rsidP="0001040B">
      <w:pPr>
        <w:spacing w:after="0" w:line="240" w:lineRule="auto"/>
      </w:pPr>
      <w:r>
        <w:continuationSeparator/>
      </w:r>
    </w:p>
  </w:endnote>
  <w:endnote w:type="continuationNotice" w:id="1">
    <w:p w14:paraId="13C001A7" w14:textId="77777777" w:rsidR="000F625A" w:rsidRDefault="000F6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905625"/>
      <w:docPartObj>
        <w:docPartGallery w:val="Page Numbers (Bottom of Page)"/>
        <w:docPartUnique/>
      </w:docPartObj>
    </w:sdtPr>
    <w:sdtEndPr>
      <w:rPr>
        <w:noProof/>
      </w:rPr>
    </w:sdtEndPr>
    <w:sdtContent>
      <w:p w14:paraId="1FDBBF10" w14:textId="72DDBA9D" w:rsidR="004F0649" w:rsidRDefault="004F064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01E732F" w14:textId="77777777" w:rsidR="00D72CDE" w:rsidRDefault="00D72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13B5" w14:textId="77777777" w:rsidR="000F625A" w:rsidRDefault="000F625A" w:rsidP="0001040B">
      <w:pPr>
        <w:spacing w:after="0" w:line="240" w:lineRule="auto"/>
      </w:pPr>
      <w:r>
        <w:separator/>
      </w:r>
    </w:p>
  </w:footnote>
  <w:footnote w:type="continuationSeparator" w:id="0">
    <w:p w14:paraId="50D1467C" w14:textId="77777777" w:rsidR="000F625A" w:rsidRDefault="000F625A" w:rsidP="0001040B">
      <w:pPr>
        <w:spacing w:after="0" w:line="240" w:lineRule="auto"/>
      </w:pPr>
      <w:r>
        <w:continuationSeparator/>
      </w:r>
    </w:p>
  </w:footnote>
  <w:footnote w:type="continuationNotice" w:id="1">
    <w:p w14:paraId="517564E9" w14:textId="77777777" w:rsidR="000F625A" w:rsidRDefault="000F62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1130" w14:textId="1C4C9159" w:rsidR="007A7C7E" w:rsidRPr="00674885" w:rsidRDefault="007A7C7E" w:rsidP="00674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7C7"/>
    <w:multiLevelType w:val="hybridMultilevel"/>
    <w:tmpl w:val="083AEF7A"/>
    <w:lvl w:ilvl="0" w:tplc="B582D1E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2944B"/>
    <w:multiLevelType w:val="hybridMultilevel"/>
    <w:tmpl w:val="5D52AEAC"/>
    <w:lvl w:ilvl="0" w:tplc="7732208A">
      <w:start w:val="1"/>
      <w:numFmt w:val="bullet"/>
      <w:lvlText w:val="·"/>
      <w:lvlJc w:val="left"/>
      <w:pPr>
        <w:ind w:left="720" w:hanging="360"/>
      </w:pPr>
      <w:rPr>
        <w:rFonts w:ascii="Symbol" w:hAnsi="Symbol" w:hint="default"/>
      </w:rPr>
    </w:lvl>
    <w:lvl w:ilvl="1" w:tplc="C2A48EF8">
      <w:start w:val="1"/>
      <w:numFmt w:val="bullet"/>
      <w:lvlText w:val="o"/>
      <w:lvlJc w:val="left"/>
      <w:pPr>
        <w:ind w:left="1440" w:hanging="360"/>
      </w:pPr>
      <w:rPr>
        <w:rFonts w:ascii="Courier New" w:hAnsi="Courier New" w:hint="default"/>
      </w:rPr>
    </w:lvl>
    <w:lvl w:ilvl="2" w:tplc="63041CB4">
      <w:start w:val="1"/>
      <w:numFmt w:val="bullet"/>
      <w:lvlText w:val=""/>
      <w:lvlJc w:val="left"/>
      <w:pPr>
        <w:ind w:left="2160" w:hanging="360"/>
      </w:pPr>
      <w:rPr>
        <w:rFonts w:ascii="Wingdings" w:hAnsi="Wingdings" w:hint="default"/>
      </w:rPr>
    </w:lvl>
    <w:lvl w:ilvl="3" w:tplc="97CCE2F2">
      <w:start w:val="1"/>
      <w:numFmt w:val="bullet"/>
      <w:lvlText w:val=""/>
      <w:lvlJc w:val="left"/>
      <w:pPr>
        <w:ind w:left="2880" w:hanging="360"/>
      </w:pPr>
      <w:rPr>
        <w:rFonts w:ascii="Symbol" w:hAnsi="Symbol" w:hint="default"/>
      </w:rPr>
    </w:lvl>
    <w:lvl w:ilvl="4" w:tplc="04E29D9C">
      <w:start w:val="1"/>
      <w:numFmt w:val="bullet"/>
      <w:lvlText w:val="o"/>
      <w:lvlJc w:val="left"/>
      <w:pPr>
        <w:ind w:left="3600" w:hanging="360"/>
      </w:pPr>
      <w:rPr>
        <w:rFonts w:ascii="Courier New" w:hAnsi="Courier New" w:hint="default"/>
      </w:rPr>
    </w:lvl>
    <w:lvl w:ilvl="5" w:tplc="D3B8F3AA">
      <w:start w:val="1"/>
      <w:numFmt w:val="bullet"/>
      <w:lvlText w:val=""/>
      <w:lvlJc w:val="left"/>
      <w:pPr>
        <w:ind w:left="4320" w:hanging="360"/>
      </w:pPr>
      <w:rPr>
        <w:rFonts w:ascii="Wingdings" w:hAnsi="Wingdings" w:hint="default"/>
      </w:rPr>
    </w:lvl>
    <w:lvl w:ilvl="6" w:tplc="7AF0DE12">
      <w:start w:val="1"/>
      <w:numFmt w:val="bullet"/>
      <w:lvlText w:val=""/>
      <w:lvlJc w:val="left"/>
      <w:pPr>
        <w:ind w:left="5040" w:hanging="360"/>
      </w:pPr>
      <w:rPr>
        <w:rFonts w:ascii="Symbol" w:hAnsi="Symbol" w:hint="default"/>
      </w:rPr>
    </w:lvl>
    <w:lvl w:ilvl="7" w:tplc="190C28A8">
      <w:start w:val="1"/>
      <w:numFmt w:val="bullet"/>
      <w:lvlText w:val="o"/>
      <w:lvlJc w:val="left"/>
      <w:pPr>
        <w:ind w:left="5760" w:hanging="360"/>
      </w:pPr>
      <w:rPr>
        <w:rFonts w:ascii="Courier New" w:hAnsi="Courier New" w:hint="default"/>
      </w:rPr>
    </w:lvl>
    <w:lvl w:ilvl="8" w:tplc="1A9652E6">
      <w:start w:val="1"/>
      <w:numFmt w:val="bullet"/>
      <w:lvlText w:val=""/>
      <w:lvlJc w:val="left"/>
      <w:pPr>
        <w:ind w:left="6480" w:hanging="360"/>
      </w:pPr>
      <w:rPr>
        <w:rFonts w:ascii="Wingdings" w:hAnsi="Wingdings" w:hint="default"/>
      </w:rPr>
    </w:lvl>
  </w:abstractNum>
  <w:abstractNum w:abstractNumId="2" w15:restartNumberingAfterBreak="0">
    <w:nsid w:val="0BD52083"/>
    <w:multiLevelType w:val="hybridMultilevel"/>
    <w:tmpl w:val="0B8C5B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D2BB2"/>
    <w:multiLevelType w:val="hybridMultilevel"/>
    <w:tmpl w:val="EC5648B2"/>
    <w:lvl w:ilvl="0" w:tplc="BF3273E2">
      <w:start w:val="1"/>
      <w:numFmt w:val="bullet"/>
      <w:lvlText w:val=""/>
      <w:lvlJc w:val="left"/>
      <w:pPr>
        <w:tabs>
          <w:tab w:val="num" w:pos="567"/>
        </w:tabs>
        <w:ind w:left="567"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A634D"/>
    <w:multiLevelType w:val="hybridMultilevel"/>
    <w:tmpl w:val="31481214"/>
    <w:lvl w:ilvl="0" w:tplc="799A90A0">
      <w:numFmt w:val="bullet"/>
      <w:lvlText w:val="-"/>
      <w:lvlJc w:val="left"/>
      <w:pPr>
        <w:ind w:left="720" w:hanging="360"/>
      </w:pPr>
      <w:rPr>
        <w:rFonts w:ascii="Calibri" w:eastAsiaTheme="minorHAnsi" w:hAnsi="Calibri" w:cstheme="minorHAnsi" w:hint="default"/>
      </w:rPr>
    </w:lvl>
    <w:lvl w:ilvl="1" w:tplc="EAE27D1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21E"/>
    <w:multiLevelType w:val="hybridMultilevel"/>
    <w:tmpl w:val="F53C9EC8"/>
    <w:lvl w:ilvl="0" w:tplc="2CECAB8A">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BED79D4"/>
    <w:multiLevelType w:val="hybridMultilevel"/>
    <w:tmpl w:val="0D56F16C"/>
    <w:lvl w:ilvl="0" w:tplc="799A90A0">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B7A6C"/>
    <w:multiLevelType w:val="hybridMultilevel"/>
    <w:tmpl w:val="286C028A"/>
    <w:lvl w:ilvl="0" w:tplc="FFFFFFFF">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37D89"/>
    <w:multiLevelType w:val="hybridMultilevel"/>
    <w:tmpl w:val="083AEF7A"/>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957231"/>
    <w:multiLevelType w:val="hybridMultilevel"/>
    <w:tmpl w:val="435EEC3E"/>
    <w:lvl w:ilvl="0" w:tplc="C93C83BC">
      <w:start w:val="1"/>
      <w:numFmt w:val="bullet"/>
      <w:lvlText w:val=""/>
      <w:lvlJc w:val="left"/>
      <w:pPr>
        <w:ind w:left="1080" w:hanging="360"/>
      </w:pPr>
      <w:rPr>
        <w:rFonts w:ascii="Symbol" w:hAnsi="Symbol"/>
      </w:rPr>
    </w:lvl>
    <w:lvl w:ilvl="1" w:tplc="26C22C50">
      <w:start w:val="1"/>
      <w:numFmt w:val="bullet"/>
      <w:lvlText w:val=""/>
      <w:lvlJc w:val="left"/>
      <w:pPr>
        <w:ind w:left="1080" w:hanging="360"/>
      </w:pPr>
      <w:rPr>
        <w:rFonts w:ascii="Symbol" w:hAnsi="Symbol"/>
      </w:rPr>
    </w:lvl>
    <w:lvl w:ilvl="2" w:tplc="5EBCB468">
      <w:start w:val="1"/>
      <w:numFmt w:val="bullet"/>
      <w:lvlText w:val=""/>
      <w:lvlJc w:val="left"/>
      <w:pPr>
        <w:ind w:left="1080" w:hanging="360"/>
      </w:pPr>
      <w:rPr>
        <w:rFonts w:ascii="Symbol" w:hAnsi="Symbol"/>
      </w:rPr>
    </w:lvl>
    <w:lvl w:ilvl="3" w:tplc="9C3AEAEC">
      <w:start w:val="1"/>
      <w:numFmt w:val="bullet"/>
      <w:lvlText w:val=""/>
      <w:lvlJc w:val="left"/>
      <w:pPr>
        <w:ind w:left="1080" w:hanging="360"/>
      </w:pPr>
      <w:rPr>
        <w:rFonts w:ascii="Symbol" w:hAnsi="Symbol"/>
      </w:rPr>
    </w:lvl>
    <w:lvl w:ilvl="4" w:tplc="153E50FC">
      <w:start w:val="1"/>
      <w:numFmt w:val="bullet"/>
      <w:lvlText w:val=""/>
      <w:lvlJc w:val="left"/>
      <w:pPr>
        <w:ind w:left="1080" w:hanging="360"/>
      </w:pPr>
      <w:rPr>
        <w:rFonts w:ascii="Symbol" w:hAnsi="Symbol"/>
      </w:rPr>
    </w:lvl>
    <w:lvl w:ilvl="5" w:tplc="4DFC466A">
      <w:start w:val="1"/>
      <w:numFmt w:val="bullet"/>
      <w:lvlText w:val=""/>
      <w:lvlJc w:val="left"/>
      <w:pPr>
        <w:ind w:left="1080" w:hanging="360"/>
      </w:pPr>
      <w:rPr>
        <w:rFonts w:ascii="Symbol" w:hAnsi="Symbol"/>
      </w:rPr>
    </w:lvl>
    <w:lvl w:ilvl="6" w:tplc="D8E0AA24">
      <w:start w:val="1"/>
      <w:numFmt w:val="bullet"/>
      <w:lvlText w:val=""/>
      <w:lvlJc w:val="left"/>
      <w:pPr>
        <w:ind w:left="1080" w:hanging="360"/>
      </w:pPr>
      <w:rPr>
        <w:rFonts w:ascii="Symbol" w:hAnsi="Symbol"/>
      </w:rPr>
    </w:lvl>
    <w:lvl w:ilvl="7" w:tplc="9EF84266">
      <w:start w:val="1"/>
      <w:numFmt w:val="bullet"/>
      <w:lvlText w:val=""/>
      <w:lvlJc w:val="left"/>
      <w:pPr>
        <w:ind w:left="1080" w:hanging="360"/>
      </w:pPr>
      <w:rPr>
        <w:rFonts w:ascii="Symbol" w:hAnsi="Symbol"/>
      </w:rPr>
    </w:lvl>
    <w:lvl w:ilvl="8" w:tplc="D6260784">
      <w:start w:val="1"/>
      <w:numFmt w:val="bullet"/>
      <w:lvlText w:val=""/>
      <w:lvlJc w:val="left"/>
      <w:pPr>
        <w:ind w:left="1080" w:hanging="360"/>
      </w:pPr>
      <w:rPr>
        <w:rFonts w:ascii="Symbol" w:hAnsi="Symbol"/>
      </w:rPr>
    </w:lvl>
  </w:abstractNum>
  <w:abstractNum w:abstractNumId="10" w15:restartNumberingAfterBreak="0">
    <w:nsid w:val="301A2105"/>
    <w:multiLevelType w:val="hybridMultilevel"/>
    <w:tmpl w:val="0B90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B3481"/>
    <w:multiLevelType w:val="hybridMultilevel"/>
    <w:tmpl w:val="FE0CBE44"/>
    <w:lvl w:ilvl="0" w:tplc="CCF4629C">
      <w:start w:val="1"/>
      <w:numFmt w:val="lowerLetter"/>
      <w:lvlText w:val="%1."/>
      <w:lvlJc w:val="left"/>
      <w:pPr>
        <w:ind w:left="720" w:hanging="360"/>
      </w:pPr>
    </w:lvl>
    <w:lvl w:ilvl="1" w:tplc="76BCA406">
      <w:start w:val="1"/>
      <w:numFmt w:val="lowerLetter"/>
      <w:lvlText w:val="%2."/>
      <w:lvlJc w:val="left"/>
      <w:pPr>
        <w:ind w:left="1440" w:hanging="360"/>
      </w:pPr>
    </w:lvl>
    <w:lvl w:ilvl="2" w:tplc="F03A964A">
      <w:start w:val="1"/>
      <w:numFmt w:val="lowerRoman"/>
      <w:lvlText w:val="%3."/>
      <w:lvlJc w:val="right"/>
      <w:pPr>
        <w:ind w:left="2160" w:hanging="180"/>
      </w:pPr>
    </w:lvl>
    <w:lvl w:ilvl="3" w:tplc="164A67B8">
      <w:start w:val="1"/>
      <w:numFmt w:val="decimal"/>
      <w:lvlText w:val="%4."/>
      <w:lvlJc w:val="left"/>
      <w:pPr>
        <w:ind w:left="2880" w:hanging="360"/>
      </w:pPr>
    </w:lvl>
    <w:lvl w:ilvl="4" w:tplc="88245A1A">
      <w:start w:val="1"/>
      <w:numFmt w:val="lowerLetter"/>
      <w:lvlText w:val="%5."/>
      <w:lvlJc w:val="left"/>
      <w:pPr>
        <w:ind w:left="3600" w:hanging="360"/>
      </w:pPr>
    </w:lvl>
    <w:lvl w:ilvl="5" w:tplc="E8DA7226">
      <w:start w:val="1"/>
      <w:numFmt w:val="lowerRoman"/>
      <w:lvlText w:val="%6."/>
      <w:lvlJc w:val="right"/>
      <w:pPr>
        <w:ind w:left="4320" w:hanging="180"/>
      </w:pPr>
    </w:lvl>
    <w:lvl w:ilvl="6" w:tplc="A7DAD13C">
      <w:start w:val="1"/>
      <w:numFmt w:val="decimal"/>
      <w:lvlText w:val="%7."/>
      <w:lvlJc w:val="left"/>
      <w:pPr>
        <w:ind w:left="5040" w:hanging="360"/>
      </w:pPr>
    </w:lvl>
    <w:lvl w:ilvl="7" w:tplc="8B5817C0">
      <w:start w:val="1"/>
      <w:numFmt w:val="lowerLetter"/>
      <w:lvlText w:val="%8."/>
      <w:lvlJc w:val="left"/>
      <w:pPr>
        <w:ind w:left="5760" w:hanging="360"/>
      </w:pPr>
    </w:lvl>
    <w:lvl w:ilvl="8" w:tplc="8004783A">
      <w:start w:val="1"/>
      <w:numFmt w:val="lowerRoman"/>
      <w:lvlText w:val="%9."/>
      <w:lvlJc w:val="right"/>
      <w:pPr>
        <w:ind w:left="6480" w:hanging="180"/>
      </w:pPr>
    </w:lvl>
  </w:abstractNum>
  <w:abstractNum w:abstractNumId="12" w15:restartNumberingAfterBreak="0">
    <w:nsid w:val="397A39A5"/>
    <w:multiLevelType w:val="hybridMultilevel"/>
    <w:tmpl w:val="C214FA06"/>
    <w:lvl w:ilvl="0" w:tplc="411E6F4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80204"/>
    <w:multiLevelType w:val="hybridMultilevel"/>
    <w:tmpl w:val="E2324D5A"/>
    <w:lvl w:ilvl="0" w:tplc="2CECAB8A">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E39D6DB"/>
    <w:multiLevelType w:val="hybridMultilevel"/>
    <w:tmpl w:val="ED5687BC"/>
    <w:lvl w:ilvl="0" w:tplc="AF804DB8">
      <w:start w:val="1"/>
      <w:numFmt w:val="bullet"/>
      <w:lvlText w:val=""/>
      <w:lvlJc w:val="left"/>
      <w:pPr>
        <w:ind w:left="720" w:hanging="360"/>
      </w:pPr>
      <w:rPr>
        <w:rFonts w:ascii="Symbol" w:hAnsi="Symbol" w:hint="default"/>
      </w:rPr>
    </w:lvl>
    <w:lvl w:ilvl="1" w:tplc="10E6BC34">
      <w:start w:val="1"/>
      <w:numFmt w:val="bullet"/>
      <w:lvlText w:val="o"/>
      <w:lvlJc w:val="left"/>
      <w:pPr>
        <w:ind w:left="1440" w:hanging="360"/>
      </w:pPr>
      <w:rPr>
        <w:rFonts w:ascii="Courier New" w:hAnsi="Courier New" w:hint="default"/>
      </w:rPr>
    </w:lvl>
    <w:lvl w:ilvl="2" w:tplc="9D52CB0A">
      <w:start w:val="1"/>
      <w:numFmt w:val="bullet"/>
      <w:lvlText w:val=""/>
      <w:lvlJc w:val="left"/>
      <w:pPr>
        <w:ind w:left="2160" w:hanging="360"/>
      </w:pPr>
      <w:rPr>
        <w:rFonts w:ascii="Wingdings" w:hAnsi="Wingdings" w:hint="default"/>
      </w:rPr>
    </w:lvl>
    <w:lvl w:ilvl="3" w:tplc="BCEAE864">
      <w:start w:val="1"/>
      <w:numFmt w:val="bullet"/>
      <w:lvlText w:val=""/>
      <w:lvlJc w:val="left"/>
      <w:pPr>
        <w:ind w:left="2880" w:hanging="360"/>
      </w:pPr>
      <w:rPr>
        <w:rFonts w:ascii="Symbol" w:hAnsi="Symbol" w:hint="default"/>
      </w:rPr>
    </w:lvl>
    <w:lvl w:ilvl="4" w:tplc="EB7A2898">
      <w:start w:val="1"/>
      <w:numFmt w:val="bullet"/>
      <w:lvlText w:val="o"/>
      <w:lvlJc w:val="left"/>
      <w:pPr>
        <w:ind w:left="3600" w:hanging="360"/>
      </w:pPr>
      <w:rPr>
        <w:rFonts w:ascii="Courier New" w:hAnsi="Courier New" w:hint="default"/>
      </w:rPr>
    </w:lvl>
    <w:lvl w:ilvl="5" w:tplc="C060B974">
      <w:start w:val="1"/>
      <w:numFmt w:val="bullet"/>
      <w:lvlText w:val=""/>
      <w:lvlJc w:val="left"/>
      <w:pPr>
        <w:ind w:left="4320" w:hanging="360"/>
      </w:pPr>
      <w:rPr>
        <w:rFonts w:ascii="Wingdings" w:hAnsi="Wingdings" w:hint="default"/>
      </w:rPr>
    </w:lvl>
    <w:lvl w:ilvl="6" w:tplc="4B5A4504">
      <w:start w:val="1"/>
      <w:numFmt w:val="bullet"/>
      <w:lvlText w:val=""/>
      <w:lvlJc w:val="left"/>
      <w:pPr>
        <w:ind w:left="5040" w:hanging="360"/>
      </w:pPr>
      <w:rPr>
        <w:rFonts w:ascii="Symbol" w:hAnsi="Symbol" w:hint="default"/>
      </w:rPr>
    </w:lvl>
    <w:lvl w:ilvl="7" w:tplc="04F23088">
      <w:start w:val="1"/>
      <w:numFmt w:val="bullet"/>
      <w:lvlText w:val="o"/>
      <w:lvlJc w:val="left"/>
      <w:pPr>
        <w:ind w:left="5760" w:hanging="360"/>
      </w:pPr>
      <w:rPr>
        <w:rFonts w:ascii="Courier New" w:hAnsi="Courier New" w:hint="default"/>
      </w:rPr>
    </w:lvl>
    <w:lvl w:ilvl="8" w:tplc="4EE06AD2">
      <w:start w:val="1"/>
      <w:numFmt w:val="bullet"/>
      <w:lvlText w:val=""/>
      <w:lvlJc w:val="left"/>
      <w:pPr>
        <w:ind w:left="6480" w:hanging="360"/>
      </w:pPr>
      <w:rPr>
        <w:rFonts w:ascii="Wingdings" w:hAnsi="Wingdings" w:hint="default"/>
      </w:rPr>
    </w:lvl>
  </w:abstractNum>
  <w:abstractNum w:abstractNumId="15" w15:restartNumberingAfterBreak="0">
    <w:nsid w:val="3F13794A"/>
    <w:multiLevelType w:val="hybridMultilevel"/>
    <w:tmpl w:val="B080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71F53"/>
    <w:multiLevelType w:val="hybridMultilevel"/>
    <w:tmpl w:val="C144FED6"/>
    <w:lvl w:ilvl="0" w:tplc="2CECAB8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0418D7"/>
    <w:multiLevelType w:val="hybridMultilevel"/>
    <w:tmpl w:val="09102408"/>
    <w:lvl w:ilvl="0" w:tplc="C7C0A3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0885594"/>
    <w:multiLevelType w:val="hybridMultilevel"/>
    <w:tmpl w:val="B246CF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6EF90"/>
    <w:multiLevelType w:val="hybridMultilevel"/>
    <w:tmpl w:val="9AD6ACE4"/>
    <w:lvl w:ilvl="0" w:tplc="572EE446">
      <w:start w:val="1"/>
      <w:numFmt w:val="bullet"/>
      <w:lvlText w:val=""/>
      <w:lvlJc w:val="left"/>
      <w:pPr>
        <w:ind w:left="720" w:hanging="360"/>
      </w:pPr>
      <w:rPr>
        <w:rFonts w:ascii="Symbol" w:hAnsi="Symbol" w:hint="default"/>
      </w:rPr>
    </w:lvl>
    <w:lvl w:ilvl="1" w:tplc="FFCE4AB2">
      <w:start w:val="1"/>
      <w:numFmt w:val="bullet"/>
      <w:lvlText w:val="o"/>
      <w:lvlJc w:val="left"/>
      <w:pPr>
        <w:ind w:left="1440" w:hanging="360"/>
      </w:pPr>
      <w:rPr>
        <w:rFonts w:ascii="Courier New" w:hAnsi="Courier New" w:hint="default"/>
      </w:rPr>
    </w:lvl>
    <w:lvl w:ilvl="2" w:tplc="FD76423E">
      <w:start w:val="1"/>
      <w:numFmt w:val="bullet"/>
      <w:lvlText w:val=""/>
      <w:lvlJc w:val="left"/>
      <w:pPr>
        <w:ind w:left="2160" w:hanging="360"/>
      </w:pPr>
      <w:rPr>
        <w:rFonts w:ascii="Wingdings" w:hAnsi="Wingdings" w:hint="default"/>
      </w:rPr>
    </w:lvl>
    <w:lvl w:ilvl="3" w:tplc="C3702B1C">
      <w:start w:val="1"/>
      <w:numFmt w:val="bullet"/>
      <w:lvlText w:val=""/>
      <w:lvlJc w:val="left"/>
      <w:pPr>
        <w:ind w:left="2880" w:hanging="360"/>
      </w:pPr>
      <w:rPr>
        <w:rFonts w:ascii="Symbol" w:hAnsi="Symbol" w:hint="default"/>
      </w:rPr>
    </w:lvl>
    <w:lvl w:ilvl="4" w:tplc="27462558">
      <w:start w:val="1"/>
      <w:numFmt w:val="bullet"/>
      <w:lvlText w:val="o"/>
      <w:lvlJc w:val="left"/>
      <w:pPr>
        <w:ind w:left="3600" w:hanging="360"/>
      </w:pPr>
      <w:rPr>
        <w:rFonts w:ascii="Courier New" w:hAnsi="Courier New" w:hint="default"/>
      </w:rPr>
    </w:lvl>
    <w:lvl w:ilvl="5" w:tplc="2AEC0A00">
      <w:start w:val="1"/>
      <w:numFmt w:val="bullet"/>
      <w:lvlText w:val=""/>
      <w:lvlJc w:val="left"/>
      <w:pPr>
        <w:ind w:left="4320" w:hanging="360"/>
      </w:pPr>
      <w:rPr>
        <w:rFonts w:ascii="Wingdings" w:hAnsi="Wingdings" w:hint="default"/>
      </w:rPr>
    </w:lvl>
    <w:lvl w:ilvl="6" w:tplc="17E6487A">
      <w:start w:val="1"/>
      <w:numFmt w:val="bullet"/>
      <w:lvlText w:val=""/>
      <w:lvlJc w:val="left"/>
      <w:pPr>
        <w:ind w:left="5040" w:hanging="360"/>
      </w:pPr>
      <w:rPr>
        <w:rFonts w:ascii="Symbol" w:hAnsi="Symbol" w:hint="default"/>
      </w:rPr>
    </w:lvl>
    <w:lvl w:ilvl="7" w:tplc="EF40FBEC">
      <w:start w:val="1"/>
      <w:numFmt w:val="bullet"/>
      <w:lvlText w:val="o"/>
      <w:lvlJc w:val="left"/>
      <w:pPr>
        <w:ind w:left="5760" w:hanging="360"/>
      </w:pPr>
      <w:rPr>
        <w:rFonts w:ascii="Courier New" w:hAnsi="Courier New" w:hint="default"/>
      </w:rPr>
    </w:lvl>
    <w:lvl w:ilvl="8" w:tplc="4ECEA088">
      <w:start w:val="1"/>
      <w:numFmt w:val="bullet"/>
      <w:lvlText w:val=""/>
      <w:lvlJc w:val="left"/>
      <w:pPr>
        <w:ind w:left="6480" w:hanging="360"/>
      </w:pPr>
      <w:rPr>
        <w:rFonts w:ascii="Wingdings" w:hAnsi="Wingdings" w:hint="default"/>
      </w:rPr>
    </w:lvl>
  </w:abstractNum>
  <w:abstractNum w:abstractNumId="20" w15:restartNumberingAfterBreak="0">
    <w:nsid w:val="454DD55F"/>
    <w:multiLevelType w:val="hybridMultilevel"/>
    <w:tmpl w:val="5CA0FE7A"/>
    <w:lvl w:ilvl="0" w:tplc="47FC00F6">
      <w:start w:val="1"/>
      <w:numFmt w:val="bullet"/>
      <w:lvlText w:val="-"/>
      <w:lvlJc w:val="left"/>
      <w:pPr>
        <w:ind w:left="720" w:hanging="360"/>
      </w:pPr>
      <w:rPr>
        <w:rFonts w:ascii="&quot;Arial&quot;,sans-serif" w:hAnsi="&quot;Arial&quot;,sans-serif" w:hint="default"/>
      </w:rPr>
    </w:lvl>
    <w:lvl w:ilvl="1" w:tplc="2FDA0A96">
      <w:start w:val="1"/>
      <w:numFmt w:val="bullet"/>
      <w:lvlText w:val="o"/>
      <w:lvlJc w:val="left"/>
      <w:pPr>
        <w:ind w:left="1440" w:hanging="360"/>
      </w:pPr>
      <w:rPr>
        <w:rFonts w:ascii="Courier New" w:hAnsi="Courier New" w:hint="default"/>
      </w:rPr>
    </w:lvl>
    <w:lvl w:ilvl="2" w:tplc="61962B6A">
      <w:start w:val="1"/>
      <w:numFmt w:val="bullet"/>
      <w:lvlText w:val=""/>
      <w:lvlJc w:val="left"/>
      <w:pPr>
        <w:ind w:left="2160" w:hanging="360"/>
      </w:pPr>
      <w:rPr>
        <w:rFonts w:ascii="Wingdings" w:hAnsi="Wingdings" w:hint="default"/>
      </w:rPr>
    </w:lvl>
    <w:lvl w:ilvl="3" w:tplc="EF32DD7C">
      <w:start w:val="1"/>
      <w:numFmt w:val="bullet"/>
      <w:lvlText w:val=""/>
      <w:lvlJc w:val="left"/>
      <w:pPr>
        <w:ind w:left="2880" w:hanging="360"/>
      </w:pPr>
      <w:rPr>
        <w:rFonts w:ascii="Symbol" w:hAnsi="Symbol" w:hint="default"/>
      </w:rPr>
    </w:lvl>
    <w:lvl w:ilvl="4" w:tplc="6CAEECDC">
      <w:start w:val="1"/>
      <w:numFmt w:val="bullet"/>
      <w:lvlText w:val="o"/>
      <w:lvlJc w:val="left"/>
      <w:pPr>
        <w:ind w:left="3600" w:hanging="360"/>
      </w:pPr>
      <w:rPr>
        <w:rFonts w:ascii="Courier New" w:hAnsi="Courier New" w:hint="default"/>
      </w:rPr>
    </w:lvl>
    <w:lvl w:ilvl="5" w:tplc="747AFB20">
      <w:start w:val="1"/>
      <w:numFmt w:val="bullet"/>
      <w:lvlText w:val=""/>
      <w:lvlJc w:val="left"/>
      <w:pPr>
        <w:ind w:left="4320" w:hanging="360"/>
      </w:pPr>
      <w:rPr>
        <w:rFonts w:ascii="Wingdings" w:hAnsi="Wingdings" w:hint="default"/>
      </w:rPr>
    </w:lvl>
    <w:lvl w:ilvl="6" w:tplc="8940EC26">
      <w:start w:val="1"/>
      <w:numFmt w:val="bullet"/>
      <w:lvlText w:val=""/>
      <w:lvlJc w:val="left"/>
      <w:pPr>
        <w:ind w:left="5040" w:hanging="360"/>
      </w:pPr>
      <w:rPr>
        <w:rFonts w:ascii="Symbol" w:hAnsi="Symbol" w:hint="default"/>
      </w:rPr>
    </w:lvl>
    <w:lvl w:ilvl="7" w:tplc="1454367E">
      <w:start w:val="1"/>
      <w:numFmt w:val="bullet"/>
      <w:lvlText w:val="o"/>
      <w:lvlJc w:val="left"/>
      <w:pPr>
        <w:ind w:left="5760" w:hanging="360"/>
      </w:pPr>
      <w:rPr>
        <w:rFonts w:ascii="Courier New" w:hAnsi="Courier New" w:hint="default"/>
      </w:rPr>
    </w:lvl>
    <w:lvl w:ilvl="8" w:tplc="CDF23B98">
      <w:start w:val="1"/>
      <w:numFmt w:val="bullet"/>
      <w:lvlText w:val=""/>
      <w:lvlJc w:val="left"/>
      <w:pPr>
        <w:ind w:left="6480" w:hanging="360"/>
      </w:pPr>
      <w:rPr>
        <w:rFonts w:ascii="Wingdings" w:hAnsi="Wingdings" w:hint="default"/>
      </w:rPr>
    </w:lvl>
  </w:abstractNum>
  <w:abstractNum w:abstractNumId="21" w15:restartNumberingAfterBreak="0">
    <w:nsid w:val="48036684"/>
    <w:multiLevelType w:val="hybridMultilevel"/>
    <w:tmpl w:val="CB2256CA"/>
    <w:lvl w:ilvl="0" w:tplc="0809000F">
      <w:start w:val="1"/>
      <w:numFmt w:val="decimal"/>
      <w:lvlText w:val="%1."/>
      <w:lvlJc w:val="left"/>
      <w:pPr>
        <w:ind w:left="720" w:hanging="360"/>
      </w:pPr>
    </w:lvl>
    <w:lvl w:ilvl="1" w:tplc="AE36EA08">
      <w:numFmt w:val="bullet"/>
      <w:lvlText w:val="•"/>
      <w:lvlJc w:val="left"/>
      <w:pPr>
        <w:ind w:left="1440" w:hanging="360"/>
      </w:pPr>
      <w:rPr>
        <w:rFonts w:ascii="Calibri" w:eastAsiaTheme="minorHAnsi" w:hAnsi="Calibri"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220E0E"/>
    <w:multiLevelType w:val="hybridMultilevel"/>
    <w:tmpl w:val="B9A8DE5E"/>
    <w:lvl w:ilvl="0" w:tplc="799A90A0">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17230"/>
    <w:multiLevelType w:val="hybridMultilevel"/>
    <w:tmpl w:val="CD500D3A"/>
    <w:lvl w:ilvl="0" w:tplc="C61222EE">
      <w:start w:val="1"/>
      <w:numFmt w:val="bullet"/>
      <w:lvlText w:val=""/>
      <w:lvlJc w:val="left"/>
      <w:pPr>
        <w:ind w:left="720" w:hanging="360"/>
      </w:pPr>
      <w:rPr>
        <w:rFonts w:ascii="Symbol" w:hAnsi="Symbol" w:hint="default"/>
      </w:rPr>
    </w:lvl>
    <w:lvl w:ilvl="1" w:tplc="71AC4556">
      <w:start w:val="1"/>
      <w:numFmt w:val="bullet"/>
      <w:lvlText w:val="o"/>
      <w:lvlJc w:val="left"/>
      <w:pPr>
        <w:ind w:left="1440" w:hanging="360"/>
      </w:pPr>
      <w:rPr>
        <w:rFonts w:ascii="Courier New" w:hAnsi="Courier New" w:hint="default"/>
      </w:rPr>
    </w:lvl>
    <w:lvl w:ilvl="2" w:tplc="4E9C30A6">
      <w:start w:val="1"/>
      <w:numFmt w:val="bullet"/>
      <w:lvlText w:val=""/>
      <w:lvlJc w:val="left"/>
      <w:pPr>
        <w:ind w:left="2160" w:hanging="360"/>
      </w:pPr>
      <w:rPr>
        <w:rFonts w:ascii="Wingdings" w:hAnsi="Wingdings" w:hint="default"/>
      </w:rPr>
    </w:lvl>
    <w:lvl w:ilvl="3" w:tplc="DDE8B266">
      <w:start w:val="1"/>
      <w:numFmt w:val="bullet"/>
      <w:lvlText w:val=""/>
      <w:lvlJc w:val="left"/>
      <w:pPr>
        <w:ind w:left="2880" w:hanging="360"/>
      </w:pPr>
      <w:rPr>
        <w:rFonts w:ascii="Symbol" w:hAnsi="Symbol" w:hint="default"/>
      </w:rPr>
    </w:lvl>
    <w:lvl w:ilvl="4" w:tplc="69D20E14">
      <w:start w:val="1"/>
      <w:numFmt w:val="bullet"/>
      <w:lvlText w:val="o"/>
      <w:lvlJc w:val="left"/>
      <w:pPr>
        <w:ind w:left="3600" w:hanging="360"/>
      </w:pPr>
      <w:rPr>
        <w:rFonts w:ascii="Courier New" w:hAnsi="Courier New" w:hint="default"/>
      </w:rPr>
    </w:lvl>
    <w:lvl w:ilvl="5" w:tplc="83525470">
      <w:start w:val="1"/>
      <w:numFmt w:val="bullet"/>
      <w:lvlText w:val=""/>
      <w:lvlJc w:val="left"/>
      <w:pPr>
        <w:ind w:left="4320" w:hanging="360"/>
      </w:pPr>
      <w:rPr>
        <w:rFonts w:ascii="Wingdings" w:hAnsi="Wingdings" w:hint="default"/>
      </w:rPr>
    </w:lvl>
    <w:lvl w:ilvl="6" w:tplc="C7D0231C">
      <w:start w:val="1"/>
      <w:numFmt w:val="bullet"/>
      <w:lvlText w:val=""/>
      <w:lvlJc w:val="left"/>
      <w:pPr>
        <w:ind w:left="5040" w:hanging="360"/>
      </w:pPr>
      <w:rPr>
        <w:rFonts w:ascii="Symbol" w:hAnsi="Symbol" w:hint="default"/>
      </w:rPr>
    </w:lvl>
    <w:lvl w:ilvl="7" w:tplc="5B16E3BC">
      <w:start w:val="1"/>
      <w:numFmt w:val="bullet"/>
      <w:lvlText w:val="o"/>
      <w:lvlJc w:val="left"/>
      <w:pPr>
        <w:ind w:left="5760" w:hanging="360"/>
      </w:pPr>
      <w:rPr>
        <w:rFonts w:ascii="Courier New" w:hAnsi="Courier New" w:hint="default"/>
      </w:rPr>
    </w:lvl>
    <w:lvl w:ilvl="8" w:tplc="3BDE455E">
      <w:start w:val="1"/>
      <w:numFmt w:val="bullet"/>
      <w:lvlText w:val=""/>
      <w:lvlJc w:val="left"/>
      <w:pPr>
        <w:ind w:left="6480" w:hanging="360"/>
      </w:pPr>
      <w:rPr>
        <w:rFonts w:ascii="Wingdings" w:hAnsi="Wingdings" w:hint="default"/>
      </w:rPr>
    </w:lvl>
  </w:abstractNum>
  <w:abstractNum w:abstractNumId="24" w15:restartNumberingAfterBreak="0">
    <w:nsid w:val="4A722DF4"/>
    <w:multiLevelType w:val="hybridMultilevel"/>
    <w:tmpl w:val="3C84DDE2"/>
    <w:lvl w:ilvl="0" w:tplc="4886D26A">
      <w:start w:val="1"/>
      <w:numFmt w:val="bullet"/>
      <w:lvlText w:val=""/>
      <w:lvlJc w:val="left"/>
      <w:pPr>
        <w:tabs>
          <w:tab w:val="num" w:pos="567"/>
        </w:tabs>
        <w:ind w:left="567" w:hanging="283"/>
      </w:pPr>
      <w:rPr>
        <w:rFonts w:ascii="Symbol" w:hAnsi="Symbol" w:hint="default"/>
        <w:color w:val="auto"/>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4D033DB6"/>
    <w:multiLevelType w:val="hybridMultilevel"/>
    <w:tmpl w:val="7C1E2A60"/>
    <w:lvl w:ilvl="0" w:tplc="799A90A0">
      <w:numFmt w:val="bullet"/>
      <w:lvlText w:val="-"/>
      <w:lvlJc w:val="left"/>
      <w:pPr>
        <w:ind w:left="720" w:hanging="360"/>
      </w:pPr>
      <w:rPr>
        <w:rFonts w:ascii="Calibri" w:eastAsiaTheme="minorHAnsi" w:hAnsi="Calibri"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180A2B"/>
    <w:multiLevelType w:val="hybridMultilevel"/>
    <w:tmpl w:val="04D80E80"/>
    <w:lvl w:ilvl="0" w:tplc="9AE85462">
      <w:start w:val="1"/>
      <w:numFmt w:val="bullet"/>
      <w:lvlText w:val="·"/>
      <w:lvlJc w:val="left"/>
      <w:pPr>
        <w:ind w:left="720" w:hanging="360"/>
      </w:pPr>
      <w:rPr>
        <w:rFonts w:ascii="Symbol" w:hAnsi="Symbol" w:hint="default"/>
      </w:rPr>
    </w:lvl>
    <w:lvl w:ilvl="1" w:tplc="8FDEACAA">
      <w:start w:val="1"/>
      <w:numFmt w:val="bullet"/>
      <w:lvlText w:val="o"/>
      <w:lvlJc w:val="left"/>
      <w:pPr>
        <w:ind w:left="1440" w:hanging="360"/>
      </w:pPr>
      <w:rPr>
        <w:rFonts w:ascii="Courier New" w:hAnsi="Courier New" w:hint="default"/>
      </w:rPr>
    </w:lvl>
    <w:lvl w:ilvl="2" w:tplc="88B640F4">
      <w:start w:val="1"/>
      <w:numFmt w:val="bullet"/>
      <w:lvlText w:val=""/>
      <w:lvlJc w:val="left"/>
      <w:pPr>
        <w:ind w:left="2160" w:hanging="360"/>
      </w:pPr>
      <w:rPr>
        <w:rFonts w:ascii="Wingdings" w:hAnsi="Wingdings" w:hint="default"/>
      </w:rPr>
    </w:lvl>
    <w:lvl w:ilvl="3" w:tplc="1F7ADD92">
      <w:start w:val="1"/>
      <w:numFmt w:val="bullet"/>
      <w:lvlText w:val=""/>
      <w:lvlJc w:val="left"/>
      <w:pPr>
        <w:ind w:left="2880" w:hanging="360"/>
      </w:pPr>
      <w:rPr>
        <w:rFonts w:ascii="Symbol" w:hAnsi="Symbol" w:hint="default"/>
      </w:rPr>
    </w:lvl>
    <w:lvl w:ilvl="4" w:tplc="D18EB1AC">
      <w:start w:val="1"/>
      <w:numFmt w:val="bullet"/>
      <w:lvlText w:val="o"/>
      <w:lvlJc w:val="left"/>
      <w:pPr>
        <w:ind w:left="3600" w:hanging="360"/>
      </w:pPr>
      <w:rPr>
        <w:rFonts w:ascii="Courier New" w:hAnsi="Courier New" w:hint="default"/>
      </w:rPr>
    </w:lvl>
    <w:lvl w:ilvl="5" w:tplc="BC102C82">
      <w:start w:val="1"/>
      <w:numFmt w:val="bullet"/>
      <w:lvlText w:val=""/>
      <w:lvlJc w:val="left"/>
      <w:pPr>
        <w:ind w:left="4320" w:hanging="360"/>
      </w:pPr>
      <w:rPr>
        <w:rFonts w:ascii="Wingdings" w:hAnsi="Wingdings" w:hint="default"/>
      </w:rPr>
    </w:lvl>
    <w:lvl w:ilvl="6" w:tplc="F514BD5E">
      <w:start w:val="1"/>
      <w:numFmt w:val="bullet"/>
      <w:lvlText w:val=""/>
      <w:lvlJc w:val="left"/>
      <w:pPr>
        <w:ind w:left="5040" w:hanging="360"/>
      </w:pPr>
      <w:rPr>
        <w:rFonts w:ascii="Symbol" w:hAnsi="Symbol" w:hint="default"/>
      </w:rPr>
    </w:lvl>
    <w:lvl w:ilvl="7" w:tplc="7496384A">
      <w:start w:val="1"/>
      <w:numFmt w:val="bullet"/>
      <w:lvlText w:val="o"/>
      <w:lvlJc w:val="left"/>
      <w:pPr>
        <w:ind w:left="5760" w:hanging="360"/>
      </w:pPr>
      <w:rPr>
        <w:rFonts w:ascii="Courier New" w:hAnsi="Courier New" w:hint="default"/>
      </w:rPr>
    </w:lvl>
    <w:lvl w:ilvl="8" w:tplc="D4BCB224">
      <w:start w:val="1"/>
      <w:numFmt w:val="bullet"/>
      <w:lvlText w:val=""/>
      <w:lvlJc w:val="left"/>
      <w:pPr>
        <w:ind w:left="6480" w:hanging="360"/>
      </w:pPr>
      <w:rPr>
        <w:rFonts w:ascii="Wingdings" w:hAnsi="Wingdings" w:hint="default"/>
      </w:rPr>
    </w:lvl>
  </w:abstractNum>
  <w:abstractNum w:abstractNumId="27" w15:restartNumberingAfterBreak="0">
    <w:nsid w:val="502C6F2B"/>
    <w:multiLevelType w:val="hybridMultilevel"/>
    <w:tmpl w:val="408E1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3E6C77"/>
    <w:multiLevelType w:val="hybridMultilevel"/>
    <w:tmpl w:val="E5A23D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1F1F21"/>
    <w:multiLevelType w:val="hybridMultilevel"/>
    <w:tmpl w:val="ECEA589C"/>
    <w:lvl w:ilvl="0" w:tplc="0BF867D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398794B"/>
    <w:multiLevelType w:val="hybridMultilevel"/>
    <w:tmpl w:val="2F3671C0"/>
    <w:lvl w:ilvl="0" w:tplc="49D01536">
      <w:start w:val="1"/>
      <w:numFmt w:val="decimal"/>
      <w:lvlText w:val="%1."/>
      <w:lvlJc w:val="left"/>
      <w:pPr>
        <w:ind w:left="720" w:hanging="360"/>
      </w:pPr>
      <w:rPr>
        <w:rFonts w:ascii="Arial" w:hAnsi="Arial" w:hint="default"/>
      </w:rPr>
    </w:lvl>
    <w:lvl w:ilvl="1" w:tplc="FB58194E">
      <w:start w:val="1"/>
      <w:numFmt w:val="lowerLetter"/>
      <w:lvlText w:val="%2."/>
      <w:lvlJc w:val="left"/>
      <w:pPr>
        <w:ind w:left="1440" w:hanging="360"/>
      </w:pPr>
    </w:lvl>
    <w:lvl w:ilvl="2" w:tplc="1C680EE6">
      <w:start w:val="1"/>
      <w:numFmt w:val="lowerRoman"/>
      <w:lvlText w:val="%3."/>
      <w:lvlJc w:val="right"/>
      <w:pPr>
        <w:ind w:left="2160" w:hanging="180"/>
      </w:pPr>
    </w:lvl>
    <w:lvl w:ilvl="3" w:tplc="084EEDFC">
      <w:start w:val="1"/>
      <w:numFmt w:val="decimal"/>
      <w:lvlText w:val="%4."/>
      <w:lvlJc w:val="left"/>
      <w:pPr>
        <w:ind w:left="2880" w:hanging="360"/>
      </w:pPr>
    </w:lvl>
    <w:lvl w:ilvl="4" w:tplc="9F364AC4">
      <w:start w:val="1"/>
      <w:numFmt w:val="lowerLetter"/>
      <w:lvlText w:val="%5."/>
      <w:lvlJc w:val="left"/>
      <w:pPr>
        <w:ind w:left="3600" w:hanging="360"/>
      </w:pPr>
    </w:lvl>
    <w:lvl w:ilvl="5" w:tplc="D354B876">
      <w:start w:val="1"/>
      <w:numFmt w:val="lowerRoman"/>
      <w:lvlText w:val="%6."/>
      <w:lvlJc w:val="right"/>
      <w:pPr>
        <w:ind w:left="4320" w:hanging="180"/>
      </w:pPr>
    </w:lvl>
    <w:lvl w:ilvl="6" w:tplc="3EA47420">
      <w:start w:val="1"/>
      <w:numFmt w:val="decimal"/>
      <w:lvlText w:val="%7."/>
      <w:lvlJc w:val="left"/>
      <w:pPr>
        <w:ind w:left="5040" w:hanging="360"/>
      </w:pPr>
    </w:lvl>
    <w:lvl w:ilvl="7" w:tplc="5394C940">
      <w:start w:val="1"/>
      <w:numFmt w:val="lowerLetter"/>
      <w:lvlText w:val="%8."/>
      <w:lvlJc w:val="left"/>
      <w:pPr>
        <w:ind w:left="5760" w:hanging="360"/>
      </w:pPr>
    </w:lvl>
    <w:lvl w:ilvl="8" w:tplc="1C9CF250">
      <w:start w:val="1"/>
      <w:numFmt w:val="lowerRoman"/>
      <w:lvlText w:val="%9."/>
      <w:lvlJc w:val="right"/>
      <w:pPr>
        <w:ind w:left="6480" w:hanging="180"/>
      </w:pPr>
    </w:lvl>
  </w:abstractNum>
  <w:abstractNum w:abstractNumId="31" w15:restartNumberingAfterBreak="0">
    <w:nsid w:val="53AE741E"/>
    <w:multiLevelType w:val="hybridMultilevel"/>
    <w:tmpl w:val="F0E29A08"/>
    <w:lvl w:ilvl="0" w:tplc="C4BE3D12">
      <w:start w:val="1"/>
      <w:numFmt w:val="bullet"/>
      <w:lvlText w:val="-"/>
      <w:lvlJc w:val="left"/>
      <w:pPr>
        <w:ind w:left="720" w:hanging="360"/>
      </w:pPr>
      <w:rPr>
        <w:rFonts w:ascii="Arial" w:hAnsi="Arial" w:hint="default"/>
      </w:rPr>
    </w:lvl>
    <w:lvl w:ilvl="1" w:tplc="5BF67D22">
      <w:start w:val="1"/>
      <w:numFmt w:val="bullet"/>
      <w:lvlText w:val="o"/>
      <w:lvlJc w:val="left"/>
      <w:pPr>
        <w:ind w:left="1440" w:hanging="360"/>
      </w:pPr>
      <w:rPr>
        <w:rFonts w:ascii="Courier New" w:hAnsi="Courier New" w:hint="default"/>
      </w:rPr>
    </w:lvl>
    <w:lvl w:ilvl="2" w:tplc="FEC8D164">
      <w:start w:val="1"/>
      <w:numFmt w:val="bullet"/>
      <w:lvlText w:val=""/>
      <w:lvlJc w:val="left"/>
      <w:pPr>
        <w:ind w:left="2160" w:hanging="360"/>
      </w:pPr>
      <w:rPr>
        <w:rFonts w:ascii="Wingdings" w:hAnsi="Wingdings" w:hint="default"/>
      </w:rPr>
    </w:lvl>
    <w:lvl w:ilvl="3" w:tplc="A136FFD6">
      <w:start w:val="1"/>
      <w:numFmt w:val="bullet"/>
      <w:lvlText w:val=""/>
      <w:lvlJc w:val="left"/>
      <w:pPr>
        <w:ind w:left="2880" w:hanging="360"/>
      </w:pPr>
      <w:rPr>
        <w:rFonts w:ascii="Symbol" w:hAnsi="Symbol" w:hint="default"/>
      </w:rPr>
    </w:lvl>
    <w:lvl w:ilvl="4" w:tplc="45A67FDA">
      <w:start w:val="1"/>
      <w:numFmt w:val="bullet"/>
      <w:lvlText w:val="o"/>
      <w:lvlJc w:val="left"/>
      <w:pPr>
        <w:ind w:left="3600" w:hanging="360"/>
      </w:pPr>
      <w:rPr>
        <w:rFonts w:ascii="Courier New" w:hAnsi="Courier New" w:hint="default"/>
      </w:rPr>
    </w:lvl>
    <w:lvl w:ilvl="5" w:tplc="5AFAA57E">
      <w:start w:val="1"/>
      <w:numFmt w:val="bullet"/>
      <w:lvlText w:val=""/>
      <w:lvlJc w:val="left"/>
      <w:pPr>
        <w:ind w:left="4320" w:hanging="360"/>
      </w:pPr>
      <w:rPr>
        <w:rFonts w:ascii="Wingdings" w:hAnsi="Wingdings" w:hint="default"/>
      </w:rPr>
    </w:lvl>
    <w:lvl w:ilvl="6" w:tplc="543AB80A">
      <w:start w:val="1"/>
      <w:numFmt w:val="bullet"/>
      <w:lvlText w:val=""/>
      <w:lvlJc w:val="left"/>
      <w:pPr>
        <w:ind w:left="5040" w:hanging="360"/>
      </w:pPr>
      <w:rPr>
        <w:rFonts w:ascii="Symbol" w:hAnsi="Symbol" w:hint="default"/>
      </w:rPr>
    </w:lvl>
    <w:lvl w:ilvl="7" w:tplc="F0381D42">
      <w:start w:val="1"/>
      <w:numFmt w:val="bullet"/>
      <w:lvlText w:val="o"/>
      <w:lvlJc w:val="left"/>
      <w:pPr>
        <w:ind w:left="5760" w:hanging="360"/>
      </w:pPr>
      <w:rPr>
        <w:rFonts w:ascii="Courier New" w:hAnsi="Courier New" w:hint="default"/>
      </w:rPr>
    </w:lvl>
    <w:lvl w:ilvl="8" w:tplc="B4908820">
      <w:start w:val="1"/>
      <w:numFmt w:val="bullet"/>
      <w:lvlText w:val=""/>
      <w:lvlJc w:val="left"/>
      <w:pPr>
        <w:ind w:left="6480" w:hanging="360"/>
      </w:pPr>
      <w:rPr>
        <w:rFonts w:ascii="Wingdings" w:hAnsi="Wingdings" w:hint="default"/>
      </w:rPr>
    </w:lvl>
  </w:abstractNum>
  <w:abstractNum w:abstractNumId="32" w15:restartNumberingAfterBreak="0">
    <w:nsid w:val="569F4C89"/>
    <w:multiLevelType w:val="hybridMultilevel"/>
    <w:tmpl w:val="083AEF7A"/>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F37955"/>
    <w:multiLevelType w:val="hybridMultilevel"/>
    <w:tmpl w:val="F8103640"/>
    <w:lvl w:ilvl="0" w:tplc="799A90A0">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783352"/>
    <w:multiLevelType w:val="hybridMultilevel"/>
    <w:tmpl w:val="55D2D302"/>
    <w:lvl w:ilvl="0" w:tplc="6C5446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CD1F36"/>
    <w:multiLevelType w:val="multilevel"/>
    <w:tmpl w:val="BD30761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5FB622D5"/>
    <w:multiLevelType w:val="hybridMultilevel"/>
    <w:tmpl w:val="F43424CC"/>
    <w:lvl w:ilvl="0" w:tplc="799A90A0">
      <w:numFmt w:val="bullet"/>
      <w:lvlText w:val="-"/>
      <w:lvlJc w:val="left"/>
      <w:pPr>
        <w:ind w:left="720" w:hanging="360"/>
      </w:pPr>
      <w:rPr>
        <w:rFonts w:ascii="Calibri" w:eastAsiaTheme="minorHAnsi" w:hAnsi="Calibri" w:cstheme="minorHAnsi"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337419"/>
    <w:multiLevelType w:val="hybridMultilevel"/>
    <w:tmpl w:val="57FE18EE"/>
    <w:lvl w:ilvl="0" w:tplc="BB449198">
      <w:start w:val="1"/>
      <w:numFmt w:val="lowerLetter"/>
      <w:lvlText w:val="%1."/>
      <w:lvlJc w:val="left"/>
      <w:pPr>
        <w:ind w:left="720" w:hanging="360"/>
      </w:pPr>
    </w:lvl>
    <w:lvl w:ilvl="1" w:tplc="1F0EA11E">
      <w:start w:val="1"/>
      <w:numFmt w:val="lowerLetter"/>
      <w:lvlText w:val="%2."/>
      <w:lvlJc w:val="left"/>
      <w:pPr>
        <w:ind w:left="1440" w:hanging="360"/>
      </w:pPr>
    </w:lvl>
    <w:lvl w:ilvl="2" w:tplc="98069C72">
      <w:start w:val="1"/>
      <w:numFmt w:val="lowerRoman"/>
      <w:lvlText w:val="%3."/>
      <w:lvlJc w:val="right"/>
      <w:pPr>
        <w:ind w:left="2160" w:hanging="180"/>
      </w:pPr>
    </w:lvl>
    <w:lvl w:ilvl="3" w:tplc="3814D1C6">
      <w:start w:val="1"/>
      <w:numFmt w:val="decimal"/>
      <w:lvlText w:val="%4."/>
      <w:lvlJc w:val="left"/>
      <w:pPr>
        <w:ind w:left="2880" w:hanging="360"/>
      </w:pPr>
    </w:lvl>
    <w:lvl w:ilvl="4" w:tplc="0E38F3AC">
      <w:start w:val="1"/>
      <w:numFmt w:val="lowerLetter"/>
      <w:lvlText w:val="%5."/>
      <w:lvlJc w:val="left"/>
      <w:pPr>
        <w:ind w:left="3600" w:hanging="360"/>
      </w:pPr>
    </w:lvl>
    <w:lvl w:ilvl="5" w:tplc="AD180B86">
      <w:start w:val="1"/>
      <w:numFmt w:val="lowerRoman"/>
      <w:lvlText w:val="%6."/>
      <w:lvlJc w:val="right"/>
      <w:pPr>
        <w:ind w:left="4320" w:hanging="180"/>
      </w:pPr>
    </w:lvl>
    <w:lvl w:ilvl="6" w:tplc="7DCEE0EA">
      <w:start w:val="1"/>
      <w:numFmt w:val="decimal"/>
      <w:lvlText w:val="%7."/>
      <w:lvlJc w:val="left"/>
      <w:pPr>
        <w:ind w:left="5040" w:hanging="360"/>
      </w:pPr>
    </w:lvl>
    <w:lvl w:ilvl="7" w:tplc="228007AA">
      <w:start w:val="1"/>
      <w:numFmt w:val="lowerLetter"/>
      <w:lvlText w:val="%8."/>
      <w:lvlJc w:val="left"/>
      <w:pPr>
        <w:ind w:left="5760" w:hanging="360"/>
      </w:pPr>
    </w:lvl>
    <w:lvl w:ilvl="8" w:tplc="85989528">
      <w:start w:val="1"/>
      <w:numFmt w:val="lowerRoman"/>
      <w:lvlText w:val="%9."/>
      <w:lvlJc w:val="right"/>
      <w:pPr>
        <w:ind w:left="6480" w:hanging="180"/>
      </w:pPr>
    </w:lvl>
  </w:abstractNum>
  <w:abstractNum w:abstractNumId="38" w15:restartNumberingAfterBreak="0">
    <w:nsid w:val="65843BF1"/>
    <w:multiLevelType w:val="hybridMultilevel"/>
    <w:tmpl w:val="BBA8A022"/>
    <w:lvl w:ilvl="0" w:tplc="B892442A">
      <w:start w:val="1"/>
      <w:numFmt w:val="lowerLetter"/>
      <w:lvlText w:val="%1."/>
      <w:lvlJc w:val="left"/>
      <w:pPr>
        <w:ind w:left="720" w:hanging="360"/>
      </w:pPr>
    </w:lvl>
    <w:lvl w:ilvl="1" w:tplc="4CF6C862">
      <w:start w:val="1"/>
      <w:numFmt w:val="lowerLetter"/>
      <w:lvlText w:val="%2."/>
      <w:lvlJc w:val="left"/>
      <w:pPr>
        <w:ind w:left="1440" w:hanging="360"/>
      </w:pPr>
    </w:lvl>
    <w:lvl w:ilvl="2" w:tplc="0FC67A72">
      <w:start w:val="1"/>
      <w:numFmt w:val="lowerRoman"/>
      <w:lvlText w:val="%3."/>
      <w:lvlJc w:val="right"/>
      <w:pPr>
        <w:ind w:left="2160" w:hanging="180"/>
      </w:pPr>
    </w:lvl>
    <w:lvl w:ilvl="3" w:tplc="01429034">
      <w:start w:val="1"/>
      <w:numFmt w:val="decimal"/>
      <w:lvlText w:val="%4."/>
      <w:lvlJc w:val="left"/>
      <w:pPr>
        <w:ind w:left="2880" w:hanging="360"/>
      </w:pPr>
    </w:lvl>
    <w:lvl w:ilvl="4" w:tplc="821E4B94">
      <w:start w:val="1"/>
      <w:numFmt w:val="lowerLetter"/>
      <w:lvlText w:val="%5."/>
      <w:lvlJc w:val="left"/>
      <w:pPr>
        <w:ind w:left="3600" w:hanging="360"/>
      </w:pPr>
    </w:lvl>
    <w:lvl w:ilvl="5" w:tplc="D4126658">
      <w:start w:val="1"/>
      <w:numFmt w:val="lowerRoman"/>
      <w:lvlText w:val="%6."/>
      <w:lvlJc w:val="right"/>
      <w:pPr>
        <w:ind w:left="4320" w:hanging="180"/>
      </w:pPr>
    </w:lvl>
    <w:lvl w:ilvl="6" w:tplc="B1F0F080">
      <w:start w:val="1"/>
      <w:numFmt w:val="decimal"/>
      <w:lvlText w:val="%7."/>
      <w:lvlJc w:val="left"/>
      <w:pPr>
        <w:ind w:left="5040" w:hanging="360"/>
      </w:pPr>
    </w:lvl>
    <w:lvl w:ilvl="7" w:tplc="1E6EEC9C">
      <w:start w:val="1"/>
      <w:numFmt w:val="lowerLetter"/>
      <w:lvlText w:val="%8."/>
      <w:lvlJc w:val="left"/>
      <w:pPr>
        <w:ind w:left="5760" w:hanging="360"/>
      </w:pPr>
    </w:lvl>
    <w:lvl w:ilvl="8" w:tplc="C22492B4">
      <w:start w:val="1"/>
      <w:numFmt w:val="lowerRoman"/>
      <w:lvlText w:val="%9."/>
      <w:lvlJc w:val="right"/>
      <w:pPr>
        <w:ind w:left="6480" w:hanging="180"/>
      </w:pPr>
    </w:lvl>
  </w:abstractNum>
  <w:abstractNum w:abstractNumId="39" w15:restartNumberingAfterBreak="0">
    <w:nsid w:val="67531990"/>
    <w:multiLevelType w:val="hybridMultilevel"/>
    <w:tmpl w:val="A086D076"/>
    <w:lvl w:ilvl="0" w:tplc="799A90A0">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5261DC"/>
    <w:multiLevelType w:val="hybridMultilevel"/>
    <w:tmpl w:val="53D0B874"/>
    <w:lvl w:ilvl="0" w:tplc="EBC0DB0A">
      <w:start w:val="1"/>
      <w:numFmt w:val="bullet"/>
      <w:lvlText w:val="·"/>
      <w:lvlJc w:val="left"/>
      <w:pPr>
        <w:ind w:left="720" w:hanging="360"/>
      </w:pPr>
      <w:rPr>
        <w:rFonts w:ascii="Symbol" w:hAnsi="Symbol" w:hint="default"/>
      </w:rPr>
    </w:lvl>
    <w:lvl w:ilvl="1" w:tplc="D234D50A">
      <w:start w:val="1"/>
      <w:numFmt w:val="bullet"/>
      <w:lvlText w:val="o"/>
      <w:lvlJc w:val="left"/>
      <w:pPr>
        <w:ind w:left="1440" w:hanging="360"/>
      </w:pPr>
      <w:rPr>
        <w:rFonts w:ascii="Courier New" w:hAnsi="Courier New" w:hint="default"/>
      </w:rPr>
    </w:lvl>
    <w:lvl w:ilvl="2" w:tplc="719A8F28">
      <w:start w:val="1"/>
      <w:numFmt w:val="bullet"/>
      <w:lvlText w:val=""/>
      <w:lvlJc w:val="left"/>
      <w:pPr>
        <w:ind w:left="2160" w:hanging="360"/>
      </w:pPr>
      <w:rPr>
        <w:rFonts w:ascii="Wingdings" w:hAnsi="Wingdings" w:hint="default"/>
      </w:rPr>
    </w:lvl>
    <w:lvl w:ilvl="3" w:tplc="94E0EFBC">
      <w:start w:val="1"/>
      <w:numFmt w:val="bullet"/>
      <w:lvlText w:val=""/>
      <w:lvlJc w:val="left"/>
      <w:pPr>
        <w:ind w:left="2880" w:hanging="360"/>
      </w:pPr>
      <w:rPr>
        <w:rFonts w:ascii="Symbol" w:hAnsi="Symbol" w:hint="default"/>
      </w:rPr>
    </w:lvl>
    <w:lvl w:ilvl="4" w:tplc="B3345B38">
      <w:start w:val="1"/>
      <w:numFmt w:val="bullet"/>
      <w:lvlText w:val="o"/>
      <w:lvlJc w:val="left"/>
      <w:pPr>
        <w:ind w:left="3600" w:hanging="360"/>
      </w:pPr>
      <w:rPr>
        <w:rFonts w:ascii="Courier New" w:hAnsi="Courier New" w:hint="default"/>
      </w:rPr>
    </w:lvl>
    <w:lvl w:ilvl="5" w:tplc="DC5AE6DE">
      <w:start w:val="1"/>
      <w:numFmt w:val="bullet"/>
      <w:lvlText w:val=""/>
      <w:lvlJc w:val="left"/>
      <w:pPr>
        <w:ind w:left="4320" w:hanging="360"/>
      </w:pPr>
      <w:rPr>
        <w:rFonts w:ascii="Wingdings" w:hAnsi="Wingdings" w:hint="default"/>
      </w:rPr>
    </w:lvl>
    <w:lvl w:ilvl="6" w:tplc="7E340D20">
      <w:start w:val="1"/>
      <w:numFmt w:val="bullet"/>
      <w:lvlText w:val=""/>
      <w:lvlJc w:val="left"/>
      <w:pPr>
        <w:ind w:left="5040" w:hanging="360"/>
      </w:pPr>
      <w:rPr>
        <w:rFonts w:ascii="Symbol" w:hAnsi="Symbol" w:hint="default"/>
      </w:rPr>
    </w:lvl>
    <w:lvl w:ilvl="7" w:tplc="C7E8A998">
      <w:start w:val="1"/>
      <w:numFmt w:val="bullet"/>
      <w:lvlText w:val="o"/>
      <w:lvlJc w:val="left"/>
      <w:pPr>
        <w:ind w:left="5760" w:hanging="360"/>
      </w:pPr>
      <w:rPr>
        <w:rFonts w:ascii="Courier New" w:hAnsi="Courier New" w:hint="default"/>
      </w:rPr>
    </w:lvl>
    <w:lvl w:ilvl="8" w:tplc="D3CE3FBC">
      <w:start w:val="1"/>
      <w:numFmt w:val="bullet"/>
      <w:lvlText w:val=""/>
      <w:lvlJc w:val="left"/>
      <w:pPr>
        <w:ind w:left="6480" w:hanging="360"/>
      </w:pPr>
      <w:rPr>
        <w:rFonts w:ascii="Wingdings" w:hAnsi="Wingdings" w:hint="default"/>
      </w:rPr>
    </w:lvl>
  </w:abstractNum>
  <w:abstractNum w:abstractNumId="41" w15:restartNumberingAfterBreak="0">
    <w:nsid w:val="6D1B6FA5"/>
    <w:multiLevelType w:val="hybridMultilevel"/>
    <w:tmpl w:val="85966AE8"/>
    <w:lvl w:ilvl="0" w:tplc="F9467B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FCB1CF7"/>
    <w:multiLevelType w:val="hybridMultilevel"/>
    <w:tmpl w:val="677C842A"/>
    <w:lvl w:ilvl="0" w:tplc="2CECAB8A">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765F5F23"/>
    <w:multiLevelType w:val="hybridMultilevel"/>
    <w:tmpl w:val="C4383FF2"/>
    <w:lvl w:ilvl="0" w:tplc="2E027B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6600E69"/>
    <w:multiLevelType w:val="hybridMultilevel"/>
    <w:tmpl w:val="4C4C6DF4"/>
    <w:lvl w:ilvl="0" w:tplc="21BA62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D54308"/>
    <w:multiLevelType w:val="hybridMultilevel"/>
    <w:tmpl w:val="95B4B35A"/>
    <w:lvl w:ilvl="0" w:tplc="799A90A0">
      <w:numFmt w:val="bullet"/>
      <w:lvlText w:val="-"/>
      <w:lvlJc w:val="left"/>
      <w:pPr>
        <w:ind w:left="720" w:hanging="360"/>
      </w:pPr>
      <w:rPr>
        <w:rFonts w:ascii="Calibri" w:eastAsiaTheme="minorHAnsi" w:hAnsi="Calibri" w:cstheme="minorHAnsi" w:hint="default"/>
      </w:rPr>
    </w:lvl>
    <w:lvl w:ilvl="1" w:tplc="799A90A0">
      <w:numFmt w:val="bullet"/>
      <w:lvlText w:val="-"/>
      <w:lvlJc w:val="left"/>
      <w:pPr>
        <w:ind w:left="1440" w:hanging="360"/>
      </w:pPr>
      <w:rPr>
        <w:rFonts w:ascii="Calibri" w:eastAsiaTheme="minorHAnsi"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9612">
    <w:abstractNumId w:val="26"/>
  </w:num>
  <w:num w:numId="2" w16cid:durableId="104008223">
    <w:abstractNumId w:val="30"/>
  </w:num>
  <w:num w:numId="3" w16cid:durableId="1897742262">
    <w:abstractNumId w:val="1"/>
  </w:num>
  <w:num w:numId="4" w16cid:durableId="88042110">
    <w:abstractNumId w:val="20"/>
  </w:num>
  <w:num w:numId="5" w16cid:durableId="93323819">
    <w:abstractNumId w:val="40"/>
  </w:num>
  <w:num w:numId="6" w16cid:durableId="755133261">
    <w:abstractNumId w:val="35"/>
  </w:num>
  <w:num w:numId="7" w16cid:durableId="1264991609">
    <w:abstractNumId w:val="19"/>
  </w:num>
  <w:num w:numId="8" w16cid:durableId="2117171470">
    <w:abstractNumId w:val="31"/>
  </w:num>
  <w:num w:numId="9" w16cid:durableId="1617835872">
    <w:abstractNumId w:val="14"/>
  </w:num>
  <w:num w:numId="10" w16cid:durableId="1362242501">
    <w:abstractNumId w:val="23"/>
  </w:num>
  <w:num w:numId="11" w16cid:durableId="1945650058">
    <w:abstractNumId w:val="38"/>
  </w:num>
  <w:num w:numId="12" w16cid:durableId="1684741537">
    <w:abstractNumId w:val="11"/>
  </w:num>
  <w:num w:numId="13" w16cid:durableId="738749549">
    <w:abstractNumId w:val="37"/>
  </w:num>
  <w:num w:numId="14" w16cid:durableId="611280831">
    <w:abstractNumId w:val="21"/>
  </w:num>
  <w:num w:numId="15" w16cid:durableId="1338271340">
    <w:abstractNumId w:val="27"/>
  </w:num>
  <w:num w:numId="16" w16cid:durableId="1757088234">
    <w:abstractNumId w:val="2"/>
  </w:num>
  <w:num w:numId="17" w16cid:durableId="939681770">
    <w:abstractNumId w:val="33"/>
  </w:num>
  <w:num w:numId="18" w16cid:durableId="1657345876">
    <w:abstractNumId w:val="4"/>
  </w:num>
  <w:num w:numId="19" w16cid:durableId="1111895210">
    <w:abstractNumId w:val="39"/>
  </w:num>
  <w:num w:numId="20" w16cid:durableId="2002925754">
    <w:abstractNumId w:val="6"/>
  </w:num>
  <w:num w:numId="21" w16cid:durableId="2124617552">
    <w:abstractNumId w:val="25"/>
  </w:num>
  <w:num w:numId="22" w16cid:durableId="1497961583">
    <w:abstractNumId w:val="45"/>
  </w:num>
  <w:num w:numId="23" w16cid:durableId="2079131927">
    <w:abstractNumId w:val="34"/>
  </w:num>
  <w:num w:numId="24" w16cid:durableId="939601242">
    <w:abstractNumId w:val="22"/>
  </w:num>
  <w:num w:numId="25" w16cid:durableId="1909730475">
    <w:abstractNumId w:val="10"/>
  </w:num>
  <w:num w:numId="26" w16cid:durableId="1364480656">
    <w:abstractNumId w:val="36"/>
  </w:num>
  <w:num w:numId="27" w16cid:durableId="1629816774">
    <w:abstractNumId w:val="24"/>
  </w:num>
  <w:num w:numId="28" w16cid:durableId="1134644215">
    <w:abstractNumId w:val="3"/>
  </w:num>
  <w:num w:numId="29" w16cid:durableId="237522629">
    <w:abstractNumId w:val="15"/>
  </w:num>
  <w:num w:numId="30" w16cid:durableId="466512542">
    <w:abstractNumId w:val="28"/>
  </w:num>
  <w:num w:numId="31" w16cid:durableId="1641768481">
    <w:abstractNumId w:val="0"/>
  </w:num>
  <w:num w:numId="32" w16cid:durableId="1587835413">
    <w:abstractNumId w:val="41"/>
  </w:num>
  <w:num w:numId="33" w16cid:durableId="1809277160">
    <w:abstractNumId w:val="29"/>
  </w:num>
  <w:num w:numId="34" w16cid:durableId="527717586">
    <w:abstractNumId w:val="43"/>
  </w:num>
  <w:num w:numId="35" w16cid:durableId="315845383">
    <w:abstractNumId w:val="17"/>
  </w:num>
  <w:num w:numId="36" w16cid:durableId="1737824309">
    <w:abstractNumId w:val="32"/>
  </w:num>
  <w:num w:numId="37" w16cid:durableId="317154973">
    <w:abstractNumId w:val="8"/>
  </w:num>
  <w:num w:numId="38" w16cid:durableId="150760573">
    <w:abstractNumId w:val="12"/>
  </w:num>
  <w:num w:numId="39" w16cid:durableId="2017460969">
    <w:abstractNumId w:val="7"/>
  </w:num>
  <w:num w:numId="40" w16cid:durableId="1849902028">
    <w:abstractNumId w:val="44"/>
  </w:num>
  <w:num w:numId="41" w16cid:durableId="478499559">
    <w:abstractNumId w:val="18"/>
  </w:num>
  <w:num w:numId="42" w16cid:durableId="16856563">
    <w:abstractNumId w:val="13"/>
  </w:num>
  <w:num w:numId="43" w16cid:durableId="1888952953">
    <w:abstractNumId w:val="42"/>
  </w:num>
  <w:num w:numId="44" w16cid:durableId="1300526511">
    <w:abstractNumId w:val="5"/>
  </w:num>
  <w:num w:numId="45" w16cid:durableId="250353820">
    <w:abstractNumId w:val="16"/>
  </w:num>
  <w:num w:numId="46" w16cid:durableId="1564637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0B"/>
    <w:rsid w:val="000018F6"/>
    <w:rsid w:val="00005E8B"/>
    <w:rsid w:val="00006844"/>
    <w:rsid w:val="0001009B"/>
    <w:rsid w:val="0001040B"/>
    <w:rsid w:val="00011DEA"/>
    <w:rsid w:val="00012458"/>
    <w:rsid w:val="00012A98"/>
    <w:rsid w:val="00012F0F"/>
    <w:rsid w:val="0001630A"/>
    <w:rsid w:val="000209F9"/>
    <w:rsid w:val="00021422"/>
    <w:rsid w:val="00022784"/>
    <w:rsid w:val="0002329A"/>
    <w:rsid w:val="00027A1D"/>
    <w:rsid w:val="00031B08"/>
    <w:rsid w:val="0003426E"/>
    <w:rsid w:val="00035833"/>
    <w:rsid w:val="00035AFB"/>
    <w:rsid w:val="00037443"/>
    <w:rsid w:val="00042540"/>
    <w:rsid w:val="000457C6"/>
    <w:rsid w:val="00045D2B"/>
    <w:rsid w:val="00051704"/>
    <w:rsid w:val="00052927"/>
    <w:rsid w:val="00053CEE"/>
    <w:rsid w:val="00054282"/>
    <w:rsid w:val="000620DB"/>
    <w:rsid w:val="00064602"/>
    <w:rsid w:val="000656C0"/>
    <w:rsid w:val="00065F8E"/>
    <w:rsid w:val="000664CC"/>
    <w:rsid w:val="0007078A"/>
    <w:rsid w:val="00071F08"/>
    <w:rsid w:val="000760CD"/>
    <w:rsid w:val="000766A7"/>
    <w:rsid w:val="0007727D"/>
    <w:rsid w:val="000773A8"/>
    <w:rsid w:val="00077973"/>
    <w:rsid w:val="000823C5"/>
    <w:rsid w:val="00084474"/>
    <w:rsid w:val="000853A8"/>
    <w:rsid w:val="000863BC"/>
    <w:rsid w:val="000904D6"/>
    <w:rsid w:val="00094DE6"/>
    <w:rsid w:val="000955C3"/>
    <w:rsid w:val="00095B6D"/>
    <w:rsid w:val="00096A57"/>
    <w:rsid w:val="000A269D"/>
    <w:rsid w:val="000A65BC"/>
    <w:rsid w:val="000B0CCE"/>
    <w:rsid w:val="000B25EF"/>
    <w:rsid w:val="000B6045"/>
    <w:rsid w:val="000C2E23"/>
    <w:rsid w:val="000C3B4F"/>
    <w:rsid w:val="000C4B01"/>
    <w:rsid w:val="000D114A"/>
    <w:rsid w:val="000D1431"/>
    <w:rsid w:val="000D6C52"/>
    <w:rsid w:val="000D7095"/>
    <w:rsid w:val="000E0CDF"/>
    <w:rsid w:val="000E0D97"/>
    <w:rsid w:val="000E2795"/>
    <w:rsid w:val="000E35BC"/>
    <w:rsid w:val="000E4609"/>
    <w:rsid w:val="000E519B"/>
    <w:rsid w:val="000E6368"/>
    <w:rsid w:val="000E790A"/>
    <w:rsid w:val="000F0E8F"/>
    <w:rsid w:val="000F0F5D"/>
    <w:rsid w:val="000F1161"/>
    <w:rsid w:val="000F42BE"/>
    <w:rsid w:val="000F4F6F"/>
    <w:rsid w:val="000F56A4"/>
    <w:rsid w:val="000F625A"/>
    <w:rsid w:val="000F67D2"/>
    <w:rsid w:val="0010456F"/>
    <w:rsid w:val="0010A7A1"/>
    <w:rsid w:val="001129F9"/>
    <w:rsid w:val="00115395"/>
    <w:rsid w:val="001212ED"/>
    <w:rsid w:val="0012214E"/>
    <w:rsid w:val="00124156"/>
    <w:rsid w:val="001244DA"/>
    <w:rsid w:val="001255B5"/>
    <w:rsid w:val="00131656"/>
    <w:rsid w:val="00133497"/>
    <w:rsid w:val="001352A5"/>
    <w:rsid w:val="00140357"/>
    <w:rsid w:val="001404F2"/>
    <w:rsid w:val="00141517"/>
    <w:rsid w:val="00143976"/>
    <w:rsid w:val="00144FE8"/>
    <w:rsid w:val="00147841"/>
    <w:rsid w:val="00152473"/>
    <w:rsid w:val="001638F3"/>
    <w:rsid w:val="00163978"/>
    <w:rsid w:val="001639C0"/>
    <w:rsid w:val="00165E83"/>
    <w:rsid w:val="0017415D"/>
    <w:rsid w:val="00177DB9"/>
    <w:rsid w:val="00180A2B"/>
    <w:rsid w:val="00181C5F"/>
    <w:rsid w:val="001912B2"/>
    <w:rsid w:val="00195132"/>
    <w:rsid w:val="00195324"/>
    <w:rsid w:val="001971F8"/>
    <w:rsid w:val="001A2A1F"/>
    <w:rsid w:val="001B0BE5"/>
    <w:rsid w:val="001B132F"/>
    <w:rsid w:val="001B684A"/>
    <w:rsid w:val="001B7109"/>
    <w:rsid w:val="001C3BA3"/>
    <w:rsid w:val="001D0EF6"/>
    <w:rsid w:val="001D46DC"/>
    <w:rsid w:val="001E1287"/>
    <w:rsid w:val="001E33B1"/>
    <w:rsid w:val="001E3A97"/>
    <w:rsid w:val="001E3F2D"/>
    <w:rsid w:val="001E4D01"/>
    <w:rsid w:val="001F132A"/>
    <w:rsid w:val="001F14B9"/>
    <w:rsid w:val="001F299A"/>
    <w:rsid w:val="001F472C"/>
    <w:rsid w:val="001F48CB"/>
    <w:rsid w:val="002009AB"/>
    <w:rsid w:val="0020278C"/>
    <w:rsid w:val="00203694"/>
    <w:rsid w:val="00205444"/>
    <w:rsid w:val="00207229"/>
    <w:rsid w:val="00213D75"/>
    <w:rsid w:val="0021770B"/>
    <w:rsid w:val="0022257D"/>
    <w:rsid w:val="0022522F"/>
    <w:rsid w:val="00225BC5"/>
    <w:rsid w:val="00226DF9"/>
    <w:rsid w:val="00227382"/>
    <w:rsid w:val="00227749"/>
    <w:rsid w:val="0023680B"/>
    <w:rsid w:val="00240775"/>
    <w:rsid w:val="00240EA6"/>
    <w:rsid w:val="00241B47"/>
    <w:rsid w:val="0024210A"/>
    <w:rsid w:val="00244487"/>
    <w:rsid w:val="00244D6E"/>
    <w:rsid w:val="002502DB"/>
    <w:rsid w:val="00253280"/>
    <w:rsid w:val="002538B1"/>
    <w:rsid w:val="00255289"/>
    <w:rsid w:val="002644FB"/>
    <w:rsid w:val="00264A01"/>
    <w:rsid w:val="002657ED"/>
    <w:rsid w:val="00276DE2"/>
    <w:rsid w:val="00277026"/>
    <w:rsid w:val="002806A7"/>
    <w:rsid w:val="00280B54"/>
    <w:rsid w:val="00282586"/>
    <w:rsid w:val="00282C15"/>
    <w:rsid w:val="00286389"/>
    <w:rsid w:val="0028724A"/>
    <w:rsid w:val="002900AC"/>
    <w:rsid w:val="002916BE"/>
    <w:rsid w:val="0029291D"/>
    <w:rsid w:val="00295D05"/>
    <w:rsid w:val="00295D95"/>
    <w:rsid w:val="00297FDE"/>
    <w:rsid w:val="002A1D9D"/>
    <w:rsid w:val="002A2DFB"/>
    <w:rsid w:val="002A4BC6"/>
    <w:rsid w:val="002A6304"/>
    <w:rsid w:val="002B6270"/>
    <w:rsid w:val="002C08F9"/>
    <w:rsid w:val="002C1F9A"/>
    <w:rsid w:val="002C20F8"/>
    <w:rsid w:val="002C3CC3"/>
    <w:rsid w:val="002C4443"/>
    <w:rsid w:val="002C5B87"/>
    <w:rsid w:val="002D08A0"/>
    <w:rsid w:val="002D49C6"/>
    <w:rsid w:val="002D5626"/>
    <w:rsid w:val="002D626F"/>
    <w:rsid w:val="002E28D3"/>
    <w:rsid w:val="002E388E"/>
    <w:rsid w:val="002E562E"/>
    <w:rsid w:val="002E763F"/>
    <w:rsid w:val="002F6471"/>
    <w:rsid w:val="00300BB5"/>
    <w:rsid w:val="00301686"/>
    <w:rsid w:val="00311467"/>
    <w:rsid w:val="00314A8E"/>
    <w:rsid w:val="003151CC"/>
    <w:rsid w:val="003231B3"/>
    <w:rsid w:val="00324051"/>
    <w:rsid w:val="00327FE5"/>
    <w:rsid w:val="0033378B"/>
    <w:rsid w:val="00334D65"/>
    <w:rsid w:val="00336A1C"/>
    <w:rsid w:val="003375B1"/>
    <w:rsid w:val="00340C64"/>
    <w:rsid w:val="00341EC3"/>
    <w:rsid w:val="00343266"/>
    <w:rsid w:val="003458BE"/>
    <w:rsid w:val="003503CB"/>
    <w:rsid w:val="00354009"/>
    <w:rsid w:val="00355D62"/>
    <w:rsid w:val="00361081"/>
    <w:rsid w:val="00361A0C"/>
    <w:rsid w:val="00361C13"/>
    <w:rsid w:val="00362FB4"/>
    <w:rsid w:val="003678F3"/>
    <w:rsid w:val="00367C78"/>
    <w:rsid w:val="00380BF8"/>
    <w:rsid w:val="003826BF"/>
    <w:rsid w:val="00384EC4"/>
    <w:rsid w:val="00393740"/>
    <w:rsid w:val="00393BC7"/>
    <w:rsid w:val="00393E61"/>
    <w:rsid w:val="0039782A"/>
    <w:rsid w:val="003A0781"/>
    <w:rsid w:val="003A2101"/>
    <w:rsid w:val="003A45BE"/>
    <w:rsid w:val="003A73A2"/>
    <w:rsid w:val="003B10F2"/>
    <w:rsid w:val="003B76F8"/>
    <w:rsid w:val="003C12E9"/>
    <w:rsid w:val="003C68F9"/>
    <w:rsid w:val="003C7EA0"/>
    <w:rsid w:val="003D1B27"/>
    <w:rsid w:val="003E0162"/>
    <w:rsid w:val="003E299F"/>
    <w:rsid w:val="003E42BA"/>
    <w:rsid w:val="003E4C43"/>
    <w:rsid w:val="003E553F"/>
    <w:rsid w:val="003E6895"/>
    <w:rsid w:val="003E6A56"/>
    <w:rsid w:val="003F618F"/>
    <w:rsid w:val="00405287"/>
    <w:rsid w:val="00407EC8"/>
    <w:rsid w:val="00411F46"/>
    <w:rsid w:val="00412CBE"/>
    <w:rsid w:val="004233D9"/>
    <w:rsid w:val="00425463"/>
    <w:rsid w:val="00431E40"/>
    <w:rsid w:val="00437DC5"/>
    <w:rsid w:val="004443DD"/>
    <w:rsid w:val="00444FCD"/>
    <w:rsid w:val="00446DB0"/>
    <w:rsid w:val="004477EB"/>
    <w:rsid w:val="00453080"/>
    <w:rsid w:val="00453DC1"/>
    <w:rsid w:val="0045405E"/>
    <w:rsid w:val="004544E3"/>
    <w:rsid w:val="0045484D"/>
    <w:rsid w:val="00455A99"/>
    <w:rsid w:val="00460D81"/>
    <w:rsid w:val="0046200D"/>
    <w:rsid w:val="0046339C"/>
    <w:rsid w:val="00464568"/>
    <w:rsid w:val="00464E9D"/>
    <w:rsid w:val="0046572F"/>
    <w:rsid w:val="00465CC8"/>
    <w:rsid w:val="00471265"/>
    <w:rsid w:val="0047205B"/>
    <w:rsid w:val="004720CB"/>
    <w:rsid w:val="0047276C"/>
    <w:rsid w:val="00475BB7"/>
    <w:rsid w:val="00475E1B"/>
    <w:rsid w:val="00477221"/>
    <w:rsid w:val="00477309"/>
    <w:rsid w:val="00480C1F"/>
    <w:rsid w:val="00482A0F"/>
    <w:rsid w:val="0048393A"/>
    <w:rsid w:val="00490C8D"/>
    <w:rsid w:val="00493541"/>
    <w:rsid w:val="004935D3"/>
    <w:rsid w:val="00495C27"/>
    <w:rsid w:val="00497FE8"/>
    <w:rsid w:val="004A0DCD"/>
    <w:rsid w:val="004A27B3"/>
    <w:rsid w:val="004A4538"/>
    <w:rsid w:val="004A4B49"/>
    <w:rsid w:val="004A50C1"/>
    <w:rsid w:val="004A58A0"/>
    <w:rsid w:val="004A7604"/>
    <w:rsid w:val="004B1DCE"/>
    <w:rsid w:val="004B7971"/>
    <w:rsid w:val="004C2189"/>
    <w:rsid w:val="004C3BAD"/>
    <w:rsid w:val="004C5265"/>
    <w:rsid w:val="004D095E"/>
    <w:rsid w:val="004D2F87"/>
    <w:rsid w:val="004D38BD"/>
    <w:rsid w:val="004D3BF7"/>
    <w:rsid w:val="004D5F3C"/>
    <w:rsid w:val="004D611A"/>
    <w:rsid w:val="004E5A62"/>
    <w:rsid w:val="004E5D9F"/>
    <w:rsid w:val="004F0649"/>
    <w:rsid w:val="004F1285"/>
    <w:rsid w:val="004F1833"/>
    <w:rsid w:val="004F239B"/>
    <w:rsid w:val="004F46AE"/>
    <w:rsid w:val="00501F96"/>
    <w:rsid w:val="0050573C"/>
    <w:rsid w:val="00514096"/>
    <w:rsid w:val="00514568"/>
    <w:rsid w:val="0051524A"/>
    <w:rsid w:val="005154AC"/>
    <w:rsid w:val="00524213"/>
    <w:rsid w:val="005242B4"/>
    <w:rsid w:val="00524F73"/>
    <w:rsid w:val="00525EA7"/>
    <w:rsid w:val="00530A5D"/>
    <w:rsid w:val="00534793"/>
    <w:rsid w:val="005377F2"/>
    <w:rsid w:val="00540486"/>
    <w:rsid w:val="00540871"/>
    <w:rsid w:val="00541059"/>
    <w:rsid w:val="005428B5"/>
    <w:rsid w:val="00544EC7"/>
    <w:rsid w:val="00547415"/>
    <w:rsid w:val="0055351F"/>
    <w:rsid w:val="005547E2"/>
    <w:rsid w:val="00556543"/>
    <w:rsid w:val="00556B76"/>
    <w:rsid w:val="00557615"/>
    <w:rsid w:val="0055795E"/>
    <w:rsid w:val="00561DFB"/>
    <w:rsid w:val="005676E1"/>
    <w:rsid w:val="00570374"/>
    <w:rsid w:val="005704F3"/>
    <w:rsid w:val="0057577B"/>
    <w:rsid w:val="0058264A"/>
    <w:rsid w:val="00586837"/>
    <w:rsid w:val="00591C8A"/>
    <w:rsid w:val="00591EA1"/>
    <w:rsid w:val="00595F0B"/>
    <w:rsid w:val="005960E0"/>
    <w:rsid w:val="00597A0C"/>
    <w:rsid w:val="005A0B30"/>
    <w:rsid w:val="005A3599"/>
    <w:rsid w:val="005A5F13"/>
    <w:rsid w:val="005A7CD0"/>
    <w:rsid w:val="005B0057"/>
    <w:rsid w:val="005B11E6"/>
    <w:rsid w:val="005B5700"/>
    <w:rsid w:val="005C027A"/>
    <w:rsid w:val="005C035B"/>
    <w:rsid w:val="005C1532"/>
    <w:rsid w:val="005C5713"/>
    <w:rsid w:val="005C5DE6"/>
    <w:rsid w:val="005C6E9A"/>
    <w:rsid w:val="005C6F87"/>
    <w:rsid w:val="005C76D1"/>
    <w:rsid w:val="005D453E"/>
    <w:rsid w:val="005D50EF"/>
    <w:rsid w:val="005F138C"/>
    <w:rsid w:val="005F1461"/>
    <w:rsid w:val="005F2512"/>
    <w:rsid w:val="005F2F0C"/>
    <w:rsid w:val="00601CEE"/>
    <w:rsid w:val="00602C60"/>
    <w:rsid w:val="0060396E"/>
    <w:rsid w:val="0060401F"/>
    <w:rsid w:val="00604F32"/>
    <w:rsid w:val="006063C9"/>
    <w:rsid w:val="006128F9"/>
    <w:rsid w:val="0061313C"/>
    <w:rsid w:val="00614BAB"/>
    <w:rsid w:val="0061774E"/>
    <w:rsid w:val="0062328F"/>
    <w:rsid w:val="006252C4"/>
    <w:rsid w:val="00625D55"/>
    <w:rsid w:val="00631117"/>
    <w:rsid w:val="006352F0"/>
    <w:rsid w:val="00640390"/>
    <w:rsid w:val="006405E7"/>
    <w:rsid w:val="006416D1"/>
    <w:rsid w:val="00646CF8"/>
    <w:rsid w:val="00650039"/>
    <w:rsid w:val="0065006D"/>
    <w:rsid w:val="00650877"/>
    <w:rsid w:val="0065153C"/>
    <w:rsid w:val="0065218A"/>
    <w:rsid w:val="006547D0"/>
    <w:rsid w:val="00654C8A"/>
    <w:rsid w:val="00655E92"/>
    <w:rsid w:val="00656C99"/>
    <w:rsid w:val="0065711B"/>
    <w:rsid w:val="006574D2"/>
    <w:rsid w:val="00660D1A"/>
    <w:rsid w:val="00660D8D"/>
    <w:rsid w:val="006615B7"/>
    <w:rsid w:val="006727CB"/>
    <w:rsid w:val="00674607"/>
    <w:rsid w:val="00674885"/>
    <w:rsid w:val="00681C1C"/>
    <w:rsid w:val="006821DD"/>
    <w:rsid w:val="00686148"/>
    <w:rsid w:val="00691863"/>
    <w:rsid w:val="006952E5"/>
    <w:rsid w:val="006977B0"/>
    <w:rsid w:val="00697FF1"/>
    <w:rsid w:val="006A3560"/>
    <w:rsid w:val="006A7474"/>
    <w:rsid w:val="006A7A6C"/>
    <w:rsid w:val="006B3682"/>
    <w:rsid w:val="006B5BA4"/>
    <w:rsid w:val="006C0622"/>
    <w:rsid w:val="006C1D15"/>
    <w:rsid w:val="006C5303"/>
    <w:rsid w:val="006C658A"/>
    <w:rsid w:val="006D0216"/>
    <w:rsid w:val="006D2183"/>
    <w:rsid w:val="006D31C0"/>
    <w:rsid w:val="006D3E28"/>
    <w:rsid w:val="006E03A5"/>
    <w:rsid w:val="006F153F"/>
    <w:rsid w:val="006F1BA4"/>
    <w:rsid w:val="007007D1"/>
    <w:rsid w:val="007024E3"/>
    <w:rsid w:val="007049DD"/>
    <w:rsid w:val="00705932"/>
    <w:rsid w:val="00707D32"/>
    <w:rsid w:val="0071208F"/>
    <w:rsid w:val="00712F98"/>
    <w:rsid w:val="0071663C"/>
    <w:rsid w:val="00717D13"/>
    <w:rsid w:val="00721D48"/>
    <w:rsid w:val="00721EED"/>
    <w:rsid w:val="007222EE"/>
    <w:rsid w:val="00725A6C"/>
    <w:rsid w:val="007345B6"/>
    <w:rsid w:val="00737331"/>
    <w:rsid w:val="00743436"/>
    <w:rsid w:val="00747C51"/>
    <w:rsid w:val="0075098B"/>
    <w:rsid w:val="00752778"/>
    <w:rsid w:val="00762081"/>
    <w:rsid w:val="00762D78"/>
    <w:rsid w:val="007669D0"/>
    <w:rsid w:val="00767A88"/>
    <w:rsid w:val="00772F59"/>
    <w:rsid w:val="007770F1"/>
    <w:rsid w:val="0078341E"/>
    <w:rsid w:val="007838CB"/>
    <w:rsid w:val="00784DFD"/>
    <w:rsid w:val="00784F36"/>
    <w:rsid w:val="007866B4"/>
    <w:rsid w:val="00786D10"/>
    <w:rsid w:val="00790498"/>
    <w:rsid w:val="00791A56"/>
    <w:rsid w:val="0079241C"/>
    <w:rsid w:val="00794831"/>
    <w:rsid w:val="00796E3A"/>
    <w:rsid w:val="007972B4"/>
    <w:rsid w:val="007A2D9D"/>
    <w:rsid w:val="007A311C"/>
    <w:rsid w:val="007A7C7E"/>
    <w:rsid w:val="007A7F0F"/>
    <w:rsid w:val="007B1816"/>
    <w:rsid w:val="007B1A92"/>
    <w:rsid w:val="007B4600"/>
    <w:rsid w:val="007B5AD4"/>
    <w:rsid w:val="007B65DA"/>
    <w:rsid w:val="007B6830"/>
    <w:rsid w:val="007C0650"/>
    <w:rsid w:val="007C13A2"/>
    <w:rsid w:val="007C245C"/>
    <w:rsid w:val="007C4CEA"/>
    <w:rsid w:val="007D250D"/>
    <w:rsid w:val="007D28CB"/>
    <w:rsid w:val="007D4947"/>
    <w:rsid w:val="007D6AFA"/>
    <w:rsid w:val="007E111B"/>
    <w:rsid w:val="007E1760"/>
    <w:rsid w:val="007E1F06"/>
    <w:rsid w:val="007E1F3E"/>
    <w:rsid w:val="007E3080"/>
    <w:rsid w:val="007E3C0C"/>
    <w:rsid w:val="007E3CD8"/>
    <w:rsid w:val="007E4692"/>
    <w:rsid w:val="007E47C6"/>
    <w:rsid w:val="007E6C42"/>
    <w:rsid w:val="007F47B6"/>
    <w:rsid w:val="007F4CB4"/>
    <w:rsid w:val="007F6F1F"/>
    <w:rsid w:val="007F7E2E"/>
    <w:rsid w:val="008029B7"/>
    <w:rsid w:val="008045C9"/>
    <w:rsid w:val="00804FC7"/>
    <w:rsid w:val="00806791"/>
    <w:rsid w:val="00806FAD"/>
    <w:rsid w:val="00807DF8"/>
    <w:rsid w:val="008104A4"/>
    <w:rsid w:val="00811685"/>
    <w:rsid w:val="00815BA6"/>
    <w:rsid w:val="00816907"/>
    <w:rsid w:val="00816C84"/>
    <w:rsid w:val="00824736"/>
    <w:rsid w:val="00830663"/>
    <w:rsid w:val="0083175B"/>
    <w:rsid w:val="00832113"/>
    <w:rsid w:val="00832EE6"/>
    <w:rsid w:val="0083431B"/>
    <w:rsid w:val="00834724"/>
    <w:rsid w:val="00835BFE"/>
    <w:rsid w:val="00836473"/>
    <w:rsid w:val="00840B51"/>
    <w:rsid w:val="008472D4"/>
    <w:rsid w:val="00847DDC"/>
    <w:rsid w:val="008515D1"/>
    <w:rsid w:val="008517BD"/>
    <w:rsid w:val="00853911"/>
    <w:rsid w:val="00853F09"/>
    <w:rsid w:val="0085584E"/>
    <w:rsid w:val="00857391"/>
    <w:rsid w:val="00861D0B"/>
    <w:rsid w:val="0086227E"/>
    <w:rsid w:val="00864E56"/>
    <w:rsid w:val="00865A7A"/>
    <w:rsid w:val="0086744C"/>
    <w:rsid w:val="00871FB1"/>
    <w:rsid w:val="00872634"/>
    <w:rsid w:val="008738C7"/>
    <w:rsid w:val="0087568C"/>
    <w:rsid w:val="008759CA"/>
    <w:rsid w:val="00881810"/>
    <w:rsid w:val="00882B0D"/>
    <w:rsid w:val="008837B6"/>
    <w:rsid w:val="00885943"/>
    <w:rsid w:val="00887813"/>
    <w:rsid w:val="008906BF"/>
    <w:rsid w:val="00892275"/>
    <w:rsid w:val="008931E5"/>
    <w:rsid w:val="00893E5F"/>
    <w:rsid w:val="00894688"/>
    <w:rsid w:val="00897A0B"/>
    <w:rsid w:val="00897CA8"/>
    <w:rsid w:val="008A067A"/>
    <w:rsid w:val="008A1048"/>
    <w:rsid w:val="008A2DB7"/>
    <w:rsid w:val="008A4DC9"/>
    <w:rsid w:val="008B06C7"/>
    <w:rsid w:val="008B22E1"/>
    <w:rsid w:val="008B2B4A"/>
    <w:rsid w:val="008B390B"/>
    <w:rsid w:val="008B4B74"/>
    <w:rsid w:val="008B5945"/>
    <w:rsid w:val="008B5EC4"/>
    <w:rsid w:val="008B63D0"/>
    <w:rsid w:val="008C2CBD"/>
    <w:rsid w:val="008C31B4"/>
    <w:rsid w:val="008C5D55"/>
    <w:rsid w:val="008C67C0"/>
    <w:rsid w:val="008C7840"/>
    <w:rsid w:val="008C7A68"/>
    <w:rsid w:val="008D1BAB"/>
    <w:rsid w:val="008E0D0D"/>
    <w:rsid w:val="008E167E"/>
    <w:rsid w:val="008E23F3"/>
    <w:rsid w:val="008E25E8"/>
    <w:rsid w:val="008E2A58"/>
    <w:rsid w:val="008E4D78"/>
    <w:rsid w:val="008E62A8"/>
    <w:rsid w:val="008F0001"/>
    <w:rsid w:val="008F3EA1"/>
    <w:rsid w:val="008F64EC"/>
    <w:rsid w:val="00903F59"/>
    <w:rsid w:val="00905D9A"/>
    <w:rsid w:val="009110F4"/>
    <w:rsid w:val="00913EB7"/>
    <w:rsid w:val="00914543"/>
    <w:rsid w:val="00925DA4"/>
    <w:rsid w:val="00927E3A"/>
    <w:rsid w:val="009354D0"/>
    <w:rsid w:val="009445CD"/>
    <w:rsid w:val="00944CEE"/>
    <w:rsid w:val="00950D2E"/>
    <w:rsid w:val="0095143C"/>
    <w:rsid w:val="00953A5C"/>
    <w:rsid w:val="00956A44"/>
    <w:rsid w:val="00956CA1"/>
    <w:rsid w:val="00957028"/>
    <w:rsid w:val="00963809"/>
    <w:rsid w:val="00964E9D"/>
    <w:rsid w:val="00965564"/>
    <w:rsid w:val="0096570F"/>
    <w:rsid w:val="00967404"/>
    <w:rsid w:val="00971345"/>
    <w:rsid w:val="00973914"/>
    <w:rsid w:val="009747B2"/>
    <w:rsid w:val="0097658A"/>
    <w:rsid w:val="00985F11"/>
    <w:rsid w:val="00986CE8"/>
    <w:rsid w:val="00990AD7"/>
    <w:rsid w:val="00993CF9"/>
    <w:rsid w:val="0099403C"/>
    <w:rsid w:val="00995963"/>
    <w:rsid w:val="00997CC1"/>
    <w:rsid w:val="009A0B8F"/>
    <w:rsid w:val="009A1B74"/>
    <w:rsid w:val="009A1BD9"/>
    <w:rsid w:val="009A351E"/>
    <w:rsid w:val="009A3930"/>
    <w:rsid w:val="009B1207"/>
    <w:rsid w:val="009B1D8E"/>
    <w:rsid w:val="009B5865"/>
    <w:rsid w:val="009B6349"/>
    <w:rsid w:val="009C0F0C"/>
    <w:rsid w:val="009C0F87"/>
    <w:rsid w:val="009C188F"/>
    <w:rsid w:val="009C2BF9"/>
    <w:rsid w:val="009C4AE2"/>
    <w:rsid w:val="009C66C4"/>
    <w:rsid w:val="009C781D"/>
    <w:rsid w:val="009D0E01"/>
    <w:rsid w:val="009D118D"/>
    <w:rsid w:val="009D1CEE"/>
    <w:rsid w:val="009D1E25"/>
    <w:rsid w:val="009D2F7A"/>
    <w:rsid w:val="009D3354"/>
    <w:rsid w:val="009D5516"/>
    <w:rsid w:val="009D6421"/>
    <w:rsid w:val="009E476F"/>
    <w:rsid w:val="009E55C2"/>
    <w:rsid w:val="009E62C3"/>
    <w:rsid w:val="009F122E"/>
    <w:rsid w:val="009F18CF"/>
    <w:rsid w:val="009F1E55"/>
    <w:rsid w:val="009F509E"/>
    <w:rsid w:val="009F6A19"/>
    <w:rsid w:val="009F6F4D"/>
    <w:rsid w:val="00A00509"/>
    <w:rsid w:val="00A01701"/>
    <w:rsid w:val="00A022EE"/>
    <w:rsid w:val="00A02920"/>
    <w:rsid w:val="00A0393C"/>
    <w:rsid w:val="00A04283"/>
    <w:rsid w:val="00A139BC"/>
    <w:rsid w:val="00A14535"/>
    <w:rsid w:val="00A159E1"/>
    <w:rsid w:val="00A160CD"/>
    <w:rsid w:val="00A172FE"/>
    <w:rsid w:val="00A20F83"/>
    <w:rsid w:val="00A247A1"/>
    <w:rsid w:val="00A2698C"/>
    <w:rsid w:val="00A304DB"/>
    <w:rsid w:val="00A31BF4"/>
    <w:rsid w:val="00A32A9A"/>
    <w:rsid w:val="00A3320E"/>
    <w:rsid w:val="00A344CF"/>
    <w:rsid w:val="00A418C0"/>
    <w:rsid w:val="00A46A34"/>
    <w:rsid w:val="00A50680"/>
    <w:rsid w:val="00A559AC"/>
    <w:rsid w:val="00A60628"/>
    <w:rsid w:val="00A62A9E"/>
    <w:rsid w:val="00A65F8D"/>
    <w:rsid w:val="00A66720"/>
    <w:rsid w:val="00A7082F"/>
    <w:rsid w:val="00A71A12"/>
    <w:rsid w:val="00A73763"/>
    <w:rsid w:val="00A80811"/>
    <w:rsid w:val="00A80C0F"/>
    <w:rsid w:val="00A85D4B"/>
    <w:rsid w:val="00A871FB"/>
    <w:rsid w:val="00A900B7"/>
    <w:rsid w:val="00A910F6"/>
    <w:rsid w:val="00A9315F"/>
    <w:rsid w:val="00A931B5"/>
    <w:rsid w:val="00A93C1F"/>
    <w:rsid w:val="00AA427C"/>
    <w:rsid w:val="00AA4554"/>
    <w:rsid w:val="00AA48A6"/>
    <w:rsid w:val="00AA6158"/>
    <w:rsid w:val="00AA7035"/>
    <w:rsid w:val="00AB48D5"/>
    <w:rsid w:val="00AB7352"/>
    <w:rsid w:val="00AC0185"/>
    <w:rsid w:val="00AC2E99"/>
    <w:rsid w:val="00AC44B2"/>
    <w:rsid w:val="00AD5153"/>
    <w:rsid w:val="00AE4CBD"/>
    <w:rsid w:val="00AE5CF7"/>
    <w:rsid w:val="00AE7228"/>
    <w:rsid w:val="00AF7218"/>
    <w:rsid w:val="00B06D4C"/>
    <w:rsid w:val="00B07F46"/>
    <w:rsid w:val="00B1076C"/>
    <w:rsid w:val="00B153D3"/>
    <w:rsid w:val="00B20D4E"/>
    <w:rsid w:val="00B21B66"/>
    <w:rsid w:val="00B22E46"/>
    <w:rsid w:val="00B22F6D"/>
    <w:rsid w:val="00B249EF"/>
    <w:rsid w:val="00B24C22"/>
    <w:rsid w:val="00B2726E"/>
    <w:rsid w:val="00B31706"/>
    <w:rsid w:val="00B36524"/>
    <w:rsid w:val="00B36E8C"/>
    <w:rsid w:val="00B37C54"/>
    <w:rsid w:val="00B37E93"/>
    <w:rsid w:val="00B41D33"/>
    <w:rsid w:val="00B4321A"/>
    <w:rsid w:val="00B434F3"/>
    <w:rsid w:val="00B506E6"/>
    <w:rsid w:val="00B51A61"/>
    <w:rsid w:val="00B52B7D"/>
    <w:rsid w:val="00B52CFC"/>
    <w:rsid w:val="00B53A1C"/>
    <w:rsid w:val="00B547DC"/>
    <w:rsid w:val="00B56055"/>
    <w:rsid w:val="00B561B0"/>
    <w:rsid w:val="00B63489"/>
    <w:rsid w:val="00B646AC"/>
    <w:rsid w:val="00B65758"/>
    <w:rsid w:val="00B665C8"/>
    <w:rsid w:val="00B6688D"/>
    <w:rsid w:val="00B6E0CB"/>
    <w:rsid w:val="00B77BB9"/>
    <w:rsid w:val="00B77D0C"/>
    <w:rsid w:val="00B82090"/>
    <w:rsid w:val="00B8345F"/>
    <w:rsid w:val="00B83562"/>
    <w:rsid w:val="00B8511E"/>
    <w:rsid w:val="00B90413"/>
    <w:rsid w:val="00B91755"/>
    <w:rsid w:val="00B94347"/>
    <w:rsid w:val="00B94433"/>
    <w:rsid w:val="00B977D0"/>
    <w:rsid w:val="00B979E0"/>
    <w:rsid w:val="00BA1199"/>
    <w:rsid w:val="00BA395C"/>
    <w:rsid w:val="00BA3ADD"/>
    <w:rsid w:val="00BA3BAA"/>
    <w:rsid w:val="00BB3D02"/>
    <w:rsid w:val="00BB44A6"/>
    <w:rsid w:val="00BB632C"/>
    <w:rsid w:val="00BB69AB"/>
    <w:rsid w:val="00BB7057"/>
    <w:rsid w:val="00BC4949"/>
    <w:rsid w:val="00BD081A"/>
    <w:rsid w:val="00BD198E"/>
    <w:rsid w:val="00BD41ED"/>
    <w:rsid w:val="00BD7E82"/>
    <w:rsid w:val="00BD7F63"/>
    <w:rsid w:val="00BE18BC"/>
    <w:rsid w:val="00BE499E"/>
    <w:rsid w:val="00BE7211"/>
    <w:rsid w:val="00BF3B33"/>
    <w:rsid w:val="00BF5A8C"/>
    <w:rsid w:val="00C00B8C"/>
    <w:rsid w:val="00C00C58"/>
    <w:rsid w:val="00C04120"/>
    <w:rsid w:val="00C0492B"/>
    <w:rsid w:val="00C060F8"/>
    <w:rsid w:val="00C07124"/>
    <w:rsid w:val="00C07AD8"/>
    <w:rsid w:val="00C16FB2"/>
    <w:rsid w:val="00C1706F"/>
    <w:rsid w:val="00C20F4F"/>
    <w:rsid w:val="00C24BD5"/>
    <w:rsid w:val="00C24C7B"/>
    <w:rsid w:val="00C25E9A"/>
    <w:rsid w:val="00C26DB9"/>
    <w:rsid w:val="00C329FF"/>
    <w:rsid w:val="00C34FA4"/>
    <w:rsid w:val="00C369B7"/>
    <w:rsid w:val="00C36D3D"/>
    <w:rsid w:val="00C3C43C"/>
    <w:rsid w:val="00C40D82"/>
    <w:rsid w:val="00C42936"/>
    <w:rsid w:val="00C44685"/>
    <w:rsid w:val="00C4505E"/>
    <w:rsid w:val="00C45809"/>
    <w:rsid w:val="00C50DA2"/>
    <w:rsid w:val="00C523C9"/>
    <w:rsid w:val="00C53705"/>
    <w:rsid w:val="00C56021"/>
    <w:rsid w:val="00C6546D"/>
    <w:rsid w:val="00C72D55"/>
    <w:rsid w:val="00C765AE"/>
    <w:rsid w:val="00C7691C"/>
    <w:rsid w:val="00C76C03"/>
    <w:rsid w:val="00C7781E"/>
    <w:rsid w:val="00C8031E"/>
    <w:rsid w:val="00C814C7"/>
    <w:rsid w:val="00C81C14"/>
    <w:rsid w:val="00C84404"/>
    <w:rsid w:val="00C8478E"/>
    <w:rsid w:val="00C84983"/>
    <w:rsid w:val="00C946F9"/>
    <w:rsid w:val="00C96B89"/>
    <w:rsid w:val="00CA041E"/>
    <w:rsid w:val="00CA17BA"/>
    <w:rsid w:val="00CA3117"/>
    <w:rsid w:val="00CA3255"/>
    <w:rsid w:val="00CB1E7C"/>
    <w:rsid w:val="00CB3059"/>
    <w:rsid w:val="00CB7E47"/>
    <w:rsid w:val="00CC03E4"/>
    <w:rsid w:val="00CC3E78"/>
    <w:rsid w:val="00CC42F8"/>
    <w:rsid w:val="00CC43B0"/>
    <w:rsid w:val="00CC4C7E"/>
    <w:rsid w:val="00CC558D"/>
    <w:rsid w:val="00CD3F2D"/>
    <w:rsid w:val="00CD4578"/>
    <w:rsid w:val="00CD62D1"/>
    <w:rsid w:val="00CD68BE"/>
    <w:rsid w:val="00CD75B8"/>
    <w:rsid w:val="00CE3D07"/>
    <w:rsid w:val="00CE5A6F"/>
    <w:rsid w:val="00CE632C"/>
    <w:rsid w:val="00CE7520"/>
    <w:rsid w:val="00CE7A83"/>
    <w:rsid w:val="00CE7EC3"/>
    <w:rsid w:val="00CF0410"/>
    <w:rsid w:val="00CF34F9"/>
    <w:rsid w:val="00CF3ED4"/>
    <w:rsid w:val="00CF594C"/>
    <w:rsid w:val="00CF6D7C"/>
    <w:rsid w:val="00D02CDD"/>
    <w:rsid w:val="00D03703"/>
    <w:rsid w:val="00D04D02"/>
    <w:rsid w:val="00D0662E"/>
    <w:rsid w:val="00D11E7A"/>
    <w:rsid w:val="00D17532"/>
    <w:rsid w:val="00D200A1"/>
    <w:rsid w:val="00D206DB"/>
    <w:rsid w:val="00D22AAC"/>
    <w:rsid w:val="00D242E4"/>
    <w:rsid w:val="00D2548F"/>
    <w:rsid w:val="00D31328"/>
    <w:rsid w:val="00D340B4"/>
    <w:rsid w:val="00D34C48"/>
    <w:rsid w:val="00D359DD"/>
    <w:rsid w:val="00D36E02"/>
    <w:rsid w:val="00D3755B"/>
    <w:rsid w:val="00D40421"/>
    <w:rsid w:val="00D439F1"/>
    <w:rsid w:val="00D452B5"/>
    <w:rsid w:val="00D45E41"/>
    <w:rsid w:val="00D46CED"/>
    <w:rsid w:val="00D47CF0"/>
    <w:rsid w:val="00D51059"/>
    <w:rsid w:val="00D51977"/>
    <w:rsid w:val="00D569B5"/>
    <w:rsid w:val="00D6334F"/>
    <w:rsid w:val="00D6380C"/>
    <w:rsid w:val="00D64E5E"/>
    <w:rsid w:val="00D71F99"/>
    <w:rsid w:val="00D72CDE"/>
    <w:rsid w:val="00D76081"/>
    <w:rsid w:val="00D76E15"/>
    <w:rsid w:val="00D8191C"/>
    <w:rsid w:val="00D83FB7"/>
    <w:rsid w:val="00D95CC8"/>
    <w:rsid w:val="00D96AA7"/>
    <w:rsid w:val="00DA234C"/>
    <w:rsid w:val="00DA37B0"/>
    <w:rsid w:val="00DA415E"/>
    <w:rsid w:val="00DA41DA"/>
    <w:rsid w:val="00DA4DC8"/>
    <w:rsid w:val="00DA6200"/>
    <w:rsid w:val="00DA7886"/>
    <w:rsid w:val="00DB35E1"/>
    <w:rsid w:val="00DB378A"/>
    <w:rsid w:val="00DB3D50"/>
    <w:rsid w:val="00DB3D61"/>
    <w:rsid w:val="00DB4EF0"/>
    <w:rsid w:val="00DB70F8"/>
    <w:rsid w:val="00DC6769"/>
    <w:rsid w:val="00DD1186"/>
    <w:rsid w:val="00DD2A0A"/>
    <w:rsid w:val="00DD7CCF"/>
    <w:rsid w:val="00DE03B3"/>
    <w:rsid w:val="00DE07A7"/>
    <w:rsid w:val="00DE5992"/>
    <w:rsid w:val="00DE65D3"/>
    <w:rsid w:val="00DE6D83"/>
    <w:rsid w:val="00DF0219"/>
    <w:rsid w:val="00DF0742"/>
    <w:rsid w:val="00DF30D8"/>
    <w:rsid w:val="00DF57A7"/>
    <w:rsid w:val="00DF67C0"/>
    <w:rsid w:val="00E00BA9"/>
    <w:rsid w:val="00E020D7"/>
    <w:rsid w:val="00E045F2"/>
    <w:rsid w:val="00E05456"/>
    <w:rsid w:val="00E06345"/>
    <w:rsid w:val="00E073B4"/>
    <w:rsid w:val="00E113D5"/>
    <w:rsid w:val="00E127E5"/>
    <w:rsid w:val="00E139BD"/>
    <w:rsid w:val="00E13EDF"/>
    <w:rsid w:val="00E14000"/>
    <w:rsid w:val="00E177F9"/>
    <w:rsid w:val="00E304A5"/>
    <w:rsid w:val="00E3092A"/>
    <w:rsid w:val="00E309A2"/>
    <w:rsid w:val="00E32612"/>
    <w:rsid w:val="00E32A03"/>
    <w:rsid w:val="00E33795"/>
    <w:rsid w:val="00E3624B"/>
    <w:rsid w:val="00E36FF7"/>
    <w:rsid w:val="00E40945"/>
    <w:rsid w:val="00E45860"/>
    <w:rsid w:val="00E45D1C"/>
    <w:rsid w:val="00E460FF"/>
    <w:rsid w:val="00E50DBE"/>
    <w:rsid w:val="00E516A1"/>
    <w:rsid w:val="00E525E0"/>
    <w:rsid w:val="00E54E49"/>
    <w:rsid w:val="00E573BD"/>
    <w:rsid w:val="00E660F7"/>
    <w:rsid w:val="00E66244"/>
    <w:rsid w:val="00E74A22"/>
    <w:rsid w:val="00E778DE"/>
    <w:rsid w:val="00E8188B"/>
    <w:rsid w:val="00E90713"/>
    <w:rsid w:val="00E93FB9"/>
    <w:rsid w:val="00EA7E39"/>
    <w:rsid w:val="00EB0CF2"/>
    <w:rsid w:val="00EC10CF"/>
    <w:rsid w:val="00EC4AAD"/>
    <w:rsid w:val="00EC79A5"/>
    <w:rsid w:val="00EC7A4D"/>
    <w:rsid w:val="00ED15FD"/>
    <w:rsid w:val="00ED3773"/>
    <w:rsid w:val="00EE27BB"/>
    <w:rsid w:val="00EE2F9C"/>
    <w:rsid w:val="00EE33D4"/>
    <w:rsid w:val="00EE3BB0"/>
    <w:rsid w:val="00EE45DA"/>
    <w:rsid w:val="00EE61B4"/>
    <w:rsid w:val="00EF3879"/>
    <w:rsid w:val="00EF4003"/>
    <w:rsid w:val="00EF521B"/>
    <w:rsid w:val="00EF54A4"/>
    <w:rsid w:val="00EF7024"/>
    <w:rsid w:val="00F03720"/>
    <w:rsid w:val="00F06EB0"/>
    <w:rsid w:val="00F101D4"/>
    <w:rsid w:val="00F12050"/>
    <w:rsid w:val="00F131BC"/>
    <w:rsid w:val="00F14046"/>
    <w:rsid w:val="00F15702"/>
    <w:rsid w:val="00F25125"/>
    <w:rsid w:val="00F26A92"/>
    <w:rsid w:val="00F27500"/>
    <w:rsid w:val="00F30DD0"/>
    <w:rsid w:val="00F35B1C"/>
    <w:rsid w:val="00F35B74"/>
    <w:rsid w:val="00F360AD"/>
    <w:rsid w:val="00F370BA"/>
    <w:rsid w:val="00F405F5"/>
    <w:rsid w:val="00F40F2C"/>
    <w:rsid w:val="00F43088"/>
    <w:rsid w:val="00F43DA9"/>
    <w:rsid w:val="00F45F52"/>
    <w:rsid w:val="00F50510"/>
    <w:rsid w:val="00F50CB1"/>
    <w:rsid w:val="00F510C3"/>
    <w:rsid w:val="00F546E5"/>
    <w:rsid w:val="00F550C4"/>
    <w:rsid w:val="00F55532"/>
    <w:rsid w:val="00F6087B"/>
    <w:rsid w:val="00F60FC6"/>
    <w:rsid w:val="00F60FD9"/>
    <w:rsid w:val="00F62320"/>
    <w:rsid w:val="00F634B1"/>
    <w:rsid w:val="00F64670"/>
    <w:rsid w:val="00F65B08"/>
    <w:rsid w:val="00F65D1B"/>
    <w:rsid w:val="00F70A80"/>
    <w:rsid w:val="00F70C0C"/>
    <w:rsid w:val="00F7261F"/>
    <w:rsid w:val="00F74E8F"/>
    <w:rsid w:val="00F77397"/>
    <w:rsid w:val="00F773BF"/>
    <w:rsid w:val="00F80AD6"/>
    <w:rsid w:val="00F8356A"/>
    <w:rsid w:val="00F90372"/>
    <w:rsid w:val="00F91D90"/>
    <w:rsid w:val="00F95FC1"/>
    <w:rsid w:val="00FA04A2"/>
    <w:rsid w:val="00FA4E3F"/>
    <w:rsid w:val="00FB0DD0"/>
    <w:rsid w:val="00FB1C88"/>
    <w:rsid w:val="00FB3F06"/>
    <w:rsid w:val="00FB40C3"/>
    <w:rsid w:val="00FB67E3"/>
    <w:rsid w:val="00FC0EA7"/>
    <w:rsid w:val="00FC1C91"/>
    <w:rsid w:val="00FC24C7"/>
    <w:rsid w:val="00FC2830"/>
    <w:rsid w:val="00FC4BD0"/>
    <w:rsid w:val="00FC64BC"/>
    <w:rsid w:val="00FC702C"/>
    <w:rsid w:val="00FD0C11"/>
    <w:rsid w:val="00FD1CC6"/>
    <w:rsid w:val="00FD269C"/>
    <w:rsid w:val="00FD41D9"/>
    <w:rsid w:val="00FD522E"/>
    <w:rsid w:val="00FD5B08"/>
    <w:rsid w:val="00FD5B0E"/>
    <w:rsid w:val="00FD6B9D"/>
    <w:rsid w:val="00FD6E4B"/>
    <w:rsid w:val="00FE05B7"/>
    <w:rsid w:val="00FE0DD8"/>
    <w:rsid w:val="00FE23F9"/>
    <w:rsid w:val="00FE3599"/>
    <w:rsid w:val="00FF115B"/>
    <w:rsid w:val="00FF1D98"/>
    <w:rsid w:val="00FF572B"/>
    <w:rsid w:val="00FF6891"/>
    <w:rsid w:val="012F2A9C"/>
    <w:rsid w:val="013D5DD9"/>
    <w:rsid w:val="01494AA1"/>
    <w:rsid w:val="014F135B"/>
    <w:rsid w:val="015DD9C2"/>
    <w:rsid w:val="015FFF72"/>
    <w:rsid w:val="01830327"/>
    <w:rsid w:val="01840459"/>
    <w:rsid w:val="01923F78"/>
    <w:rsid w:val="01BF24D9"/>
    <w:rsid w:val="01CFD01F"/>
    <w:rsid w:val="02120303"/>
    <w:rsid w:val="02189751"/>
    <w:rsid w:val="02328E4F"/>
    <w:rsid w:val="026B6BAA"/>
    <w:rsid w:val="028AE3DB"/>
    <w:rsid w:val="0298DD20"/>
    <w:rsid w:val="02AD8778"/>
    <w:rsid w:val="02D40786"/>
    <w:rsid w:val="02F6F726"/>
    <w:rsid w:val="0310FCAC"/>
    <w:rsid w:val="031734AB"/>
    <w:rsid w:val="031B7570"/>
    <w:rsid w:val="031C14B0"/>
    <w:rsid w:val="0340576F"/>
    <w:rsid w:val="034A136A"/>
    <w:rsid w:val="034ACB0C"/>
    <w:rsid w:val="0365D1CC"/>
    <w:rsid w:val="03694ED0"/>
    <w:rsid w:val="03A46255"/>
    <w:rsid w:val="03BAB679"/>
    <w:rsid w:val="040127BC"/>
    <w:rsid w:val="04037E3A"/>
    <w:rsid w:val="040BD10D"/>
    <w:rsid w:val="04185F0D"/>
    <w:rsid w:val="0421C4BA"/>
    <w:rsid w:val="042F789C"/>
    <w:rsid w:val="043A6DED"/>
    <w:rsid w:val="0447AB98"/>
    <w:rsid w:val="04701EF0"/>
    <w:rsid w:val="0477B36B"/>
    <w:rsid w:val="049346A5"/>
    <w:rsid w:val="05018715"/>
    <w:rsid w:val="05117B75"/>
    <w:rsid w:val="055F5466"/>
    <w:rsid w:val="05A0573E"/>
    <w:rsid w:val="05A3EF18"/>
    <w:rsid w:val="05BA7E0D"/>
    <w:rsid w:val="05C8EBBF"/>
    <w:rsid w:val="05CB5CF1"/>
    <w:rsid w:val="05F51B7E"/>
    <w:rsid w:val="062351FC"/>
    <w:rsid w:val="06254004"/>
    <w:rsid w:val="063A9314"/>
    <w:rsid w:val="06507D16"/>
    <w:rsid w:val="0650E11C"/>
    <w:rsid w:val="068275C7"/>
    <w:rsid w:val="06975AFA"/>
    <w:rsid w:val="06C91EAC"/>
    <w:rsid w:val="06EE39BF"/>
    <w:rsid w:val="0780ED6F"/>
    <w:rsid w:val="07A30D5B"/>
    <w:rsid w:val="07C3A745"/>
    <w:rsid w:val="07D9EE4F"/>
    <w:rsid w:val="07F64BB4"/>
    <w:rsid w:val="083A700E"/>
    <w:rsid w:val="084E7923"/>
    <w:rsid w:val="0879C05F"/>
    <w:rsid w:val="087CE901"/>
    <w:rsid w:val="088E3B56"/>
    <w:rsid w:val="0898EA08"/>
    <w:rsid w:val="08C69216"/>
    <w:rsid w:val="08CE6388"/>
    <w:rsid w:val="08E9A524"/>
    <w:rsid w:val="08EF3D97"/>
    <w:rsid w:val="08EFA812"/>
    <w:rsid w:val="093C12C0"/>
    <w:rsid w:val="096AD806"/>
    <w:rsid w:val="098DF47B"/>
    <w:rsid w:val="09BEB02C"/>
    <w:rsid w:val="09CDE8AE"/>
    <w:rsid w:val="09CEE188"/>
    <w:rsid w:val="09D54738"/>
    <w:rsid w:val="09DF85E5"/>
    <w:rsid w:val="0A0CE97E"/>
    <w:rsid w:val="0A28EB11"/>
    <w:rsid w:val="0A484DB8"/>
    <w:rsid w:val="0A70CCDC"/>
    <w:rsid w:val="0A841A48"/>
    <w:rsid w:val="0A888CE2"/>
    <w:rsid w:val="0A8A8AC7"/>
    <w:rsid w:val="0AB22F2E"/>
    <w:rsid w:val="0AB6B2A8"/>
    <w:rsid w:val="0ABC06A8"/>
    <w:rsid w:val="0ABC2742"/>
    <w:rsid w:val="0AD16512"/>
    <w:rsid w:val="0AF234CE"/>
    <w:rsid w:val="0B012193"/>
    <w:rsid w:val="0B0E717E"/>
    <w:rsid w:val="0B1F04DF"/>
    <w:rsid w:val="0B241364"/>
    <w:rsid w:val="0B3B1D41"/>
    <w:rsid w:val="0B4CF804"/>
    <w:rsid w:val="0B50528C"/>
    <w:rsid w:val="0B737502"/>
    <w:rsid w:val="0B9692C3"/>
    <w:rsid w:val="0BA49D13"/>
    <w:rsid w:val="0BC19056"/>
    <w:rsid w:val="0BCFCF0D"/>
    <w:rsid w:val="0C3D97CF"/>
    <w:rsid w:val="0C4E3A92"/>
    <w:rsid w:val="0C5C943C"/>
    <w:rsid w:val="0C64DEF4"/>
    <w:rsid w:val="0C82188B"/>
    <w:rsid w:val="0C929972"/>
    <w:rsid w:val="0CA0FEDB"/>
    <w:rsid w:val="0CB6E40A"/>
    <w:rsid w:val="0CD4FE7B"/>
    <w:rsid w:val="0CEB3B39"/>
    <w:rsid w:val="0D320465"/>
    <w:rsid w:val="0D3916C2"/>
    <w:rsid w:val="0D3E5075"/>
    <w:rsid w:val="0D681FBE"/>
    <w:rsid w:val="0D7BF9C5"/>
    <w:rsid w:val="0D86AE5F"/>
    <w:rsid w:val="0D8C7ED3"/>
    <w:rsid w:val="0D95DE67"/>
    <w:rsid w:val="0DE6F22F"/>
    <w:rsid w:val="0DF2643B"/>
    <w:rsid w:val="0E049978"/>
    <w:rsid w:val="0E265928"/>
    <w:rsid w:val="0E26A29E"/>
    <w:rsid w:val="0E290629"/>
    <w:rsid w:val="0E3A95C6"/>
    <w:rsid w:val="0E40C9B8"/>
    <w:rsid w:val="0E42F097"/>
    <w:rsid w:val="0E476745"/>
    <w:rsid w:val="0E6FE4D3"/>
    <w:rsid w:val="0E75468D"/>
    <w:rsid w:val="0E7F609D"/>
    <w:rsid w:val="0E957225"/>
    <w:rsid w:val="0EC806F0"/>
    <w:rsid w:val="0ED5871E"/>
    <w:rsid w:val="0F0297A0"/>
    <w:rsid w:val="0F02D6A3"/>
    <w:rsid w:val="0F1D382A"/>
    <w:rsid w:val="0F1F6AFF"/>
    <w:rsid w:val="0F490BE1"/>
    <w:rsid w:val="0F54F239"/>
    <w:rsid w:val="0F685F1D"/>
    <w:rsid w:val="0F7A94FC"/>
    <w:rsid w:val="1001D148"/>
    <w:rsid w:val="1006E323"/>
    <w:rsid w:val="105DA365"/>
    <w:rsid w:val="1075F2F7"/>
    <w:rsid w:val="107C576B"/>
    <w:rsid w:val="10847FFA"/>
    <w:rsid w:val="10932240"/>
    <w:rsid w:val="10968400"/>
    <w:rsid w:val="10BE84BD"/>
    <w:rsid w:val="10C0DC66"/>
    <w:rsid w:val="10C67DC5"/>
    <w:rsid w:val="10C8343E"/>
    <w:rsid w:val="10E1A437"/>
    <w:rsid w:val="10EDB9CA"/>
    <w:rsid w:val="10F36497"/>
    <w:rsid w:val="110C99B2"/>
    <w:rsid w:val="1129DD83"/>
    <w:rsid w:val="1140E4BA"/>
    <w:rsid w:val="1163F476"/>
    <w:rsid w:val="119B1A72"/>
    <w:rsid w:val="11AF9948"/>
    <w:rsid w:val="11BDFBDE"/>
    <w:rsid w:val="11CD9B8C"/>
    <w:rsid w:val="121BC73C"/>
    <w:rsid w:val="121F1A50"/>
    <w:rsid w:val="12218A88"/>
    <w:rsid w:val="12758CB2"/>
    <w:rsid w:val="12A64DB3"/>
    <w:rsid w:val="12A9DE5C"/>
    <w:rsid w:val="12AF879D"/>
    <w:rsid w:val="12D92B94"/>
    <w:rsid w:val="12E4B70F"/>
    <w:rsid w:val="1317487D"/>
    <w:rsid w:val="137D91C3"/>
    <w:rsid w:val="1390399F"/>
    <w:rsid w:val="1393D8C8"/>
    <w:rsid w:val="13B699DA"/>
    <w:rsid w:val="13BFBDF7"/>
    <w:rsid w:val="140EFB8E"/>
    <w:rsid w:val="141C5465"/>
    <w:rsid w:val="14209B29"/>
    <w:rsid w:val="1431A5C3"/>
    <w:rsid w:val="1439AD78"/>
    <w:rsid w:val="14770A6D"/>
    <w:rsid w:val="14B05A74"/>
    <w:rsid w:val="150CB661"/>
    <w:rsid w:val="151FE478"/>
    <w:rsid w:val="1546E617"/>
    <w:rsid w:val="15482E91"/>
    <w:rsid w:val="15780B45"/>
    <w:rsid w:val="15F49FB8"/>
    <w:rsid w:val="15F96426"/>
    <w:rsid w:val="161742E9"/>
    <w:rsid w:val="161A7C1B"/>
    <w:rsid w:val="1639623A"/>
    <w:rsid w:val="163F0B6D"/>
    <w:rsid w:val="1647F4E4"/>
    <w:rsid w:val="167C8253"/>
    <w:rsid w:val="16810F71"/>
    <w:rsid w:val="16813036"/>
    <w:rsid w:val="16834443"/>
    <w:rsid w:val="16875A31"/>
    <w:rsid w:val="1691445C"/>
    <w:rsid w:val="16CC35DE"/>
    <w:rsid w:val="16F3CD30"/>
    <w:rsid w:val="17123CB3"/>
    <w:rsid w:val="1714B998"/>
    <w:rsid w:val="1714CECF"/>
    <w:rsid w:val="17467DE7"/>
    <w:rsid w:val="176BD813"/>
    <w:rsid w:val="17960F64"/>
    <w:rsid w:val="17979858"/>
    <w:rsid w:val="179BD2DB"/>
    <w:rsid w:val="17AE468F"/>
    <w:rsid w:val="17EA6DDB"/>
    <w:rsid w:val="17EE2D61"/>
    <w:rsid w:val="181B4E3E"/>
    <w:rsid w:val="18401385"/>
    <w:rsid w:val="1849FD03"/>
    <w:rsid w:val="18718843"/>
    <w:rsid w:val="18857D02"/>
    <w:rsid w:val="1888F179"/>
    <w:rsid w:val="189B6D27"/>
    <w:rsid w:val="18AB299B"/>
    <w:rsid w:val="18BC6A46"/>
    <w:rsid w:val="18EEE611"/>
    <w:rsid w:val="1911508B"/>
    <w:rsid w:val="19499161"/>
    <w:rsid w:val="19592398"/>
    <w:rsid w:val="196362C6"/>
    <w:rsid w:val="1965119C"/>
    <w:rsid w:val="19AD48EC"/>
    <w:rsid w:val="19DDE237"/>
    <w:rsid w:val="19E98300"/>
    <w:rsid w:val="19F07561"/>
    <w:rsid w:val="1A18F236"/>
    <w:rsid w:val="1A2601C9"/>
    <w:rsid w:val="1A27DF24"/>
    <w:rsid w:val="1A5C43A9"/>
    <w:rsid w:val="1A7AAB2D"/>
    <w:rsid w:val="1A87951F"/>
    <w:rsid w:val="1A8A4494"/>
    <w:rsid w:val="1A8C4671"/>
    <w:rsid w:val="1AAF776F"/>
    <w:rsid w:val="1AC42AC4"/>
    <w:rsid w:val="1AC4983A"/>
    <w:rsid w:val="1AD1AD1D"/>
    <w:rsid w:val="1ADE01EC"/>
    <w:rsid w:val="1AE90BB5"/>
    <w:rsid w:val="1AEAC3DA"/>
    <w:rsid w:val="1AECA903"/>
    <w:rsid w:val="1AFEAFDA"/>
    <w:rsid w:val="1B2891E0"/>
    <w:rsid w:val="1B380002"/>
    <w:rsid w:val="1B426718"/>
    <w:rsid w:val="1B6C2038"/>
    <w:rsid w:val="1B950A22"/>
    <w:rsid w:val="1B9AA540"/>
    <w:rsid w:val="1BACCEA6"/>
    <w:rsid w:val="1BE6B52F"/>
    <w:rsid w:val="1BEC43F8"/>
    <w:rsid w:val="1CC3C5A1"/>
    <w:rsid w:val="1CCCA54F"/>
    <w:rsid w:val="1CDD16C3"/>
    <w:rsid w:val="1CF5C6D1"/>
    <w:rsid w:val="1D1208FD"/>
    <w:rsid w:val="1D20DC30"/>
    <w:rsid w:val="1D3A157E"/>
    <w:rsid w:val="1D8AFE22"/>
    <w:rsid w:val="1D921235"/>
    <w:rsid w:val="1D935D08"/>
    <w:rsid w:val="1DD5DA45"/>
    <w:rsid w:val="1DDD77A1"/>
    <w:rsid w:val="1DFE969E"/>
    <w:rsid w:val="1E20A8EB"/>
    <w:rsid w:val="1E416B12"/>
    <w:rsid w:val="1E577BAA"/>
    <w:rsid w:val="1E72F8F9"/>
    <w:rsid w:val="1E78B62F"/>
    <w:rsid w:val="1E7C5A6C"/>
    <w:rsid w:val="1E7CC761"/>
    <w:rsid w:val="1E8646FA"/>
    <w:rsid w:val="1EB16FC5"/>
    <w:rsid w:val="1ECDF94A"/>
    <w:rsid w:val="1F3D95FD"/>
    <w:rsid w:val="1F4C4BC1"/>
    <w:rsid w:val="1FCF05BD"/>
    <w:rsid w:val="200E19F5"/>
    <w:rsid w:val="200EC95A"/>
    <w:rsid w:val="201F5541"/>
    <w:rsid w:val="20254870"/>
    <w:rsid w:val="203C63FD"/>
    <w:rsid w:val="20639750"/>
    <w:rsid w:val="207B5A4B"/>
    <w:rsid w:val="20AE09BB"/>
    <w:rsid w:val="20FBB8D4"/>
    <w:rsid w:val="21080EA6"/>
    <w:rsid w:val="210D092C"/>
    <w:rsid w:val="21198281"/>
    <w:rsid w:val="215CBD35"/>
    <w:rsid w:val="215DD94E"/>
    <w:rsid w:val="217BA3FB"/>
    <w:rsid w:val="2181164D"/>
    <w:rsid w:val="2187DE31"/>
    <w:rsid w:val="2195F62E"/>
    <w:rsid w:val="21B26C8D"/>
    <w:rsid w:val="21E0ACB3"/>
    <w:rsid w:val="22023989"/>
    <w:rsid w:val="22303437"/>
    <w:rsid w:val="223F0D63"/>
    <w:rsid w:val="22423B0A"/>
    <w:rsid w:val="2258616D"/>
    <w:rsid w:val="226AC6E4"/>
    <w:rsid w:val="226FB742"/>
    <w:rsid w:val="2270AFDE"/>
    <w:rsid w:val="228A2D3F"/>
    <w:rsid w:val="229001F2"/>
    <w:rsid w:val="22AE6895"/>
    <w:rsid w:val="22B4F488"/>
    <w:rsid w:val="22D0D330"/>
    <w:rsid w:val="23001D91"/>
    <w:rsid w:val="231D16C8"/>
    <w:rsid w:val="232849CF"/>
    <w:rsid w:val="236DB8A5"/>
    <w:rsid w:val="23A0B08C"/>
    <w:rsid w:val="23AC3F84"/>
    <w:rsid w:val="23B029D1"/>
    <w:rsid w:val="23C9AB4D"/>
    <w:rsid w:val="23E3CA2C"/>
    <w:rsid w:val="23F6FFBD"/>
    <w:rsid w:val="23F99041"/>
    <w:rsid w:val="24014B84"/>
    <w:rsid w:val="2408307B"/>
    <w:rsid w:val="241A319E"/>
    <w:rsid w:val="241BC7B4"/>
    <w:rsid w:val="245763FB"/>
    <w:rsid w:val="2464A668"/>
    <w:rsid w:val="247CF3B1"/>
    <w:rsid w:val="24ACB034"/>
    <w:rsid w:val="24B36330"/>
    <w:rsid w:val="24E42221"/>
    <w:rsid w:val="24F28662"/>
    <w:rsid w:val="2513676A"/>
    <w:rsid w:val="2521F51B"/>
    <w:rsid w:val="2551D9ED"/>
    <w:rsid w:val="255ACE30"/>
    <w:rsid w:val="256D3BF2"/>
    <w:rsid w:val="256FD151"/>
    <w:rsid w:val="25785392"/>
    <w:rsid w:val="2578CC50"/>
    <w:rsid w:val="2596C1B8"/>
    <w:rsid w:val="259FC911"/>
    <w:rsid w:val="259FFEAE"/>
    <w:rsid w:val="25AA9E9B"/>
    <w:rsid w:val="25DFB6B1"/>
    <w:rsid w:val="25E7F0EC"/>
    <w:rsid w:val="2601AEA0"/>
    <w:rsid w:val="26358A03"/>
    <w:rsid w:val="264B65DC"/>
    <w:rsid w:val="264E5464"/>
    <w:rsid w:val="264F151E"/>
    <w:rsid w:val="26771162"/>
    <w:rsid w:val="26A5DBFF"/>
    <w:rsid w:val="26C6AC6E"/>
    <w:rsid w:val="26F93741"/>
    <w:rsid w:val="27017519"/>
    <w:rsid w:val="271DD561"/>
    <w:rsid w:val="272CA150"/>
    <w:rsid w:val="273A9F56"/>
    <w:rsid w:val="273E399C"/>
    <w:rsid w:val="27458D62"/>
    <w:rsid w:val="274642A7"/>
    <w:rsid w:val="27782E29"/>
    <w:rsid w:val="278BB795"/>
    <w:rsid w:val="27B91D1A"/>
    <w:rsid w:val="27BAA674"/>
    <w:rsid w:val="27CF9941"/>
    <w:rsid w:val="27E66583"/>
    <w:rsid w:val="27E8BFA3"/>
    <w:rsid w:val="27F24CD9"/>
    <w:rsid w:val="28020C38"/>
    <w:rsid w:val="2807842B"/>
    <w:rsid w:val="280F6EDE"/>
    <w:rsid w:val="2819DB3F"/>
    <w:rsid w:val="2833FC2A"/>
    <w:rsid w:val="284F3CC2"/>
    <w:rsid w:val="285214A2"/>
    <w:rsid w:val="285D7FEC"/>
    <w:rsid w:val="28C4E5C3"/>
    <w:rsid w:val="28CB2DF2"/>
    <w:rsid w:val="28CE33DC"/>
    <w:rsid w:val="28DD6CAA"/>
    <w:rsid w:val="2916ADAA"/>
    <w:rsid w:val="294464C9"/>
    <w:rsid w:val="297B1A6B"/>
    <w:rsid w:val="29A0A366"/>
    <w:rsid w:val="29ABF276"/>
    <w:rsid w:val="29B43C9E"/>
    <w:rsid w:val="29B75E90"/>
    <w:rsid w:val="29D1ACA1"/>
    <w:rsid w:val="29E4EF32"/>
    <w:rsid w:val="29E7DBF7"/>
    <w:rsid w:val="2A0AB4F4"/>
    <w:rsid w:val="2A141FCF"/>
    <w:rsid w:val="2A2B8895"/>
    <w:rsid w:val="2A2D4A86"/>
    <w:rsid w:val="2A43F21D"/>
    <w:rsid w:val="2A6C6FE4"/>
    <w:rsid w:val="2A6D3B2A"/>
    <w:rsid w:val="2A7C6416"/>
    <w:rsid w:val="2A83EDDF"/>
    <w:rsid w:val="2A938DE0"/>
    <w:rsid w:val="2A93A18D"/>
    <w:rsid w:val="2AA2CA08"/>
    <w:rsid w:val="2ABFF26E"/>
    <w:rsid w:val="2ACA3409"/>
    <w:rsid w:val="2ADCBD46"/>
    <w:rsid w:val="2AF94851"/>
    <w:rsid w:val="2B1B3B33"/>
    <w:rsid w:val="2B36225F"/>
    <w:rsid w:val="2B4E5898"/>
    <w:rsid w:val="2B5B1856"/>
    <w:rsid w:val="2B6C9AE2"/>
    <w:rsid w:val="2B7A5C1A"/>
    <w:rsid w:val="2BB7CAA3"/>
    <w:rsid w:val="2BCE0BAF"/>
    <w:rsid w:val="2BEA48A7"/>
    <w:rsid w:val="2BFDA2B6"/>
    <w:rsid w:val="2C006156"/>
    <w:rsid w:val="2C115857"/>
    <w:rsid w:val="2C342AB1"/>
    <w:rsid w:val="2C768946"/>
    <w:rsid w:val="2C891147"/>
    <w:rsid w:val="2C8CF7CB"/>
    <w:rsid w:val="2C98144A"/>
    <w:rsid w:val="2CA70D49"/>
    <w:rsid w:val="2CBC77C9"/>
    <w:rsid w:val="2CBDE9EC"/>
    <w:rsid w:val="2CCAB00A"/>
    <w:rsid w:val="2CDD0DB9"/>
    <w:rsid w:val="2CEAADAA"/>
    <w:rsid w:val="2CF03BF7"/>
    <w:rsid w:val="2D05362C"/>
    <w:rsid w:val="2D0675A4"/>
    <w:rsid w:val="2D1E4838"/>
    <w:rsid w:val="2D27C401"/>
    <w:rsid w:val="2D3625DE"/>
    <w:rsid w:val="2D886345"/>
    <w:rsid w:val="2DA3959F"/>
    <w:rsid w:val="2DA76562"/>
    <w:rsid w:val="2DBD4989"/>
    <w:rsid w:val="2DC24DEC"/>
    <w:rsid w:val="2DF02D7C"/>
    <w:rsid w:val="2E15C478"/>
    <w:rsid w:val="2E171DB4"/>
    <w:rsid w:val="2E195C73"/>
    <w:rsid w:val="2E285087"/>
    <w:rsid w:val="2E371ED6"/>
    <w:rsid w:val="2E3F5C8F"/>
    <w:rsid w:val="2E61905F"/>
    <w:rsid w:val="2E7D8EC6"/>
    <w:rsid w:val="2E83E4DE"/>
    <w:rsid w:val="2EB2F871"/>
    <w:rsid w:val="2EB641DE"/>
    <w:rsid w:val="2ECC01D3"/>
    <w:rsid w:val="2ED217BC"/>
    <w:rsid w:val="2F0DA0CC"/>
    <w:rsid w:val="2F1DEED8"/>
    <w:rsid w:val="2F44FB24"/>
    <w:rsid w:val="2F83DA2C"/>
    <w:rsid w:val="2F8B4C05"/>
    <w:rsid w:val="2F8F1AD4"/>
    <w:rsid w:val="2F940621"/>
    <w:rsid w:val="2FAC36BB"/>
    <w:rsid w:val="2FE4DF31"/>
    <w:rsid w:val="3023A637"/>
    <w:rsid w:val="302F3393"/>
    <w:rsid w:val="30511E25"/>
    <w:rsid w:val="306769DC"/>
    <w:rsid w:val="3076A5C5"/>
    <w:rsid w:val="307FE1B3"/>
    <w:rsid w:val="3080E16B"/>
    <w:rsid w:val="30850F79"/>
    <w:rsid w:val="3086BFE0"/>
    <w:rsid w:val="30948965"/>
    <w:rsid w:val="309B08F1"/>
    <w:rsid w:val="30BD0ACF"/>
    <w:rsid w:val="30D5F9B1"/>
    <w:rsid w:val="31229F1D"/>
    <w:rsid w:val="312C0D1A"/>
    <w:rsid w:val="31B3058D"/>
    <w:rsid w:val="31BAF218"/>
    <w:rsid w:val="31C15D61"/>
    <w:rsid w:val="31D0C8D2"/>
    <w:rsid w:val="31E41729"/>
    <w:rsid w:val="31F685B6"/>
    <w:rsid w:val="3222EF0C"/>
    <w:rsid w:val="323E3168"/>
    <w:rsid w:val="325B3255"/>
    <w:rsid w:val="326E0AD5"/>
    <w:rsid w:val="327942AB"/>
    <w:rsid w:val="328936AB"/>
    <w:rsid w:val="3289C768"/>
    <w:rsid w:val="32B1032A"/>
    <w:rsid w:val="32B85C64"/>
    <w:rsid w:val="32C50396"/>
    <w:rsid w:val="32CAE6A0"/>
    <w:rsid w:val="32D89550"/>
    <w:rsid w:val="331ED37A"/>
    <w:rsid w:val="3326BBA4"/>
    <w:rsid w:val="33283E90"/>
    <w:rsid w:val="3358DE6B"/>
    <w:rsid w:val="33B6D521"/>
    <w:rsid w:val="33FB1B32"/>
    <w:rsid w:val="340DA908"/>
    <w:rsid w:val="341CE49C"/>
    <w:rsid w:val="342831F2"/>
    <w:rsid w:val="34586FE3"/>
    <w:rsid w:val="346DADF9"/>
    <w:rsid w:val="3470C357"/>
    <w:rsid w:val="3490C9C7"/>
    <w:rsid w:val="34A311D2"/>
    <w:rsid w:val="34AD6414"/>
    <w:rsid w:val="34B6FFC9"/>
    <w:rsid w:val="34CBFC11"/>
    <w:rsid w:val="34D04020"/>
    <w:rsid w:val="34E346BF"/>
    <w:rsid w:val="35103925"/>
    <w:rsid w:val="351FADAC"/>
    <w:rsid w:val="3522A5F5"/>
    <w:rsid w:val="35752301"/>
    <w:rsid w:val="35A9B26D"/>
    <w:rsid w:val="35F1D935"/>
    <w:rsid w:val="35F495AF"/>
    <w:rsid w:val="35FCAE2B"/>
    <w:rsid w:val="36353B64"/>
    <w:rsid w:val="36AE4095"/>
    <w:rsid w:val="36BC88FC"/>
    <w:rsid w:val="36BD937F"/>
    <w:rsid w:val="36D51B00"/>
    <w:rsid w:val="374A2F02"/>
    <w:rsid w:val="376C1E6A"/>
    <w:rsid w:val="3794AB23"/>
    <w:rsid w:val="37972C3F"/>
    <w:rsid w:val="37B373F8"/>
    <w:rsid w:val="37CB43F8"/>
    <w:rsid w:val="37CD0FB3"/>
    <w:rsid w:val="37CE635F"/>
    <w:rsid w:val="37FBE7BA"/>
    <w:rsid w:val="3803482C"/>
    <w:rsid w:val="3828C4E2"/>
    <w:rsid w:val="383E46DA"/>
    <w:rsid w:val="384892AA"/>
    <w:rsid w:val="38776C36"/>
    <w:rsid w:val="3881D7B9"/>
    <w:rsid w:val="3898ACF5"/>
    <w:rsid w:val="389DE324"/>
    <w:rsid w:val="38A84E9E"/>
    <w:rsid w:val="38C17D2A"/>
    <w:rsid w:val="38C4ED70"/>
    <w:rsid w:val="38F93A83"/>
    <w:rsid w:val="3906EA71"/>
    <w:rsid w:val="390F7988"/>
    <w:rsid w:val="39251674"/>
    <w:rsid w:val="3941E999"/>
    <w:rsid w:val="3947AE1C"/>
    <w:rsid w:val="397022D6"/>
    <w:rsid w:val="3972B51D"/>
    <w:rsid w:val="398DA352"/>
    <w:rsid w:val="39CAF0BF"/>
    <w:rsid w:val="39F43BCB"/>
    <w:rsid w:val="39F9D535"/>
    <w:rsid w:val="39FFF0CF"/>
    <w:rsid w:val="3A048FFB"/>
    <w:rsid w:val="3A13EE6D"/>
    <w:rsid w:val="3A2C421B"/>
    <w:rsid w:val="3A53D273"/>
    <w:rsid w:val="3A59E639"/>
    <w:rsid w:val="3A781F0C"/>
    <w:rsid w:val="3A88CB59"/>
    <w:rsid w:val="3A8FE5B9"/>
    <w:rsid w:val="3AC9255D"/>
    <w:rsid w:val="3AEEE1C8"/>
    <w:rsid w:val="3AF27AA4"/>
    <w:rsid w:val="3B106BFD"/>
    <w:rsid w:val="3B14B8BC"/>
    <w:rsid w:val="3B29615F"/>
    <w:rsid w:val="3B3264A4"/>
    <w:rsid w:val="3B4C8EF5"/>
    <w:rsid w:val="3B6A58DD"/>
    <w:rsid w:val="3B7CA585"/>
    <w:rsid w:val="3BBEEC01"/>
    <w:rsid w:val="3BECC649"/>
    <w:rsid w:val="3BED960F"/>
    <w:rsid w:val="3C010313"/>
    <w:rsid w:val="3C020004"/>
    <w:rsid w:val="3C4A4122"/>
    <w:rsid w:val="3C6B0370"/>
    <w:rsid w:val="3C6B22AE"/>
    <w:rsid w:val="3C72FF48"/>
    <w:rsid w:val="3C735C2B"/>
    <w:rsid w:val="3C7E8ADC"/>
    <w:rsid w:val="3C8786C6"/>
    <w:rsid w:val="3CB1AFB8"/>
    <w:rsid w:val="3CCCF875"/>
    <w:rsid w:val="3CDBD867"/>
    <w:rsid w:val="3CDFE623"/>
    <w:rsid w:val="3CF2EAAE"/>
    <w:rsid w:val="3CF8B8D0"/>
    <w:rsid w:val="3D08C2CF"/>
    <w:rsid w:val="3D388B25"/>
    <w:rsid w:val="3D3C077D"/>
    <w:rsid w:val="3D45C0D7"/>
    <w:rsid w:val="3D620A93"/>
    <w:rsid w:val="3D691B9E"/>
    <w:rsid w:val="3D6D1649"/>
    <w:rsid w:val="3D7BEEBB"/>
    <w:rsid w:val="3D9F25B1"/>
    <w:rsid w:val="3DB4667D"/>
    <w:rsid w:val="3DD2205A"/>
    <w:rsid w:val="3DF1D6CB"/>
    <w:rsid w:val="3E03CD8E"/>
    <w:rsid w:val="3E26B46E"/>
    <w:rsid w:val="3E33767A"/>
    <w:rsid w:val="3E49F975"/>
    <w:rsid w:val="3E558403"/>
    <w:rsid w:val="3E6BD22F"/>
    <w:rsid w:val="3E9B10D1"/>
    <w:rsid w:val="3E9D523B"/>
    <w:rsid w:val="3EA901C9"/>
    <w:rsid w:val="3EA9ED98"/>
    <w:rsid w:val="3EF844F4"/>
    <w:rsid w:val="3EFC1890"/>
    <w:rsid w:val="3EFF3796"/>
    <w:rsid w:val="3F1AC7AB"/>
    <w:rsid w:val="3F3BC9C8"/>
    <w:rsid w:val="3F5634F9"/>
    <w:rsid w:val="3F5EB8D3"/>
    <w:rsid w:val="3F67EC24"/>
    <w:rsid w:val="3F68C318"/>
    <w:rsid w:val="3F6C74C1"/>
    <w:rsid w:val="3F7E3BDD"/>
    <w:rsid w:val="3FAEE410"/>
    <w:rsid w:val="3FE5BB71"/>
    <w:rsid w:val="3FF3A037"/>
    <w:rsid w:val="3FF94F48"/>
    <w:rsid w:val="401744AD"/>
    <w:rsid w:val="4017BF91"/>
    <w:rsid w:val="403B19B8"/>
    <w:rsid w:val="40558775"/>
    <w:rsid w:val="4089E27B"/>
    <w:rsid w:val="409F957A"/>
    <w:rsid w:val="40CEA9A2"/>
    <w:rsid w:val="40DA77A7"/>
    <w:rsid w:val="41167286"/>
    <w:rsid w:val="411992B7"/>
    <w:rsid w:val="412CA714"/>
    <w:rsid w:val="4131466C"/>
    <w:rsid w:val="413C0387"/>
    <w:rsid w:val="41495965"/>
    <w:rsid w:val="415B9963"/>
    <w:rsid w:val="416EECE4"/>
    <w:rsid w:val="4189850E"/>
    <w:rsid w:val="4189F95F"/>
    <w:rsid w:val="418F65DC"/>
    <w:rsid w:val="41B94D4E"/>
    <w:rsid w:val="41D39534"/>
    <w:rsid w:val="41D4FA6B"/>
    <w:rsid w:val="41F43B58"/>
    <w:rsid w:val="41FC715D"/>
    <w:rsid w:val="422ED468"/>
    <w:rsid w:val="4251E700"/>
    <w:rsid w:val="4266DD27"/>
    <w:rsid w:val="426E9739"/>
    <w:rsid w:val="42845447"/>
    <w:rsid w:val="429344F9"/>
    <w:rsid w:val="42954DDB"/>
    <w:rsid w:val="42A5D87A"/>
    <w:rsid w:val="42AB4DD8"/>
    <w:rsid w:val="42D590BD"/>
    <w:rsid w:val="431E3D45"/>
    <w:rsid w:val="43296B08"/>
    <w:rsid w:val="43428676"/>
    <w:rsid w:val="43590A07"/>
    <w:rsid w:val="43687F25"/>
    <w:rsid w:val="436F274B"/>
    <w:rsid w:val="43F36AEB"/>
    <w:rsid w:val="44114182"/>
    <w:rsid w:val="4422137B"/>
    <w:rsid w:val="44500DE9"/>
    <w:rsid w:val="4471611E"/>
    <w:rsid w:val="447AEE0B"/>
    <w:rsid w:val="44820A98"/>
    <w:rsid w:val="4483B4AD"/>
    <w:rsid w:val="448A16E7"/>
    <w:rsid w:val="44ABEAED"/>
    <w:rsid w:val="44BB3B17"/>
    <w:rsid w:val="44C3238A"/>
    <w:rsid w:val="44C6FAF5"/>
    <w:rsid w:val="44EE6D66"/>
    <w:rsid w:val="45041DD3"/>
    <w:rsid w:val="45119253"/>
    <w:rsid w:val="452FFE6C"/>
    <w:rsid w:val="453D7C61"/>
    <w:rsid w:val="45430A33"/>
    <w:rsid w:val="45B18EB0"/>
    <w:rsid w:val="45C1D323"/>
    <w:rsid w:val="45D05443"/>
    <w:rsid w:val="45D2F0CC"/>
    <w:rsid w:val="45D9EF8C"/>
    <w:rsid w:val="461A16E4"/>
    <w:rsid w:val="468016B6"/>
    <w:rsid w:val="469FBFC2"/>
    <w:rsid w:val="46A7E103"/>
    <w:rsid w:val="46AA279D"/>
    <w:rsid w:val="46E0855B"/>
    <w:rsid w:val="46FDC9DE"/>
    <w:rsid w:val="472C4CA5"/>
    <w:rsid w:val="47396B4F"/>
    <w:rsid w:val="478B9DC9"/>
    <w:rsid w:val="47A21C8D"/>
    <w:rsid w:val="47DCC851"/>
    <w:rsid w:val="47E0AE74"/>
    <w:rsid w:val="48290BA4"/>
    <w:rsid w:val="482F90B7"/>
    <w:rsid w:val="485ECFBB"/>
    <w:rsid w:val="48609FF6"/>
    <w:rsid w:val="4870D8CF"/>
    <w:rsid w:val="487E1679"/>
    <w:rsid w:val="4894AADD"/>
    <w:rsid w:val="489E5994"/>
    <w:rsid w:val="489F0F3B"/>
    <w:rsid w:val="48C7C80B"/>
    <w:rsid w:val="48DAD1A0"/>
    <w:rsid w:val="48E5EC89"/>
    <w:rsid w:val="48F86893"/>
    <w:rsid w:val="48FB946E"/>
    <w:rsid w:val="4906E210"/>
    <w:rsid w:val="496F5C40"/>
    <w:rsid w:val="497019D1"/>
    <w:rsid w:val="497B56FB"/>
    <w:rsid w:val="498B10CB"/>
    <w:rsid w:val="498E56DF"/>
    <w:rsid w:val="499247E4"/>
    <w:rsid w:val="4993F865"/>
    <w:rsid w:val="4997B5DE"/>
    <w:rsid w:val="499BCC28"/>
    <w:rsid w:val="49B559ED"/>
    <w:rsid w:val="49C5ACE2"/>
    <w:rsid w:val="4A0A7ABC"/>
    <w:rsid w:val="4A0DD0EB"/>
    <w:rsid w:val="4A2713A7"/>
    <w:rsid w:val="4A386F72"/>
    <w:rsid w:val="4A3A229C"/>
    <w:rsid w:val="4A48BB52"/>
    <w:rsid w:val="4A5E7F0A"/>
    <w:rsid w:val="4A647203"/>
    <w:rsid w:val="4A6D7036"/>
    <w:rsid w:val="4A6EB9B5"/>
    <w:rsid w:val="4A77AD63"/>
    <w:rsid w:val="4A7F0AA0"/>
    <w:rsid w:val="4A8E047F"/>
    <w:rsid w:val="4AAA4006"/>
    <w:rsid w:val="4AC73433"/>
    <w:rsid w:val="4AF2A812"/>
    <w:rsid w:val="4B0619BF"/>
    <w:rsid w:val="4B0B6150"/>
    <w:rsid w:val="4B1BCD94"/>
    <w:rsid w:val="4B4E5C57"/>
    <w:rsid w:val="4B7BA6E3"/>
    <w:rsid w:val="4B7DCD57"/>
    <w:rsid w:val="4B9A425F"/>
    <w:rsid w:val="4BA5C72A"/>
    <w:rsid w:val="4BB94AF4"/>
    <w:rsid w:val="4BC0066D"/>
    <w:rsid w:val="4BE19625"/>
    <w:rsid w:val="4C009470"/>
    <w:rsid w:val="4C17E76A"/>
    <w:rsid w:val="4C50A471"/>
    <w:rsid w:val="4C592893"/>
    <w:rsid w:val="4C703AAE"/>
    <w:rsid w:val="4C7CEB78"/>
    <w:rsid w:val="4C868577"/>
    <w:rsid w:val="4C86E1B8"/>
    <w:rsid w:val="4C9182CA"/>
    <w:rsid w:val="4C9D6165"/>
    <w:rsid w:val="4CA2AF39"/>
    <w:rsid w:val="4CAA66FC"/>
    <w:rsid w:val="4CAD341E"/>
    <w:rsid w:val="4CCE2E17"/>
    <w:rsid w:val="4CD41FE9"/>
    <w:rsid w:val="4CD7E615"/>
    <w:rsid w:val="4CEDE963"/>
    <w:rsid w:val="4CF1C7A4"/>
    <w:rsid w:val="4CFC6BB8"/>
    <w:rsid w:val="4CFFFDA3"/>
    <w:rsid w:val="4D23055B"/>
    <w:rsid w:val="4D46AD47"/>
    <w:rsid w:val="4D4A4B5B"/>
    <w:rsid w:val="4D530156"/>
    <w:rsid w:val="4D6918D1"/>
    <w:rsid w:val="4D86280F"/>
    <w:rsid w:val="4D917426"/>
    <w:rsid w:val="4D9F66B2"/>
    <w:rsid w:val="4DC261ED"/>
    <w:rsid w:val="4DC8FB86"/>
    <w:rsid w:val="4DE6C748"/>
    <w:rsid w:val="4E005BEA"/>
    <w:rsid w:val="4E006B25"/>
    <w:rsid w:val="4E16EBA4"/>
    <w:rsid w:val="4E2039EC"/>
    <w:rsid w:val="4E28193B"/>
    <w:rsid w:val="4E33FC76"/>
    <w:rsid w:val="4E8A2EFB"/>
    <w:rsid w:val="4E926AB0"/>
    <w:rsid w:val="4F0A100D"/>
    <w:rsid w:val="4F0B0645"/>
    <w:rsid w:val="4F0C0657"/>
    <w:rsid w:val="4F2E23E8"/>
    <w:rsid w:val="4F44FD10"/>
    <w:rsid w:val="4F463ED2"/>
    <w:rsid w:val="4F78477C"/>
    <w:rsid w:val="4F8FE4FB"/>
    <w:rsid w:val="4F92EFE2"/>
    <w:rsid w:val="4FACCE5F"/>
    <w:rsid w:val="4FB5ED2F"/>
    <w:rsid w:val="4FEB183D"/>
    <w:rsid w:val="5016C1F3"/>
    <w:rsid w:val="50317FD7"/>
    <w:rsid w:val="504F7035"/>
    <w:rsid w:val="506CB56C"/>
    <w:rsid w:val="507303F6"/>
    <w:rsid w:val="50775DF8"/>
    <w:rsid w:val="5092364B"/>
    <w:rsid w:val="5098941F"/>
    <w:rsid w:val="50B5DFF9"/>
    <w:rsid w:val="50DD48D5"/>
    <w:rsid w:val="50E0712A"/>
    <w:rsid w:val="50EA82C5"/>
    <w:rsid w:val="50F53798"/>
    <w:rsid w:val="50F9E241"/>
    <w:rsid w:val="50FB3176"/>
    <w:rsid w:val="5130CF25"/>
    <w:rsid w:val="5137DCD5"/>
    <w:rsid w:val="51AE3ED2"/>
    <w:rsid w:val="51B59FE6"/>
    <w:rsid w:val="51B9A944"/>
    <w:rsid w:val="51C0704D"/>
    <w:rsid w:val="51CCF9BF"/>
    <w:rsid w:val="51E742BE"/>
    <w:rsid w:val="51EF8781"/>
    <w:rsid w:val="51F91DFE"/>
    <w:rsid w:val="51FC71C4"/>
    <w:rsid w:val="5207EECA"/>
    <w:rsid w:val="520F468C"/>
    <w:rsid w:val="521783C2"/>
    <w:rsid w:val="52292A7F"/>
    <w:rsid w:val="52378BAE"/>
    <w:rsid w:val="5248E203"/>
    <w:rsid w:val="52B6D11F"/>
    <w:rsid w:val="52C17F27"/>
    <w:rsid w:val="52C7F5CC"/>
    <w:rsid w:val="52D1E36D"/>
    <w:rsid w:val="52D4B6E5"/>
    <w:rsid w:val="52DC2642"/>
    <w:rsid w:val="52F5EC3E"/>
    <w:rsid w:val="53066073"/>
    <w:rsid w:val="5309BFB3"/>
    <w:rsid w:val="53734241"/>
    <w:rsid w:val="53A03586"/>
    <w:rsid w:val="53AA6093"/>
    <w:rsid w:val="53D097F3"/>
    <w:rsid w:val="53D29571"/>
    <w:rsid w:val="53E1E1DC"/>
    <w:rsid w:val="53EAA79B"/>
    <w:rsid w:val="5404FDC7"/>
    <w:rsid w:val="54253C57"/>
    <w:rsid w:val="5439E8A0"/>
    <w:rsid w:val="5439FC6E"/>
    <w:rsid w:val="546B5D96"/>
    <w:rsid w:val="546D4E8C"/>
    <w:rsid w:val="548EC67F"/>
    <w:rsid w:val="54C9B2A0"/>
    <w:rsid w:val="551B7449"/>
    <w:rsid w:val="552B6BB5"/>
    <w:rsid w:val="552BFEA5"/>
    <w:rsid w:val="5574EF48"/>
    <w:rsid w:val="557FA8BF"/>
    <w:rsid w:val="557FF587"/>
    <w:rsid w:val="5583EEE6"/>
    <w:rsid w:val="55A7D736"/>
    <w:rsid w:val="55A8DBA2"/>
    <w:rsid w:val="55A98C48"/>
    <w:rsid w:val="55BFE711"/>
    <w:rsid w:val="55D49338"/>
    <w:rsid w:val="55D83837"/>
    <w:rsid w:val="55EADEB2"/>
    <w:rsid w:val="561056E7"/>
    <w:rsid w:val="561703F6"/>
    <w:rsid w:val="5620B917"/>
    <w:rsid w:val="562DA772"/>
    <w:rsid w:val="562E2C5D"/>
    <w:rsid w:val="563B7F21"/>
    <w:rsid w:val="564348CD"/>
    <w:rsid w:val="56453981"/>
    <w:rsid w:val="564CD1B7"/>
    <w:rsid w:val="5662DCC6"/>
    <w:rsid w:val="5667F713"/>
    <w:rsid w:val="566EF7F7"/>
    <w:rsid w:val="56897888"/>
    <w:rsid w:val="56913A88"/>
    <w:rsid w:val="56C7CF06"/>
    <w:rsid w:val="56ECBC58"/>
    <w:rsid w:val="57121BB4"/>
    <w:rsid w:val="574E637C"/>
    <w:rsid w:val="5762F442"/>
    <w:rsid w:val="578094A3"/>
    <w:rsid w:val="57D04440"/>
    <w:rsid w:val="57D3F942"/>
    <w:rsid w:val="582259D6"/>
    <w:rsid w:val="582A7014"/>
    <w:rsid w:val="583E9807"/>
    <w:rsid w:val="584013DB"/>
    <w:rsid w:val="58707FD9"/>
    <w:rsid w:val="588268EA"/>
    <w:rsid w:val="58968E53"/>
    <w:rsid w:val="58AB10C4"/>
    <w:rsid w:val="58B3002D"/>
    <w:rsid w:val="58B60D16"/>
    <w:rsid w:val="58C13AF4"/>
    <w:rsid w:val="58EEAEE6"/>
    <w:rsid w:val="58F8BD0F"/>
    <w:rsid w:val="5905380B"/>
    <w:rsid w:val="59495649"/>
    <w:rsid w:val="595A1BA7"/>
    <w:rsid w:val="595B6F82"/>
    <w:rsid w:val="595FA572"/>
    <w:rsid w:val="59772A03"/>
    <w:rsid w:val="597F59F8"/>
    <w:rsid w:val="598903FD"/>
    <w:rsid w:val="5997863B"/>
    <w:rsid w:val="59A411AD"/>
    <w:rsid w:val="59AB584A"/>
    <w:rsid w:val="59B689E6"/>
    <w:rsid w:val="59F4D15A"/>
    <w:rsid w:val="59FCF1C5"/>
    <w:rsid w:val="5A166B7E"/>
    <w:rsid w:val="5A54272F"/>
    <w:rsid w:val="5A5ABFC7"/>
    <w:rsid w:val="5A825984"/>
    <w:rsid w:val="5AC7B718"/>
    <w:rsid w:val="5AD3E0BC"/>
    <w:rsid w:val="5ADF9DE2"/>
    <w:rsid w:val="5B09F584"/>
    <w:rsid w:val="5B22515B"/>
    <w:rsid w:val="5B4090AA"/>
    <w:rsid w:val="5B67F026"/>
    <w:rsid w:val="5B69C67D"/>
    <w:rsid w:val="5B7FE09A"/>
    <w:rsid w:val="5B8FA324"/>
    <w:rsid w:val="5B93E07D"/>
    <w:rsid w:val="5BA20EFC"/>
    <w:rsid w:val="5BA7500E"/>
    <w:rsid w:val="5BB36CBF"/>
    <w:rsid w:val="5BC474CA"/>
    <w:rsid w:val="5BEDE604"/>
    <w:rsid w:val="5BEF293E"/>
    <w:rsid w:val="5BF93D24"/>
    <w:rsid w:val="5C05DDCC"/>
    <w:rsid w:val="5C35984F"/>
    <w:rsid w:val="5C3D3D76"/>
    <w:rsid w:val="5C4F7391"/>
    <w:rsid w:val="5C776312"/>
    <w:rsid w:val="5C8B2036"/>
    <w:rsid w:val="5CAA1631"/>
    <w:rsid w:val="5CC5E3EC"/>
    <w:rsid w:val="5CC93CE2"/>
    <w:rsid w:val="5CCCA0C9"/>
    <w:rsid w:val="5CFC91E9"/>
    <w:rsid w:val="5D324770"/>
    <w:rsid w:val="5D33CEC6"/>
    <w:rsid w:val="5D445358"/>
    <w:rsid w:val="5D6159D5"/>
    <w:rsid w:val="5D73C458"/>
    <w:rsid w:val="5DA84DAB"/>
    <w:rsid w:val="5DC055D5"/>
    <w:rsid w:val="5DD2487C"/>
    <w:rsid w:val="5DF6DF64"/>
    <w:rsid w:val="5E0FEABB"/>
    <w:rsid w:val="5E50D75C"/>
    <w:rsid w:val="5E549670"/>
    <w:rsid w:val="5E6E55C6"/>
    <w:rsid w:val="5E70E0C7"/>
    <w:rsid w:val="5E9C5D69"/>
    <w:rsid w:val="5EA30A0F"/>
    <w:rsid w:val="5EAEEF76"/>
    <w:rsid w:val="5EC19BB8"/>
    <w:rsid w:val="5EDAF772"/>
    <w:rsid w:val="5EE77611"/>
    <w:rsid w:val="5F1651B4"/>
    <w:rsid w:val="5F3B0004"/>
    <w:rsid w:val="5F6F623D"/>
    <w:rsid w:val="5F8F26DB"/>
    <w:rsid w:val="5FA081B1"/>
    <w:rsid w:val="5FB3DEC2"/>
    <w:rsid w:val="5FEC6039"/>
    <w:rsid w:val="5FEF1215"/>
    <w:rsid w:val="5FEF9E7D"/>
    <w:rsid w:val="600705E0"/>
    <w:rsid w:val="6007CAB3"/>
    <w:rsid w:val="601F2B46"/>
    <w:rsid w:val="6035A03B"/>
    <w:rsid w:val="603BF948"/>
    <w:rsid w:val="603C0F30"/>
    <w:rsid w:val="603FD146"/>
    <w:rsid w:val="604DC914"/>
    <w:rsid w:val="6054F8A8"/>
    <w:rsid w:val="6077D5AE"/>
    <w:rsid w:val="60FF6C6A"/>
    <w:rsid w:val="61187310"/>
    <w:rsid w:val="61256882"/>
    <w:rsid w:val="61262B10"/>
    <w:rsid w:val="61269394"/>
    <w:rsid w:val="618D8E76"/>
    <w:rsid w:val="6198ED48"/>
    <w:rsid w:val="61A457EC"/>
    <w:rsid w:val="61C0F298"/>
    <w:rsid w:val="61D331CA"/>
    <w:rsid w:val="61F8E1D2"/>
    <w:rsid w:val="61FC8D95"/>
    <w:rsid w:val="6204803F"/>
    <w:rsid w:val="620D2254"/>
    <w:rsid w:val="6240A286"/>
    <w:rsid w:val="6256E699"/>
    <w:rsid w:val="626CCA60"/>
    <w:rsid w:val="62B09155"/>
    <w:rsid w:val="62B2D086"/>
    <w:rsid w:val="62B5DE61"/>
    <w:rsid w:val="62C69868"/>
    <w:rsid w:val="62C6BA85"/>
    <w:rsid w:val="62DCC48F"/>
    <w:rsid w:val="62EF2021"/>
    <w:rsid w:val="630363BE"/>
    <w:rsid w:val="6309658D"/>
    <w:rsid w:val="630EB4DB"/>
    <w:rsid w:val="6317046B"/>
    <w:rsid w:val="631CE38C"/>
    <w:rsid w:val="632875D5"/>
    <w:rsid w:val="633DBF2E"/>
    <w:rsid w:val="634761DA"/>
    <w:rsid w:val="638B1962"/>
    <w:rsid w:val="63AB2E8C"/>
    <w:rsid w:val="63ADD0EA"/>
    <w:rsid w:val="63B790E0"/>
    <w:rsid w:val="63CA3F95"/>
    <w:rsid w:val="63E082E6"/>
    <w:rsid w:val="63EE6512"/>
    <w:rsid w:val="640FF566"/>
    <w:rsid w:val="641049FC"/>
    <w:rsid w:val="641E36DD"/>
    <w:rsid w:val="642E6228"/>
    <w:rsid w:val="646B59C8"/>
    <w:rsid w:val="646F3F87"/>
    <w:rsid w:val="64758F9B"/>
    <w:rsid w:val="6493723E"/>
    <w:rsid w:val="64A27170"/>
    <w:rsid w:val="64BFD5E5"/>
    <w:rsid w:val="64D9CDEF"/>
    <w:rsid w:val="64EF8D3C"/>
    <w:rsid w:val="65200327"/>
    <w:rsid w:val="6537160F"/>
    <w:rsid w:val="6543DDA1"/>
    <w:rsid w:val="654F8F30"/>
    <w:rsid w:val="656BFE43"/>
    <w:rsid w:val="659B67C3"/>
    <w:rsid w:val="659D25DF"/>
    <w:rsid w:val="65B276B2"/>
    <w:rsid w:val="65C78DF6"/>
    <w:rsid w:val="65CC2542"/>
    <w:rsid w:val="65E632D8"/>
    <w:rsid w:val="664970D9"/>
    <w:rsid w:val="66EFB239"/>
    <w:rsid w:val="6705EBEE"/>
    <w:rsid w:val="6724D5C3"/>
    <w:rsid w:val="674A358A"/>
    <w:rsid w:val="67521ABE"/>
    <w:rsid w:val="6785806F"/>
    <w:rsid w:val="679121BD"/>
    <w:rsid w:val="6792AFD7"/>
    <w:rsid w:val="67A74FC8"/>
    <w:rsid w:val="67B631F6"/>
    <w:rsid w:val="67DA2C70"/>
    <w:rsid w:val="67F08B91"/>
    <w:rsid w:val="6803A51B"/>
    <w:rsid w:val="68256C47"/>
    <w:rsid w:val="6829027F"/>
    <w:rsid w:val="682B3F01"/>
    <w:rsid w:val="682F9074"/>
    <w:rsid w:val="683E9794"/>
    <w:rsid w:val="68442899"/>
    <w:rsid w:val="68B702FA"/>
    <w:rsid w:val="68C3CB12"/>
    <w:rsid w:val="68CD92EF"/>
    <w:rsid w:val="68EA5F73"/>
    <w:rsid w:val="68EBDF7A"/>
    <w:rsid w:val="6923B4E7"/>
    <w:rsid w:val="699693E6"/>
    <w:rsid w:val="699CCAEA"/>
    <w:rsid w:val="69A287AE"/>
    <w:rsid w:val="69BCCF5A"/>
    <w:rsid w:val="69CF7211"/>
    <w:rsid w:val="69DEB105"/>
    <w:rsid w:val="6A080509"/>
    <w:rsid w:val="6A107051"/>
    <w:rsid w:val="6A23C2ED"/>
    <w:rsid w:val="6A2E6954"/>
    <w:rsid w:val="6A2FE451"/>
    <w:rsid w:val="6A4F286B"/>
    <w:rsid w:val="6A847549"/>
    <w:rsid w:val="6A86D778"/>
    <w:rsid w:val="6A9218A5"/>
    <w:rsid w:val="6A9A46B0"/>
    <w:rsid w:val="6AB52795"/>
    <w:rsid w:val="6ABA5131"/>
    <w:rsid w:val="6AC6EF07"/>
    <w:rsid w:val="6ADA67F9"/>
    <w:rsid w:val="6AED4C26"/>
    <w:rsid w:val="6AFD941F"/>
    <w:rsid w:val="6B117B68"/>
    <w:rsid w:val="6B269BAE"/>
    <w:rsid w:val="6B26D679"/>
    <w:rsid w:val="6B364BB3"/>
    <w:rsid w:val="6B3D2EE8"/>
    <w:rsid w:val="6B84A617"/>
    <w:rsid w:val="6B9FD7C0"/>
    <w:rsid w:val="6BA03682"/>
    <w:rsid w:val="6BA7FCEE"/>
    <w:rsid w:val="6BBB262B"/>
    <w:rsid w:val="6BF836FD"/>
    <w:rsid w:val="6C20C4B1"/>
    <w:rsid w:val="6C29AC79"/>
    <w:rsid w:val="6C480B90"/>
    <w:rsid w:val="6C4F99C1"/>
    <w:rsid w:val="6C72CE35"/>
    <w:rsid w:val="6C80442D"/>
    <w:rsid w:val="6C8B0620"/>
    <w:rsid w:val="6C9DF0D5"/>
    <w:rsid w:val="6CB0E61A"/>
    <w:rsid w:val="6CB52811"/>
    <w:rsid w:val="6CCF2C54"/>
    <w:rsid w:val="6CD425E3"/>
    <w:rsid w:val="6CD45C34"/>
    <w:rsid w:val="6CD705E9"/>
    <w:rsid w:val="6D083DD0"/>
    <w:rsid w:val="6D2B69A2"/>
    <w:rsid w:val="6D653AD2"/>
    <w:rsid w:val="6D65E337"/>
    <w:rsid w:val="6D741DD4"/>
    <w:rsid w:val="6DBB3263"/>
    <w:rsid w:val="6DC38F8A"/>
    <w:rsid w:val="6DC62C48"/>
    <w:rsid w:val="6DC67822"/>
    <w:rsid w:val="6DD1967D"/>
    <w:rsid w:val="6DF0F6F4"/>
    <w:rsid w:val="6E04532B"/>
    <w:rsid w:val="6E59EC20"/>
    <w:rsid w:val="6E633C7C"/>
    <w:rsid w:val="6E7ACFBA"/>
    <w:rsid w:val="6E967DE2"/>
    <w:rsid w:val="6EA3A0B0"/>
    <w:rsid w:val="6EF6622B"/>
    <w:rsid w:val="6F282EC1"/>
    <w:rsid w:val="6F3AE52E"/>
    <w:rsid w:val="6F9008A2"/>
    <w:rsid w:val="700608A6"/>
    <w:rsid w:val="702B81E7"/>
    <w:rsid w:val="702E1389"/>
    <w:rsid w:val="704A7B01"/>
    <w:rsid w:val="70502E24"/>
    <w:rsid w:val="70556AA5"/>
    <w:rsid w:val="7058392E"/>
    <w:rsid w:val="7061F322"/>
    <w:rsid w:val="70690066"/>
    <w:rsid w:val="708C51C9"/>
    <w:rsid w:val="70DBBE36"/>
    <w:rsid w:val="70EA7583"/>
    <w:rsid w:val="70ECFF77"/>
    <w:rsid w:val="70FC8B1D"/>
    <w:rsid w:val="70FE0C99"/>
    <w:rsid w:val="7106AB74"/>
    <w:rsid w:val="71125D48"/>
    <w:rsid w:val="71739736"/>
    <w:rsid w:val="719C69CD"/>
    <w:rsid w:val="71A970F0"/>
    <w:rsid w:val="71BA128B"/>
    <w:rsid w:val="71E703AC"/>
    <w:rsid w:val="71ED6D98"/>
    <w:rsid w:val="71F31EC0"/>
    <w:rsid w:val="72138DCC"/>
    <w:rsid w:val="723709E5"/>
    <w:rsid w:val="724CABD4"/>
    <w:rsid w:val="726A9FC6"/>
    <w:rsid w:val="7282B15A"/>
    <w:rsid w:val="729252D3"/>
    <w:rsid w:val="72A5C847"/>
    <w:rsid w:val="72B9297B"/>
    <w:rsid w:val="72C104E4"/>
    <w:rsid w:val="72DAF285"/>
    <w:rsid w:val="72EB9CDF"/>
    <w:rsid w:val="7314DAFD"/>
    <w:rsid w:val="7341CE36"/>
    <w:rsid w:val="734DFC45"/>
    <w:rsid w:val="73549702"/>
    <w:rsid w:val="73698808"/>
    <w:rsid w:val="73864CF0"/>
    <w:rsid w:val="73932001"/>
    <w:rsid w:val="73A15D74"/>
    <w:rsid w:val="73C7CBFE"/>
    <w:rsid w:val="73D2B701"/>
    <w:rsid w:val="73E6E47E"/>
    <w:rsid w:val="73E722AB"/>
    <w:rsid w:val="73ED2AD1"/>
    <w:rsid w:val="73F575BC"/>
    <w:rsid w:val="741D791F"/>
    <w:rsid w:val="74448EEE"/>
    <w:rsid w:val="747BE337"/>
    <w:rsid w:val="748D07AD"/>
    <w:rsid w:val="748F59DE"/>
    <w:rsid w:val="74AFBFCB"/>
    <w:rsid w:val="74B83A41"/>
    <w:rsid w:val="74B875B0"/>
    <w:rsid w:val="74BD08C8"/>
    <w:rsid w:val="74CCBDEF"/>
    <w:rsid w:val="74DAE046"/>
    <w:rsid w:val="7528EE91"/>
    <w:rsid w:val="757314B4"/>
    <w:rsid w:val="7575C4C7"/>
    <w:rsid w:val="7586B1F2"/>
    <w:rsid w:val="7590C7B6"/>
    <w:rsid w:val="759CD73E"/>
    <w:rsid w:val="75B73983"/>
    <w:rsid w:val="75C8BB6E"/>
    <w:rsid w:val="75F63CCC"/>
    <w:rsid w:val="761831DE"/>
    <w:rsid w:val="762724CE"/>
    <w:rsid w:val="762FC815"/>
    <w:rsid w:val="764403CA"/>
    <w:rsid w:val="7644C465"/>
    <w:rsid w:val="767C4658"/>
    <w:rsid w:val="767DCA73"/>
    <w:rsid w:val="76B6C2D8"/>
    <w:rsid w:val="76DD648F"/>
    <w:rsid w:val="76EBB9E5"/>
    <w:rsid w:val="76F36C79"/>
    <w:rsid w:val="76F68E3D"/>
    <w:rsid w:val="770125D9"/>
    <w:rsid w:val="77097454"/>
    <w:rsid w:val="771545F0"/>
    <w:rsid w:val="77269ECF"/>
    <w:rsid w:val="7730B773"/>
    <w:rsid w:val="7742E7FF"/>
    <w:rsid w:val="777614FE"/>
    <w:rsid w:val="778D1892"/>
    <w:rsid w:val="779E0276"/>
    <w:rsid w:val="77AF43C2"/>
    <w:rsid w:val="77B2C02B"/>
    <w:rsid w:val="77F35DBD"/>
    <w:rsid w:val="77FB3B9F"/>
    <w:rsid w:val="78007E77"/>
    <w:rsid w:val="78212963"/>
    <w:rsid w:val="782146CC"/>
    <w:rsid w:val="78319269"/>
    <w:rsid w:val="7857C49F"/>
    <w:rsid w:val="7864DBF6"/>
    <w:rsid w:val="7865E372"/>
    <w:rsid w:val="78897082"/>
    <w:rsid w:val="78C3C667"/>
    <w:rsid w:val="78DC8B73"/>
    <w:rsid w:val="78E3A492"/>
    <w:rsid w:val="7920DE82"/>
    <w:rsid w:val="792BC679"/>
    <w:rsid w:val="7939C3EC"/>
    <w:rsid w:val="7959FD58"/>
    <w:rsid w:val="79872E5C"/>
    <w:rsid w:val="798BA1C7"/>
    <w:rsid w:val="79B634AA"/>
    <w:rsid w:val="79C17D23"/>
    <w:rsid w:val="79C64D95"/>
    <w:rsid w:val="79E569D8"/>
    <w:rsid w:val="7A330ECE"/>
    <w:rsid w:val="7A344455"/>
    <w:rsid w:val="7A95F20B"/>
    <w:rsid w:val="7A9EA732"/>
    <w:rsid w:val="7ABD655C"/>
    <w:rsid w:val="7AEE2EB8"/>
    <w:rsid w:val="7AF155B9"/>
    <w:rsid w:val="7AF2029E"/>
    <w:rsid w:val="7B2106D0"/>
    <w:rsid w:val="7B3D88A0"/>
    <w:rsid w:val="7B6FE1BD"/>
    <w:rsid w:val="7B8162D7"/>
    <w:rsid w:val="7B867365"/>
    <w:rsid w:val="7BA55AF5"/>
    <w:rsid w:val="7BC5923F"/>
    <w:rsid w:val="7BCB846E"/>
    <w:rsid w:val="7C0173A2"/>
    <w:rsid w:val="7C1EE805"/>
    <w:rsid w:val="7C2D1F27"/>
    <w:rsid w:val="7C4E130C"/>
    <w:rsid w:val="7C785799"/>
    <w:rsid w:val="7C83912A"/>
    <w:rsid w:val="7C89D03E"/>
    <w:rsid w:val="7C9397A4"/>
    <w:rsid w:val="7CA212A8"/>
    <w:rsid w:val="7CB6A4B7"/>
    <w:rsid w:val="7CBFCB83"/>
    <w:rsid w:val="7CCEB9C7"/>
    <w:rsid w:val="7D0A36B3"/>
    <w:rsid w:val="7D0E1573"/>
    <w:rsid w:val="7D2E061B"/>
    <w:rsid w:val="7D50321B"/>
    <w:rsid w:val="7D54669F"/>
    <w:rsid w:val="7D68CC23"/>
    <w:rsid w:val="7D905D76"/>
    <w:rsid w:val="7DF595BE"/>
    <w:rsid w:val="7E087875"/>
    <w:rsid w:val="7E186745"/>
    <w:rsid w:val="7E1C10E7"/>
    <w:rsid w:val="7E31F991"/>
    <w:rsid w:val="7E529082"/>
    <w:rsid w:val="7E594317"/>
    <w:rsid w:val="7E734050"/>
    <w:rsid w:val="7E7D883C"/>
    <w:rsid w:val="7E9E4B96"/>
    <w:rsid w:val="7F20E167"/>
    <w:rsid w:val="7F210F8C"/>
    <w:rsid w:val="7F3F6237"/>
    <w:rsid w:val="7F46C800"/>
    <w:rsid w:val="7F4D4AC2"/>
    <w:rsid w:val="7F5CAABD"/>
    <w:rsid w:val="7F672EE9"/>
    <w:rsid w:val="7F708758"/>
    <w:rsid w:val="7F88C735"/>
    <w:rsid w:val="7F996111"/>
    <w:rsid w:val="7FBD294A"/>
    <w:rsid w:val="7FD9C915"/>
    <w:rsid w:val="7FED98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68BC"/>
  <w15:chartTrackingRefBased/>
  <w15:docId w15:val="{C4085E1C-C6BE-4CB1-90EB-6DE3264F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A7604"/>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0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40B"/>
    <w:rPr>
      <w:rFonts w:ascii="Segoe UI" w:hAnsi="Segoe UI" w:cs="Segoe UI"/>
      <w:sz w:val="18"/>
      <w:szCs w:val="18"/>
    </w:rPr>
  </w:style>
  <w:style w:type="paragraph" w:styleId="Header">
    <w:name w:val="header"/>
    <w:basedOn w:val="Normal"/>
    <w:link w:val="HeaderChar"/>
    <w:uiPriority w:val="99"/>
    <w:unhideWhenUsed/>
    <w:rsid w:val="0001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40B"/>
  </w:style>
  <w:style w:type="paragraph" w:styleId="Footer">
    <w:name w:val="footer"/>
    <w:basedOn w:val="Normal"/>
    <w:link w:val="FooterChar"/>
    <w:uiPriority w:val="99"/>
    <w:unhideWhenUsed/>
    <w:rsid w:val="0001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40B"/>
  </w:style>
  <w:style w:type="paragraph" w:styleId="ListParagraph">
    <w:name w:val="List Paragraph"/>
    <w:basedOn w:val="Normal"/>
    <w:uiPriority w:val="34"/>
    <w:qFormat/>
    <w:rsid w:val="0001040B"/>
    <w:pPr>
      <w:spacing w:after="200" w:line="276" w:lineRule="auto"/>
      <w:ind w:left="720"/>
      <w:contextualSpacing/>
    </w:pPr>
  </w:style>
  <w:style w:type="character" w:styleId="CommentReference">
    <w:name w:val="annotation reference"/>
    <w:basedOn w:val="DefaultParagraphFont"/>
    <w:uiPriority w:val="99"/>
    <w:semiHidden/>
    <w:unhideWhenUsed/>
    <w:rsid w:val="004A0DCD"/>
    <w:rPr>
      <w:sz w:val="16"/>
      <w:szCs w:val="16"/>
    </w:rPr>
  </w:style>
  <w:style w:type="paragraph" w:styleId="CommentText">
    <w:name w:val="annotation text"/>
    <w:basedOn w:val="Normal"/>
    <w:link w:val="CommentTextChar"/>
    <w:uiPriority w:val="99"/>
    <w:unhideWhenUsed/>
    <w:rsid w:val="004A0DC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A0DCD"/>
    <w:rPr>
      <w:rFonts w:ascii="Times New Roman" w:eastAsia="Times New Roman" w:hAnsi="Times New Roman" w:cs="Times New Roman"/>
      <w:sz w:val="20"/>
      <w:szCs w:val="20"/>
    </w:rPr>
  </w:style>
  <w:style w:type="paragraph" w:customStyle="1" w:styleId="Default">
    <w:name w:val="Default"/>
    <w:rsid w:val="00244487"/>
    <w:pPr>
      <w:autoSpaceDE w:val="0"/>
      <w:autoSpaceDN w:val="0"/>
      <w:adjustRightInd w:val="0"/>
      <w:spacing w:after="0" w:line="240" w:lineRule="auto"/>
    </w:pPr>
    <w:rPr>
      <w:rFonts w:ascii="Gill Sans MT" w:hAnsi="Gill Sans MT" w:cs="Gill Sans MT"/>
      <w:color w:val="000000"/>
      <w:sz w:val="24"/>
      <w:szCs w:val="24"/>
    </w:rPr>
  </w:style>
  <w:style w:type="character" w:customStyle="1" w:styleId="Heading2Char">
    <w:name w:val="Heading 2 Char"/>
    <w:basedOn w:val="DefaultParagraphFont"/>
    <w:link w:val="Heading2"/>
    <w:rsid w:val="004A7604"/>
    <w:rPr>
      <w:rFonts w:ascii="Arial" w:eastAsia="Times New Roman" w:hAnsi="Arial" w:cs="Arial"/>
      <w:b/>
      <w:bCs/>
      <w:i/>
      <w:iCs/>
      <w:sz w:val="28"/>
      <w:szCs w:val="28"/>
    </w:rPr>
  </w:style>
  <w:style w:type="character" w:styleId="Hyperlink">
    <w:name w:val="Hyperlink"/>
    <w:basedOn w:val="DefaultParagraphFont"/>
    <w:uiPriority w:val="99"/>
    <w:unhideWhenUsed/>
    <w:rsid w:val="001255B5"/>
    <w:rPr>
      <w:color w:val="0563C1" w:themeColor="hyperlink"/>
      <w:u w:val="single"/>
    </w:rPr>
  </w:style>
  <w:style w:type="character" w:styleId="UnresolvedMention">
    <w:name w:val="Unresolved Mention"/>
    <w:basedOn w:val="DefaultParagraphFont"/>
    <w:uiPriority w:val="99"/>
    <w:semiHidden/>
    <w:unhideWhenUsed/>
    <w:rsid w:val="001255B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E3CD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3CD8"/>
    <w:rPr>
      <w:rFonts w:ascii="Times New Roman" w:eastAsia="Times New Roman" w:hAnsi="Times New Roman" w:cs="Times New Roman"/>
      <w:b/>
      <w:bCs/>
      <w:sz w:val="20"/>
      <w:szCs w:val="20"/>
    </w:rPr>
  </w:style>
  <w:style w:type="paragraph" w:styleId="Revision">
    <w:name w:val="Revision"/>
    <w:hidden/>
    <w:uiPriority w:val="99"/>
    <w:semiHidden/>
    <w:rsid w:val="00524F73"/>
    <w:pPr>
      <w:spacing w:after="0" w:line="240" w:lineRule="auto"/>
    </w:pPr>
  </w:style>
  <w:style w:type="character" w:styleId="Mention">
    <w:name w:val="Mention"/>
    <w:basedOn w:val="DefaultParagraphFont"/>
    <w:uiPriority w:val="99"/>
    <w:unhideWhenUsed/>
    <w:rPr>
      <w:color w:val="2B579A"/>
      <w:shd w:val="clear" w:color="auto" w:fill="E6E6E6"/>
    </w:rPr>
  </w:style>
  <w:style w:type="paragraph" w:customStyle="1" w:styleId="bullet">
    <w:name w:val="bullet"/>
    <w:basedOn w:val="Normal"/>
    <w:rsid w:val="007E4692"/>
    <w:pPr>
      <w:tabs>
        <w:tab w:val="left" w:pos="567"/>
      </w:tabs>
      <w:spacing w:after="60" w:line="280" w:lineRule="exact"/>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0F0F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7787">
      <w:bodyDiv w:val="1"/>
      <w:marLeft w:val="0"/>
      <w:marRight w:val="0"/>
      <w:marTop w:val="0"/>
      <w:marBottom w:val="0"/>
      <w:divBdr>
        <w:top w:val="none" w:sz="0" w:space="0" w:color="auto"/>
        <w:left w:val="none" w:sz="0" w:space="0" w:color="auto"/>
        <w:bottom w:val="none" w:sz="0" w:space="0" w:color="auto"/>
        <w:right w:val="none" w:sz="0" w:space="0" w:color="auto"/>
      </w:divBdr>
    </w:div>
    <w:div w:id="213254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qa.org.uk/sqa/files_ccc/equalities-monitoring-report-2024.pdf" TargetMode="External"/><Relationship Id="rId18" Type="http://schemas.openxmlformats.org/officeDocument/2006/relationships/hyperlink" Target="https://www.ons.gov.uk/peoplepopulationandcommunity/culturalidentity/sexuality/bulletins/sexualidentityuk/202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qa.org.uk/sqa/109867.html" TargetMode="External"/><Relationship Id="rId7" Type="http://schemas.openxmlformats.org/officeDocument/2006/relationships/webSettings" Target="webSettings.xml"/><Relationship Id="rId12" Type="http://schemas.openxmlformats.org/officeDocument/2006/relationships/hyperlink" Target="https://www.sqa.org.uk/sqa/files_ccc/equalities-monitoring-report-2024.pdf" TargetMode="External"/><Relationship Id="rId17" Type="http://schemas.openxmlformats.org/officeDocument/2006/relationships/hyperlink" Target="https://www.sqa.org.uk/sqa/files_ccc/equalities-monitoring-report-202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qa.org.uk/sqa/files_ccc/equalities-monitoring-report-2024.pdf" TargetMode="External"/><Relationship Id="rId20" Type="http://schemas.openxmlformats.org/officeDocument/2006/relationships/hyperlink" Target="https://www.legislation.gov.uk/asp/2024/1/cont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qa.org.uk/sqa/files_ccc/policy-equality-access-qualifications.pdf"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sqa.org.uk/sqa/files_ccc/research-2024-assessment-arrangements.pdf" TargetMode="External"/><Relationship Id="rId23" Type="http://schemas.openxmlformats.org/officeDocument/2006/relationships/hyperlink" Target="https://www.gov.scot/publications/education-outcomes-for-looked-after-children-2022-23/" TargetMode="External"/><Relationship Id="rId10" Type="http://schemas.openxmlformats.org/officeDocument/2006/relationships/hyperlink" Target="https://www.sqa.org.uk/files_ccc/sqa-awarding-body-code-of-practice-v1-2.pdf" TargetMode="External"/><Relationship Id="rId19" Type="http://schemas.openxmlformats.org/officeDocument/2006/relationships/hyperlink" Target="https://www.gov.scot/publications/education-outcomes-for-looked-after-children-2022-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qa.org.uk/sqa/files_ccc/assessment-arrangements-tables-2024.xlsx" TargetMode="External"/><Relationship Id="rId22" Type="http://schemas.openxmlformats.org/officeDocument/2006/relationships/hyperlink" Target="https://www.sqa.org.uk/sqa/files_ccc/equalities-monitoring-report-2024.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a5b2fe-50a2-42e9-8c04-9bf91cdc0dfd">
      <UserInfo>
        <DisplayName>Catriona McDade</DisplayName>
        <AccountId>1722</AccountId>
        <AccountType/>
      </UserInfo>
      <UserInfo>
        <DisplayName>Brynley Pearlstone</DisplayName>
        <AccountId>1352</AccountId>
        <AccountType/>
      </UserInfo>
      <UserInfo>
        <DisplayName>Olli Paakkanen</DisplayName>
        <AccountId>1443</AccountId>
        <AccountType/>
      </UserInfo>
    </SharedWithUsers>
    <lcf76f155ced4ddcb4097134ff3c332f xmlns="8ef7bee8-fbaa-43a8-8977-a6c8f8a826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0D25F2D0E2664499A17D1C057E5510" ma:contentTypeVersion="13" ma:contentTypeDescription="Create a new document." ma:contentTypeScope="" ma:versionID="9cd503b579a4c2d0ec3ed10adbe2bc16">
  <xsd:schema xmlns:xsd="http://www.w3.org/2001/XMLSchema" xmlns:xs="http://www.w3.org/2001/XMLSchema" xmlns:p="http://schemas.microsoft.com/office/2006/metadata/properties" xmlns:ns2="8ef7bee8-fbaa-43a8-8977-a6c8f8a82637" xmlns:ns3="56a5b2fe-50a2-42e9-8c04-9bf91cdc0dfd" targetNamespace="http://schemas.microsoft.com/office/2006/metadata/properties" ma:root="true" ma:fieldsID="91911848b90ee781dfa4364cc6d7daff" ns2:_="" ns3:_="">
    <xsd:import namespace="8ef7bee8-fbaa-43a8-8977-a6c8f8a82637"/>
    <xsd:import namespace="56a5b2fe-50a2-42e9-8c04-9bf91cdc0d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7bee8-fbaa-43a8-8977-a6c8f8a82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5b2fe-50a2-42e9-8c04-9bf91cdc0d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08F8F-9AFD-441C-BA11-AE3E940740A4}">
  <ds:schemaRefs>
    <ds:schemaRef ds:uri="http://schemas.microsoft.com/office/2006/metadata/properties"/>
    <ds:schemaRef ds:uri="http://schemas.microsoft.com/office/infopath/2007/PartnerControls"/>
    <ds:schemaRef ds:uri="9726bffe-85a2-4c7f-a30f-49b5f9b1c3c7"/>
    <ds:schemaRef ds:uri="56a5b2fe-50a2-42e9-8c04-9bf91cdc0dfd"/>
    <ds:schemaRef ds:uri="8ef7bee8-fbaa-43a8-8977-a6c8f8a82637"/>
  </ds:schemaRefs>
</ds:datastoreItem>
</file>

<file path=customXml/itemProps2.xml><?xml version="1.0" encoding="utf-8"?>
<ds:datastoreItem xmlns:ds="http://schemas.openxmlformats.org/officeDocument/2006/customXml" ds:itemID="{103FB262-BAFD-4BA3-B6E5-C8604A11C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7bee8-fbaa-43a8-8977-a6c8f8a82637"/>
    <ds:schemaRef ds:uri="56a5b2fe-50a2-42e9-8c04-9bf91cdc0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AA7AF-233C-4501-8D44-B3F6DA6F20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11593</Words>
  <Characters>66084</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Equality Impact Assessment template</vt:lpstr>
    </vt:vector>
  </TitlesOfParts>
  <Company/>
  <LinksUpToDate>false</LinksUpToDate>
  <CharactersWithSpaces>77522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template</dc:title>
  <dc:subject/>
  <dc:creator>Joanne Lawrie</dc:creator>
  <cp:keywords/>
  <dc:description/>
  <cp:lastModifiedBy>Aimee Burns</cp:lastModifiedBy>
  <cp:revision>2</cp:revision>
  <dcterms:created xsi:type="dcterms:W3CDTF">2025-10-23T15:45:00Z</dcterms:created>
  <dcterms:modified xsi:type="dcterms:W3CDTF">2025-10-23T15:45:00Z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0x010100220D25F2D0E2664499A17D1C057E5510</vt:lpwstr>
  </property>
  <property fmtid="{D5CDD505-2E9C-101B-9397-08002B2CF9AE}" pid="3" name="MediaServiceImageTags">
    <vt:lpwstr/>
  </property>
</Properties>
</file>