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A3E3" w14:textId="77777777" w:rsidR="001E4B0D" w:rsidRDefault="001E4B0D" w:rsidP="001E4B0D">
      <w:pPr>
        <w:autoSpaceDE w:val="0"/>
        <w:autoSpaceDN w:val="0"/>
        <w:rPr>
          <w:rFonts w:ascii="Arial" w:hAnsi="Arial" w:cs="Arial"/>
          <w:color w:val="000000"/>
        </w:rPr>
      </w:pPr>
      <w:r>
        <w:rPr>
          <w:rFonts w:ascii="Arial" w:hAnsi="Arial" w:cs="Arial"/>
          <w:color w:val="000000"/>
        </w:rPr>
        <w:t>The information requested is detailed below:</w:t>
      </w:r>
    </w:p>
    <w:p w14:paraId="5C532A0F" w14:textId="77777777" w:rsidR="001E4B0D" w:rsidRDefault="001E4B0D" w:rsidP="001E4B0D">
      <w:pPr>
        <w:autoSpaceDE w:val="0"/>
        <w:autoSpaceDN w:val="0"/>
        <w:rPr>
          <w:rFonts w:ascii="Arial" w:hAnsi="Arial" w:cs="Arial"/>
          <w:color w:val="000000"/>
        </w:rPr>
      </w:pPr>
    </w:p>
    <w:p w14:paraId="7D817642" w14:textId="77777777" w:rsidR="001E4B0D" w:rsidRDefault="001E4B0D" w:rsidP="001E4B0D">
      <w:pPr>
        <w:autoSpaceDE w:val="0"/>
        <w:autoSpaceDN w:val="0"/>
        <w:rPr>
          <w:rFonts w:ascii="Arial" w:hAnsi="Arial" w:cs="Arial"/>
          <w:b/>
          <w:bCs/>
          <w:color w:val="000000"/>
        </w:rPr>
      </w:pPr>
      <w:r>
        <w:rPr>
          <w:rFonts w:ascii="Arial" w:hAnsi="Arial" w:cs="Arial"/>
          <w:color w:val="000000"/>
        </w:rPr>
        <w:t xml:space="preserve">Under section 17 of the Freedom of Information (Scotland) Act 2002, I must advise you that SQA does not hold some of the information you have requested. Where this is the </w:t>
      </w:r>
      <w:proofErr w:type="gramStart"/>
      <w:r>
        <w:rPr>
          <w:rFonts w:ascii="Arial" w:hAnsi="Arial" w:cs="Arial"/>
          <w:color w:val="000000"/>
        </w:rPr>
        <w:t>case</w:t>
      </w:r>
      <w:proofErr w:type="gramEnd"/>
      <w:r>
        <w:rPr>
          <w:rFonts w:ascii="Arial" w:hAnsi="Arial" w:cs="Arial"/>
          <w:color w:val="000000"/>
        </w:rPr>
        <w:t xml:space="preserve"> an explanation has been provided.</w:t>
      </w:r>
    </w:p>
    <w:p w14:paraId="6AA2C8FF" w14:textId="77777777" w:rsidR="001E4B0D" w:rsidRDefault="001E4B0D" w:rsidP="001E4B0D">
      <w:pPr>
        <w:autoSpaceDE w:val="0"/>
        <w:autoSpaceDN w:val="0"/>
        <w:rPr>
          <w:rFonts w:ascii="Arial" w:hAnsi="Arial" w:cs="Arial"/>
          <w:color w:val="000000"/>
        </w:rPr>
      </w:pPr>
    </w:p>
    <w:p w14:paraId="0205C4C5" w14:textId="77777777" w:rsidR="001E4B0D" w:rsidRDefault="001E4B0D" w:rsidP="001E4B0D">
      <w:pPr>
        <w:shd w:val="clear" w:color="auto" w:fill="FFFFFF"/>
        <w:rPr>
          <w:b/>
          <w:bCs/>
          <w:color w:val="242424"/>
          <w:sz w:val="24"/>
          <w:szCs w:val="24"/>
        </w:rPr>
      </w:pPr>
      <w:r>
        <w:rPr>
          <w:b/>
          <w:bCs/>
          <w:color w:val="242424"/>
        </w:rPr>
        <w:t>The average call wait times for your customer service phone lines are each year.</w:t>
      </w:r>
    </w:p>
    <w:tbl>
      <w:tblPr>
        <w:tblW w:w="0" w:type="auto"/>
        <w:shd w:val="clear" w:color="auto" w:fill="FFFFFF"/>
        <w:tblCellMar>
          <w:left w:w="0" w:type="dxa"/>
          <w:right w:w="0" w:type="dxa"/>
        </w:tblCellMar>
        <w:tblLook w:val="04A0" w:firstRow="1" w:lastRow="0" w:firstColumn="1" w:lastColumn="0" w:noHBand="0" w:noVBand="1"/>
      </w:tblPr>
      <w:tblGrid>
        <w:gridCol w:w="3119"/>
        <w:gridCol w:w="3911"/>
      </w:tblGrid>
      <w:tr w:rsidR="001E4B0D" w14:paraId="39DA9E3E" w14:textId="77777777">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5A5CC9" w14:textId="77777777" w:rsidR="001E4B0D" w:rsidRDefault="001E4B0D">
            <w:pPr>
              <w:pStyle w:val="elementtoproof"/>
              <w:rPr>
                <w:color w:val="242424"/>
              </w:rPr>
            </w:pPr>
            <w:r>
              <w:rPr>
                <w:color w:val="242424"/>
                <w:sz w:val="22"/>
                <w:szCs w:val="22"/>
              </w:rPr>
              <w:t>01/04/2021 to 31/03/2022</w:t>
            </w:r>
          </w:p>
        </w:tc>
        <w:tc>
          <w:tcPr>
            <w:tcW w:w="39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A64CBC" w14:textId="77777777" w:rsidR="001E4B0D" w:rsidRDefault="001E4B0D">
            <w:pPr>
              <w:pStyle w:val="elementtoproof"/>
              <w:rPr>
                <w:color w:val="242424"/>
              </w:rPr>
            </w:pPr>
            <w:r>
              <w:rPr>
                <w:color w:val="242424"/>
                <w:sz w:val="22"/>
                <w:szCs w:val="22"/>
              </w:rPr>
              <w:t>Information Not Available</w:t>
            </w:r>
          </w:p>
        </w:tc>
      </w:tr>
      <w:tr w:rsidR="001E4B0D" w14:paraId="617673BD" w14:textId="77777777">
        <w:tc>
          <w:tcPr>
            <w:tcW w:w="31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F5711D" w14:textId="77777777" w:rsidR="001E4B0D" w:rsidRDefault="001E4B0D">
            <w:pPr>
              <w:pStyle w:val="elementtoproof"/>
              <w:rPr>
                <w:color w:val="242424"/>
              </w:rPr>
            </w:pPr>
            <w:r>
              <w:rPr>
                <w:color w:val="242424"/>
                <w:sz w:val="22"/>
                <w:szCs w:val="22"/>
              </w:rPr>
              <w:t>01/04/2022 to 31/03/2023</w:t>
            </w:r>
          </w:p>
        </w:tc>
        <w:tc>
          <w:tcPr>
            <w:tcW w:w="3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012F0A" w14:textId="77777777" w:rsidR="001E4B0D" w:rsidRDefault="001E4B0D">
            <w:pPr>
              <w:pStyle w:val="elementtoproof"/>
              <w:rPr>
                <w:color w:val="242424"/>
              </w:rPr>
            </w:pPr>
            <w:r>
              <w:rPr>
                <w:color w:val="242424"/>
                <w:sz w:val="22"/>
                <w:szCs w:val="22"/>
              </w:rPr>
              <w:t>Information Not Available</w:t>
            </w:r>
          </w:p>
        </w:tc>
      </w:tr>
      <w:tr w:rsidR="001E4B0D" w14:paraId="15E145A2" w14:textId="77777777">
        <w:tc>
          <w:tcPr>
            <w:tcW w:w="31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430316" w14:textId="77777777" w:rsidR="001E4B0D" w:rsidRDefault="001E4B0D">
            <w:pPr>
              <w:pStyle w:val="elementtoproof"/>
              <w:rPr>
                <w:color w:val="242424"/>
              </w:rPr>
            </w:pPr>
            <w:r>
              <w:rPr>
                <w:color w:val="242424"/>
                <w:sz w:val="22"/>
                <w:szCs w:val="22"/>
              </w:rPr>
              <w:t>01/04/2023 to 31/03/2024</w:t>
            </w:r>
          </w:p>
        </w:tc>
        <w:tc>
          <w:tcPr>
            <w:tcW w:w="3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A2C45" w14:textId="77777777" w:rsidR="001E4B0D" w:rsidRDefault="001E4B0D">
            <w:pPr>
              <w:pStyle w:val="elementtoproof"/>
              <w:rPr>
                <w:color w:val="242424"/>
              </w:rPr>
            </w:pPr>
            <w:r>
              <w:rPr>
                <w:color w:val="242424"/>
                <w:sz w:val="22"/>
                <w:szCs w:val="22"/>
              </w:rPr>
              <w:t>Information Not Available</w:t>
            </w:r>
          </w:p>
        </w:tc>
      </w:tr>
      <w:tr w:rsidR="001E4B0D" w14:paraId="523FBF1E" w14:textId="77777777">
        <w:tc>
          <w:tcPr>
            <w:tcW w:w="31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392746" w14:textId="77777777" w:rsidR="001E4B0D" w:rsidRDefault="001E4B0D">
            <w:pPr>
              <w:pStyle w:val="elementtoproof"/>
              <w:rPr>
                <w:color w:val="242424"/>
              </w:rPr>
            </w:pPr>
            <w:r>
              <w:rPr>
                <w:color w:val="242424"/>
                <w:sz w:val="22"/>
                <w:szCs w:val="22"/>
              </w:rPr>
              <w:t>01/04/2024 to 31/03/2025</w:t>
            </w:r>
          </w:p>
        </w:tc>
        <w:tc>
          <w:tcPr>
            <w:tcW w:w="3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A496F2" w14:textId="77777777" w:rsidR="001E4B0D" w:rsidRDefault="001E4B0D">
            <w:pPr>
              <w:pStyle w:val="elementtoproof"/>
              <w:rPr>
                <w:color w:val="242424"/>
              </w:rPr>
            </w:pPr>
            <w:r>
              <w:rPr>
                <w:color w:val="242424"/>
                <w:sz w:val="22"/>
                <w:szCs w:val="22"/>
              </w:rPr>
              <w:t>Average answer time - 00:18 seconds</w:t>
            </w:r>
          </w:p>
        </w:tc>
      </w:tr>
      <w:tr w:rsidR="001E4B0D" w14:paraId="1227581E" w14:textId="77777777">
        <w:tc>
          <w:tcPr>
            <w:tcW w:w="31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93CFD1" w14:textId="77777777" w:rsidR="001E4B0D" w:rsidRDefault="001E4B0D">
            <w:pPr>
              <w:pStyle w:val="elementtoproof"/>
              <w:rPr>
                <w:color w:val="242424"/>
              </w:rPr>
            </w:pPr>
            <w:r>
              <w:rPr>
                <w:color w:val="242424"/>
                <w:sz w:val="22"/>
                <w:szCs w:val="22"/>
              </w:rPr>
              <w:t>01/04/2025 to 31/07/2025</w:t>
            </w:r>
          </w:p>
        </w:tc>
        <w:tc>
          <w:tcPr>
            <w:tcW w:w="3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870AD" w14:textId="77777777" w:rsidR="001E4B0D" w:rsidRDefault="001E4B0D">
            <w:pPr>
              <w:pStyle w:val="elementtoproof"/>
              <w:rPr>
                <w:color w:val="242424"/>
              </w:rPr>
            </w:pPr>
            <w:r>
              <w:rPr>
                <w:color w:val="242424"/>
                <w:sz w:val="22"/>
                <w:szCs w:val="22"/>
              </w:rPr>
              <w:t>Average Answer time - 00:13 seconds</w:t>
            </w:r>
          </w:p>
        </w:tc>
      </w:tr>
    </w:tbl>
    <w:p w14:paraId="0A6C4461" w14:textId="77777777" w:rsidR="001E4B0D" w:rsidRDefault="001E4B0D" w:rsidP="001E4B0D">
      <w:pPr>
        <w:pStyle w:val="elementtoproof"/>
        <w:shd w:val="clear" w:color="auto" w:fill="FFFFFF"/>
        <w:rPr>
          <w:color w:val="FF0000"/>
          <w:sz w:val="22"/>
          <w:szCs w:val="22"/>
        </w:rPr>
      </w:pPr>
      <w:r>
        <w:rPr>
          <w:color w:val="000000"/>
          <w:sz w:val="22"/>
          <w:szCs w:val="22"/>
        </w:rPr>
        <w:t>Reports only capture the last 2 years, for 23/24 this wasn’t a measurement we recorded, please note these figures apply to Customer Contact Centre and Business Development &amp; Corporate Strategy lines only and do not include any other SQA external helpdesks.</w:t>
      </w:r>
    </w:p>
    <w:p w14:paraId="7687E9AB" w14:textId="77777777" w:rsidR="001E4B0D" w:rsidRDefault="001E4B0D" w:rsidP="001E4B0D">
      <w:pPr>
        <w:pStyle w:val="elementtoproof"/>
        <w:shd w:val="clear" w:color="auto" w:fill="FFFFFF"/>
        <w:rPr>
          <w:color w:val="000000"/>
          <w:sz w:val="22"/>
          <w:szCs w:val="22"/>
        </w:rPr>
      </w:pPr>
    </w:p>
    <w:p w14:paraId="571C3A4F" w14:textId="77777777" w:rsidR="001E4B0D" w:rsidRDefault="001E4B0D" w:rsidP="001E4B0D">
      <w:pPr>
        <w:shd w:val="clear" w:color="auto" w:fill="FFFFFF"/>
        <w:rPr>
          <w:b/>
          <w:bCs/>
          <w:color w:val="242424"/>
          <w:sz w:val="24"/>
          <w:szCs w:val="24"/>
        </w:rPr>
      </w:pPr>
      <w:r>
        <w:rPr>
          <w:b/>
          <w:bCs/>
          <w:color w:val="242424"/>
        </w:rPr>
        <w:t>The percentage of calls answered within your target time for each of those years.</w:t>
      </w:r>
    </w:p>
    <w:tbl>
      <w:tblPr>
        <w:tblW w:w="0" w:type="auto"/>
        <w:shd w:val="clear" w:color="auto" w:fill="FFFFFF"/>
        <w:tblCellMar>
          <w:left w:w="0" w:type="dxa"/>
          <w:right w:w="0" w:type="dxa"/>
        </w:tblCellMar>
        <w:tblLook w:val="04A0" w:firstRow="1" w:lastRow="0" w:firstColumn="1" w:lastColumn="0" w:noHBand="0" w:noVBand="1"/>
      </w:tblPr>
      <w:tblGrid>
        <w:gridCol w:w="4253"/>
        <w:gridCol w:w="2777"/>
      </w:tblGrid>
      <w:tr w:rsidR="001E4B0D" w14:paraId="427A6091" w14:textId="77777777">
        <w:tc>
          <w:tcPr>
            <w:tcW w:w="42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F5C5D5" w14:textId="77777777" w:rsidR="001E4B0D" w:rsidRDefault="001E4B0D">
            <w:pPr>
              <w:pStyle w:val="elementtoproof"/>
              <w:rPr>
                <w:color w:val="242424"/>
              </w:rPr>
            </w:pPr>
            <w:r>
              <w:rPr>
                <w:color w:val="242424"/>
                <w:sz w:val="22"/>
                <w:szCs w:val="22"/>
              </w:rPr>
              <w:t>01/04/2021 to 31/03/2022</w:t>
            </w:r>
          </w:p>
        </w:tc>
        <w:tc>
          <w:tcPr>
            <w:tcW w:w="27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B3741E" w14:textId="77777777" w:rsidR="001E4B0D" w:rsidRDefault="001E4B0D">
            <w:pPr>
              <w:pStyle w:val="elementtoproof"/>
              <w:rPr>
                <w:color w:val="242424"/>
              </w:rPr>
            </w:pPr>
            <w:r>
              <w:rPr>
                <w:color w:val="242424"/>
                <w:sz w:val="22"/>
                <w:szCs w:val="22"/>
              </w:rPr>
              <w:t>Information Not Available</w:t>
            </w:r>
          </w:p>
        </w:tc>
      </w:tr>
      <w:tr w:rsidR="001E4B0D" w14:paraId="27B68721" w14:textId="77777777">
        <w:tc>
          <w:tcPr>
            <w:tcW w:w="42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D760F5" w14:textId="77777777" w:rsidR="001E4B0D" w:rsidRDefault="001E4B0D">
            <w:pPr>
              <w:pStyle w:val="elementtoproof"/>
              <w:rPr>
                <w:color w:val="242424"/>
              </w:rPr>
            </w:pPr>
            <w:r>
              <w:rPr>
                <w:color w:val="242424"/>
                <w:sz w:val="22"/>
                <w:szCs w:val="22"/>
              </w:rPr>
              <w:t>01/04/2022 to 31/03/2023</w:t>
            </w:r>
          </w:p>
        </w:tc>
        <w:tc>
          <w:tcPr>
            <w:tcW w:w="2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F7F61" w14:textId="77777777" w:rsidR="001E4B0D" w:rsidRDefault="001E4B0D">
            <w:pPr>
              <w:pStyle w:val="elementtoproof"/>
              <w:rPr>
                <w:color w:val="242424"/>
              </w:rPr>
            </w:pPr>
            <w:r>
              <w:rPr>
                <w:color w:val="242424"/>
                <w:sz w:val="22"/>
                <w:szCs w:val="22"/>
              </w:rPr>
              <w:t>Information Not Available</w:t>
            </w:r>
          </w:p>
        </w:tc>
      </w:tr>
      <w:tr w:rsidR="001E4B0D" w14:paraId="5625DCD4" w14:textId="77777777">
        <w:tc>
          <w:tcPr>
            <w:tcW w:w="42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6ABD21" w14:textId="77777777" w:rsidR="001E4B0D" w:rsidRDefault="001E4B0D">
            <w:pPr>
              <w:pStyle w:val="elementtoproof"/>
              <w:rPr>
                <w:color w:val="242424"/>
              </w:rPr>
            </w:pPr>
            <w:r>
              <w:rPr>
                <w:color w:val="242424"/>
                <w:sz w:val="22"/>
                <w:szCs w:val="22"/>
              </w:rPr>
              <w:t>01/04/2023 to 31/03/2024 (from July2023)</w:t>
            </w:r>
          </w:p>
        </w:tc>
        <w:tc>
          <w:tcPr>
            <w:tcW w:w="2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6610C" w14:textId="77777777" w:rsidR="001E4B0D" w:rsidRDefault="001E4B0D">
            <w:pPr>
              <w:pStyle w:val="elementtoproof"/>
              <w:rPr>
                <w:color w:val="242424"/>
              </w:rPr>
            </w:pPr>
            <w:r>
              <w:rPr>
                <w:color w:val="242424"/>
                <w:sz w:val="22"/>
                <w:szCs w:val="22"/>
              </w:rPr>
              <w:t>98%</w:t>
            </w:r>
          </w:p>
        </w:tc>
      </w:tr>
      <w:tr w:rsidR="001E4B0D" w14:paraId="2D1CE25D" w14:textId="77777777">
        <w:tc>
          <w:tcPr>
            <w:tcW w:w="42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959832" w14:textId="77777777" w:rsidR="001E4B0D" w:rsidRDefault="001E4B0D">
            <w:pPr>
              <w:pStyle w:val="elementtoproof"/>
              <w:rPr>
                <w:color w:val="242424"/>
              </w:rPr>
            </w:pPr>
            <w:r>
              <w:rPr>
                <w:color w:val="242424"/>
                <w:sz w:val="22"/>
                <w:szCs w:val="22"/>
              </w:rPr>
              <w:t>01/04/2024 to 31/03/2025</w:t>
            </w:r>
          </w:p>
        </w:tc>
        <w:tc>
          <w:tcPr>
            <w:tcW w:w="2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FC6E36" w14:textId="77777777" w:rsidR="001E4B0D" w:rsidRDefault="001E4B0D">
            <w:pPr>
              <w:pStyle w:val="elementtoproof"/>
              <w:rPr>
                <w:color w:val="242424"/>
              </w:rPr>
            </w:pPr>
            <w:r>
              <w:rPr>
                <w:color w:val="242424"/>
                <w:sz w:val="22"/>
                <w:szCs w:val="22"/>
              </w:rPr>
              <w:t>99%</w:t>
            </w:r>
          </w:p>
        </w:tc>
      </w:tr>
      <w:tr w:rsidR="001E4B0D" w14:paraId="2DBADB19" w14:textId="77777777">
        <w:tc>
          <w:tcPr>
            <w:tcW w:w="42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24CDF8" w14:textId="77777777" w:rsidR="001E4B0D" w:rsidRDefault="001E4B0D">
            <w:pPr>
              <w:pStyle w:val="elementtoproof"/>
              <w:rPr>
                <w:color w:val="242424"/>
              </w:rPr>
            </w:pPr>
            <w:r>
              <w:rPr>
                <w:color w:val="242424"/>
                <w:sz w:val="22"/>
                <w:szCs w:val="22"/>
              </w:rPr>
              <w:t>01/04/2025 to 31/07/2025</w:t>
            </w:r>
          </w:p>
        </w:tc>
        <w:tc>
          <w:tcPr>
            <w:tcW w:w="2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FE882C" w14:textId="77777777" w:rsidR="001E4B0D" w:rsidRDefault="001E4B0D">
            <w:pPr>
              <w:pStyle w:val="elementtoproof"/>
              <w:rPr>
                <w:color w:val="242424"/>
              </w:rPr>
            </w:pPr>
            <w:r>
              <w:rPr>
                <w:color w:val="242424"/>
                <w:sz w:val="22"/>
                <w:szCs w:val="22"/>
              </w:rPr>
              <w:t>96%</w:t>
            </w:r>
          </w:p>
        </w:tc>
      </w:tr>
    </w:tbl>
    <w:p w14:paraId="7474231F" w14:textId="77777777" w:rsidR="001E4B0D" w:rsidRDefault="001E4B0D" w:rsidP="001E4B0D">
      <w:pPr>
        <w:pStyle w:val="elementtoproof"/>
        <w:shd w:val="clear" w:color="auto" w:fill="FFFFFF"/>
        <w:rPr>
          <w:color w:val="FF0000"/>
          <w:sz w:val="22"/>
          <w:szCs w:val="22"/>
        </w:rPr>
      </w:pPr>
      <w:r>
        <w:rPr>
          <w:color w:val="000000"/>
          <w:sz w:val="22"/>
          <w:szCs w:val="22"/>
        </w:rPr>
        <w:t>Reports only capture the last 2 years, for 23/24 this was a measurement we recorded, please note we don’t have a target for wait times and figures apply to Customer Contact Centre and Business Development &amp; Corporate Strategy lines only and do not include any other SQA external helpdesks.</w:t>
      </w:r>
    </w:p>
    <w:p w14:paraId="267462AF" w14:textId="77777777" w:rsidR="001E4B0D" w:rsidRDefault="001E4B0D" w:rsidP="001E4B0D">
      <w:pPr>
        <w:pStyle w:val="elementtoproof"/>
        <w:shd w:val="clear" w:color="auto" w:fill="FFFFFF"/>
        <w:rPr>
          <w:color w:val="000000"/>
          <w:sz w:val="22"/>
          <w:szCs w:val="22"/>
        </w:rPr>
      </w:pPr>
    </w:p>
    <w:p w14:paraId="59FAA851" w14:textId="77777777" w:rsidR="001E4B0D" w:rsidRDefault="001E4B0D" w:rsidP="001E4B0D">
      <w:pPr>
        <w:shd w:val="clear" w:color="auto" w:fill="FFFFFF"/>
        <w:rPr>
          <w:b/>
          <w:bCs/>
          <w:color w:val="242424"/>
          <w:sz w:val="24"/>
          <w:szCs w:val="24"/>
        </w:rPr>
      </w:pPr>
      <w:r>
        <w:rPr>
          <w:b/>
          <w:bCs/>
          <w:color w:val="242424"/>
        </w:rPr>
        <w:t>The average response time for written correspondence (email, letter, or online submissions) in each of those years.</w:t>
      </w:r>
    </w:p>
    <w:tbl>
      <w:tblPr>
        <w:tblW w:w="0" w:type="auto"/>
        <w:shd w:val="clear" w:color="auto" w:fill="FFFFFF"/>
        <w:tblCellMar>
          <w:left w:w="0" w:type="dxa"/>
          <w:right w:w="0" w:type="dxa"/>
        </w:tblCellMar>
        <w:tblLook w:val="04A0" w:firstRow="1" w:lastRow="0" w:firstColumn="1" w:lastColumn="0" w:noHBand="0" w:noVBand="1"/>
      </w:tblPr>
      <w:tblGrid>
        <w:gridCol w:w="3967"/>
        <w:gridCol w:w="3063"/>
      </w:tblGrid>
      <w:tr w:rsidR="001E4B0D" w14:paraId="75A620E1" w14:textId="77777777">
        <w:tc>
          <w:tcPr>
            <w:tcW w:w="39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1815FA" w14:textId="77777777" w:rsidR="001E4B0D" w:rsidRDefault="001E4B0D">
            <w:pPr>
              <w:pStyle w:val="elementtoproof"/>
              <w:rPr>
                <w:color w:val="242424"/>
              </w:rPr>
            </w:pPr>
            <w:r>
              <w:rPr>
                <w:color w:val="242424"/>
                <w:sz w:val="22"/>
                <w:szCs w:val="22"/>
              </w:rPr>
              <w:t>01/04/2021 to 31/03/2022</w:t>
            </w:r>
          </w:p>
        </w:tc>
        <w:tc>
          <w:tcPr>
            <w:tcW w:w="30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0FD689" w14:textId="77777777" w:rsidR="001E4B0D" w:rsidRDefault="001E4B0D">
            <w:pPr>
              <w:pStyle w:val="elementtoproof"/>
              <w:rPr>
                <w:color w:val="242424"/>
              </w:rPr>
            </w:pPr>
            <w:r>
              <w:rPr>
                <w:color w:val="242424"/>
                <w:sz w:val="22"/>
                <w:szCs w:val="22"/>
              </w:rPr>
              <w:t>24 to 72 Hours (5-day SLA)</w:t>
            </w:r>
          </w:p>
        </w:tc>
      </w:tr>
      <w:tr w:rsidR="001E4B0D" w14:paraId="66D53511" w14:textId="77777777">
        <w:tc>
          <w:tcPr>
            <w:tcW w:w="3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4860C9" w14:textId="77777777" w:rsidR="001E4B0D" w:rsidRDefault="001E4B0D">
            <w:pPr>
              <w:pStyle w:val="elementtoproof"/>
              <w:rPr>
                <w:color w:val="242424"/>
              </w:rPr>
            </w:pPr>
            <w:r>
              <w:rPr>
                <w:color w:val="242424"/>
                <w:sz w:val="22"/>
                <w:szCs w:val="22"/>
              </w:rPr>
              <w:t>01/04/2022 to 31/03/2023</w:t>
            </w:r>
          </w:p>
        </w:tc>
        <w:tc>
          <w:tcPr>
            <w:tcW w:w="3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B5BB09" w14:textId="77777777" w:rsidR="001E4B0D" w:rsidRDefault="001E4B0D">
            <w:pPr>
              <w:pStyle w:val="elementtoproof"/>
              <w:rPr>
                <w:color w:val="242424"/>
              </w:rPr>
            </w:pPr>
            <w:r>
              <w:rPr>
                <w:color w:val="242424"/>
                <w:sz w:val="22"/>
                <w:szCs w:val="22"/>
              </w:rPr>
              <w:t>24 to 72 Hours (5-day SLA)</w:t>
            </w:r>
          </w:p>
        </w:tc>
      </w:tr>
      <w:tr w:rsidR="001E4B0D" w14:paraId="729152B7" w14:textId="77777777">
        <w:tc>
          <w:tcPr>
            <w:tcW w:w="3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61A897" w14:textId="77777777" w:rsidR="001E4B0D" w:rsidRDefault="001E4B0D">
            <w:pPr>
              <w:pStyle w:val="elementtoproof"/>
              <w:rPr>
                <w:color w:val="242424"/>
              </w:rPr>
            </w:pPr>
            <w:r>
              <w:rPr>
                <w:color w:val="242424"/>
                <w:sz w:val="22"/>
                <w:szCs w:val="22"/>
              </w:rPr>
              <w:t>01/04/2023 to 31/03/2024</w:t>
            </w:r>
          </w:p>
        </w:tc>
        <w:tc>
          <w:tcPr>
            <w:tcW w:w="3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D7368" w14:textId="77777777" w:rsidR="001E4B0D" w:rsidRDefault="001E4B0D">
            <w:pPr>
              <w:pStyle w:val="elementtoproof"/>
              <w:rPr>
                <w:color w:val="242424"/>
              </w:rPr>
            </w:pPr>
            <w:r>
              <w:rPr>
                <w:color w:val="242424"/>
                <w:sz w:val="22"/>
                <w:szCs w:val="22"/>
              </w:rPr>
              <w:t>24 to 72 Hours (5-day SLA)</w:t>
            </w:r>
          </w:p>
        </w:tc>
      </w:tr>
      <w:tr w:rsidR="001E4B0D" w14:paraId="5388E09D" w14:textId="77777777">
        <w:tc>
          <w:tcPr>
            <w:tcW w:w="3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1F32F0" w14:textId="77777777" w:rsidR="001E4B0D" w:rsidRDefault="001E4B0D">
            <w:pPr>
              <w:pStyle w:val="elementtoproof"/>
              <w:rPr>
                <w:color w:val="242424"/>
              </w:rPr>
            </w:pPr>
            <w:r>
              <w:rPr>
                <w:color w:val="242424"/>
                <w:sz w:val="22"/>
                <w:szCs w:val="22"/>
              </w:rPr>
              <w:t>01/04/2024 to 31/03/2025</w:t>
            </w:r>
          </w:p>
        </w:tc>
        <w:tc>
          <w:tcPr>
            <w:tcW w:w="3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1EFC9" w14:textId="77777777" w:rsidR="001E4B0D" w:rsidRDefault="001E4B0D">
            <w:pPr>
              <w:pStyle w:val="elementtoproof"/>
              <w:rPr>
                <w:color w:val="242424"/>
              </w:rPr>
            </w:pPr>
            <w:r>
              <w:rPr>
                <w:color w:val="242424"/>
                <w:sz w:val="22"/>
                <w:szCs w:val="22"/>
              </w:rPr>
              <w:t>24 to 72 Hours (5-day SLA)</w:t>
            </w:r>
          </w:p>
        </w:tc>
      </w:tr>
      <w:tr w:rsidR="001E4B0D" w14:paraId="3F03DF10" w14:textId="77777777">
        <w:tc>
          <w:tcPr>
            <w:tcW w:w="3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1DC4C5" w14:textId="77777777" w:rsidR="001E4B0D" w:rsidRDefault="001E4B0D">
            <w:pPr>
              <w:pStyle w:val="elementtoproof"/>
              <w:rPr>
                <w:color w:val="242424"/>
              </w:rPr>
            </w:pPr>
            <w:r>
              <w:rPr>
                <w:color w:val="242424"/>
                <w:sz w:val="22"/>
                <w:szCs w:val="22"/>
              </w:rPr>
              <w:t>01/04/2025 to 31/07/2025</w:t>
            </w:r>
          </w:p>
        </w:tc>
        <w:tc>
          <w:tcPr>
            <w:tcW w:w="3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129C53" w14:textId="77777777" w:rsidR="001E4B0D" w:rsidRDefault="001E4B0D">
            <w:pPr>
              <w:pStyle w:val="elementtoproof"/>
              <w:rPr>
                <w:color w:val="242424"/>
              </w:rPr>
            </w:pPr>
            <w:r>
              <w:rPr>
                <w:color w:val="242424"/>
                <w:sz w:val="22"/>
                <w:szCs w:val="22"/>
              </w:rPr>
              <w:t>24 to 72 Hours (5-day SLA)</w:t>
            </w:r>
          </w:p>
        </w:tc>
      </w:tr>
    </w:tbl>
    <w:p w14:paraId="12914A86" w14:textId="77777777" w:rsidR="001E4B0D" w:rsidRDefault="001E4B0D" w:rsidP="001E4B0D">
      <w:pPr>
        <w:pStyle w:val="elementtoproof"/>
        <w:shd w:val="clear" w:color="auto" w:fill="FFFFFF"/>
        <w:rPr>
          <w:sz w:val="22"/>
          <w:szCs w:val="22"/>
        </w:rPr>
      </w:pPr>
      <w:r>
        <w:rPr>
          <w:color w:val="000000"/>
          <w:sz w:val="22"/>
          <w:szCs w:val="22"/>
        </w:rPr>
        <w:t>No report of breaches in service levels within Customer Service Team, communication is answered normally within 24 hours but can take up to 72 hours depending on volumes and complexity, this includes four mailboxes managed by Customer Service Team and any direct messaging via social media platforms. If a letter is received via the mailroom, the 5-day Service Level Agreement starts from when the letter is scanned and sent to Customer Service Team.</w:t>
      </w:r>
    </w:p>
    <w:p w14:paraId="6AE4A4C2" w14:textId="77777777" w:rsidR="001E4B0D" w:rsidRDefault="001E4B0D" w:rsidP="001E4B0D">
      <w:pPr>
        <w:pStyle w:val="elementtoproof"/>
        <w:shd w:val="clear" w:color="auto" w:fill="FFFFFF"/>
        <w:rPr>
          <w:color w:val="000000"/>
          <w:sz w:val="22"/>
          <w:szCs w:val="22"/>
        </w:rPr>
      </w:pPr>
    </w:p>
    <w:p w14:paraId="60919B83" w14:textId="77777777" w:rsidR="001E4B0D" w:rsidRDefault="001E4B0D" w:rsidP="001E4B0D">
      <w:pPr>
        <w:shd w:val="clear" w:color="auto" w:fill="FFFFFF"/>
        <w:rPr>
          <w:b/>
          <w:bCs/>
          <w:color w:val="242424"/>
          <w:sz w:val="24"/>
          <w:szCs w:val="24"/>
        </w:rPr>
      </w:pPr>
      <w:r>
        <w:rPr>
          <w:b/>
          <w:bCs/>
          <w:color w:val="242424"/>
        </w:rPr>
        <w:t>The percentage of correspondence responded to within the organisation’s target timeframe in each year.</w:t>
      </w:r>
    </w:p>
    <w:tbl>
      <w:tblPr>
        <w:tblW w:w="0" w:type="auto"/>
        <w:shd w:val="clear" w:color="auto" w:fill="FFFFFF"/>
        <w:tblCellMar>
          <w:left w:w="0" w:type="dxa"/>
          <w:right w:w="0" w:type="dxa"/>
        </w:tblCellMar>
        <w:tblLook w:val="04A0" w:firstRow="1" w:lastRow="0" w:firstColumn="1" w:lastColumn="0" w:noHBand="0" w:noVBand="1"/>
      </w:tblPr>
      <w:tblGrid>
        <w:gridCol w:w="2977"/>
        <w:gridCol w:w="4053"/>
      </w:tblGrid>
      <w:tr w:rsidR="001E4B0D" w14:paraId="7DC99290" w14:textId="77777777">
        <w:tc>
          <w:tcPr>
            <w:tcW w:w="2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07E64D" w14:textId="77777777" w:rsidR="001E4B0D" w:rsidRDefault="001E4B0D">
            <w:pPr>
              <w:pStyle w:val="elementtoproof"/>
              <w:rPr>
                <w:color w:val="242424"/>
              </w:rPr>
            </w:pPr>
            <w:r>
              <w:rPr>
                <w:color w:val="242424"/>
                <w:sz w:val="22"/>
                <w:szCs w:val="22"/>
              </w:rPr>
              <w:t>01/04/2021 to 31/03/2022</w:t>
            </w:r>
          </w:p>
        </w:tc>
        <w:tc>
          <w:tcPr>
            <w:tcW w:w="40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1AFF86" w14:textId="77777777" w:rsidR="001E4B0D" w:rsidRDefault="001E4B0D">
            <w:pPr>
              <w:pStyle w:val="elementtoproof"/>
              <w:rPr>
                <w:color w:val="242424"/>
              </w:rPr>
            </w:pPr>
            <w:r>
              <w:rPr>
                <w:color w:val="242424"/>
                <w:sz w:val="22"/>
                <w:szCs w:val="22"/>
              </w:rPr>
              <w:t>100% within CST (5 day to 20-day SLA)</w:t>
            </w:r>
          </w:p>
        </w:tc>
      </w:tr>
      <w:tr w:rsidR="001E4B0D" w14:paraId="1F985E0A" w14:textId="77777777">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08AB2E" w14:textId="77777777" w:rsidR="001E4B0D" w:rsidRDefault="001E4B0D">
            <w:pPr>
              <w:pStyle w:val="elementtoproof"/>
              <w:rPr>
                <w:color w:val="242424"/>
              </w:rPr>
            </w:pPr>
            <w:r>
              <w:rPr>
                <w:color w:val="242424"/>
                <w:sz w:val="22"/>
                <w:szCs w:val="22"/>
              </w:rPr>
              <w:t>01/04/2022 to 31/03/2023</w:t>
            </w:r>
          </w:p>
        </w:tc>
        <w:tc>
          <w:tcPr>
            <w:tcW w:w="40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BC9C5" w14:textId="77777777" w:rsidR="001E4B0D" w:rsidRDefault="001E4B0D">
            <w:pPr>
              <w:pStyle w:val="elementtoproof"/>
              <w:rPr>
                <w:color w:val="242424"/>
              </w:rPr>
            </w:pPr>
            <w:r>
              <w:rPr>
                <w:color w:val="242424"/>
                <w:sz w:val="22"/>
                <w:szCs w:val="22"/>
              </w:rPr>
              <w:t>100% within CST (5 day to 20-day SLA)</w:t>
            </w:r>
          </w:p>
        </w:tc>
      </w:tr>
      <w:tr w:rsidR="001E4B0D" w14:paraId="0BF9D066" w14:textId="77777777">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5C6672" w14:textId="77777777" w:rsidR="001E4B0D" w:rsidRDefault="001E4B0D">
            <w:pPr>
              <w:pStyle w:val="elementtoproof"/>
              <w:rPr>
                <w:color w:val="242424"/>
              </w:rPr>
            </w:pPr>
            <w:r>
              <w:rPr>
                <w:color w:val="242424"/>
                <w:sz w:val="22"/>
                <w:szCs w:val="22"/>
              </w:rPr>
              <w:t>01/04/2023 to 31/03/2024</w:t>
            </w:r>
          </w:p>
        </w:tc>
        <w:tc>
          <w:tcPr>
            <w:tcW w:w="40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D301D2" w14:textId="77777777" w:rsidR="001E4B0D" w:rsidRDefault="001E4B0D">
            <w:pPr>
              <w:pStyle w:val="elementtoproof"/>
              <w:rPr>
                <w:color w:val="242424"/>
              </w:rPr>
            </w:pPr>
            <w:r>
              <w:rPr>
                <w:color w:val="242424"/>
                <w:sz w:val="22"/>
                <w:szCs w:val="22"/>
              </w:rPr>
              <w:t>100% within CST (5 day to 20-day SLA)</w:t>
            </w:r>
          </w:p>
        </w:tc>
      </w:tr>
      <w:tr w:rsidR="001E4B0D" w14:paraId="2DB3F32A" w14:textId="77777777">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BC9D51" w14:textId="77777777" w:rsidR="001E4B0D" w:rsidRDefault="001E4B0D">
            <w:pPr>
              <w:pStyle w:val="elementtoproof"/>
              <w:rPr>
                <w:color w:val="242424"/>
              </w:rPr>
            </w:pPr>
            <w:r>
              <w:rPr>
                <w:color w:val="242424"/>
                <w:sz w:val="22"/>
                <w:szCs w:val="22"/>
              </w:rPr>
              <w:t>01/04/2024 to 31/03/2025</w:t>
            </w:r>
          </w:p>
        </w:tc>
        <w:tc>
          <w:tcPr>
            <w:tcW w:w="40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BF21C" w14:textId="77777777" w:rsidR="001E4B0D" w:rsidRDefault="001E4B0D">
            <w:pPr>
              <w:pStyle w:val="elementtoproof"/>
              <w:rPr>
                <w:color w:val="242424"/>
              </w:rPr>
            </w:pPr>
            <w:r>
              <w:rPr>
                <w:color w:val="242424"/>
                <w:sz w:val="22"/>
                <w:szCs w:val="22"/>
              </w:rPr>
              <w:t>100% within CST (5 day to 20-day SLA)</w:t>
            </w:r>
          </w:p>
        </w:tc>
      </w:tr>
      <w:tr w:rsidR="001E4B0D" w14:paraId="3E087A07" w14:textId="77777777">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8467AC" w14:textId="77777777" w:rsidR="001E4B0D" w:rsidRDefault="001E4B0D">
            <w:pPr>
              <w:pStyle w:val="elementtoproof"/>
              <w:rPr>
                <w:color w:val="242424"/>
              </w:rPr>
            </w:pPr>
            <w:r>
              <w:rPr>
                <w:color w:val="242424"/>
                <w:sz w:val="22"/>
                <w:szCs w:val="22"/>
              </w:rPr>
              <w:t>01/04/2025 to 31/07/2025</w:t>
            </w:r>
          </w:p>
        </w:tc>
        <w:tc>
          <w:tcPr>
            <w:tcW w:w="40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8A3462" w14:textId="77777777" w:rsidR="001E4B0D" w:rsidRDefault="001E4B0D">
            <w:pPr>
              <w:pStyle w:val="elementtoproof"/>
              <w:rPr>
                <w:color w:val="242424"/>
              </w:rPr>
            </w:pPr>
            <w:r>
              <w:rPr>
                <w:color w:val="242424"/>
                <w:sz w:val="22"/>
                <w:szCs w:val="22"/>
              </w:rPr>
              <w:t>100% within CST (5 day to 20-day SLA)</w:t>
            </w:r>
          </w:p>
        </w:tc>
      </w:tr>
    </w:tbl>
    <w:p w14:paraId="663E43FE" w14:textId="77777777" w:rsidR="001E4B0D" w:rsidRDefault="001E4B0D" w:rsidP="001E4B0D">
      <w:pPr>
        <w:pStyle w:val="elementtoproof"/>
        <w:shd w:val="clear" w:color="auto" w:fill="FFFFFF"/>
        <w:rPr>
          <w:sz w:val="22"/>
          <w:szCs w:val="22"/>
        </w:rPr>
      </w:pPr>
      <w:r>
        <w:rPr>
          <w:color w:val="000000"/>
          <w:sz w:val="22"/>
          <w:szCs w:val="22"/>
        </w:rPr>
        <w:t xml:space="preserve">No report of breaches in service levels within Customer Service Team, communication is answered normally within 24 hours but can take up to 72 hours depending on volumes and complexity, if enquiry is deemed to be of a more complex nature, we extend the timescale to 20 </w:t>
      </w:r>
      <w:r>
        <w:rPr>
          <w:color w:val="000000"/>
          <w:sz w:val="22"/>
          <w:szCs w:val="22"/>
        </w:rPr>
        <w:lastRenderedPageBreak/>
        <w:t>days and advise the customer accordingly, this information is based on the four mailboxes managed and any social media posts assigned to Customer Service Team.</w:t>
      </w:r>
    </w:p>
    <w:p w14:paraId="7DC36539" w14:textId="77777777" w:rsidR="001E4B0D" w:rsidRDefault="001E4B0D" w:rsidP="001E4B0D">
      <w:pPr>
        <w:pStyle w:val="elementtoproof"/>
        <w:shd w:val="clear" w:color="auto" w:fill="FFFFFF"/>
        <w:rPr>
          <w:sz w:val="22"/>
          <w:szCs w:val="22"/>
        </w:rPr>
      </w:pPr>
    </w:p>
    <w:p w14:paraId="4C0F48DF" w14:textId="77777777" w:rsidR="001E4B0D" w:rsidRDefault="001E4B0D" w:rsidP="001E4B0D">
      <w:pPr>
        <w:shd w:val="clear" w:color="auto" w:fill="FFFFFF"/>
        <w:rPr>
          <w:b/>
          <w:bCs/>
          <w:color w:val="242424"/>
          <w:sz w:val="24"/>
          <w:szCs w:val="24"/>
        </w:rPr>
      </w:pPr>
      <w:r>
        <w:rPr>
          <w:b/>
          <w:bCs/>
          <w:color w:val="242424"/>
        </w:rPr>
        <w:t>The number of formal complaints received relating to delays, unanswered calls, or poor customer service, broken down by year.</w:t>
      </w:r>
    </w:p>
    <w:tbl>
      <w:tblPr>
        <w:tblW w:w="0" w:type="auto"/>
        <w:shd w:val="clear" w:color="auto" w:fill="FFFFFF"/>
        <w:tblCellMar>
          <w:left w:w="0" w:type="dxa"/>
          <w:right w:w="0" w:type="dxa"/>
        </w:tblCellMar>
        <w:tblLook w:val="04A0" w:firstRow="1" w:lastRow="0" w:firstColumn="1" w:lastColumn="0" w:noHBand="0" w:noVBand="1"/>
      </w:tblPr>
      <w:tblGrid>
        <w:gridCol w:w="2977"/>
        <w:gridCol w:w="4053"/>
      </w:tblGrid>
      <w:tr w:rsidR="001E4B0D" w14:paraId="40E4A23B" w14:textId="77777777">
        <w:tc>
          <w:tcPr>
            <w:tcW w:w="2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6B74F2" w14:textId="77777777" w:rsidR="001E4B0D" w:rsidRDefault="001E4B0D">
            <w:pPr>
              <w:pStyle w:val="elementtoproof"/>
              <w:rPr>
                <w:color w:val="242424"/>
              </w:rPr>
            </w:pPr>
            <w:r>
              <w:rPr>
                <w:color w:val="242424"/>
                <w:sz w:val="22"/>
                <w:szCs w:val="22"/>
              </w:rPr>
              <w:t>01/04/2021 to 31/03/2022</w:t>
            </w:r>
          </w:p>
        </w:tc>
        <w:tc>
          <w:tcPr>
            <w:tcW w:w="40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722AE7" w14:textId="77777777" w:rsidR="001E4B0D" w:rsidRDefault="001E4B0D">
            <w:pPr>
              <w:pStyle w:val="elementtoproof"/>
              <w:rPr>
                <w:color w:val="242424"/>
              </w:rPr>
            </w:pPr>
            <w:r>
              <w:rPr>
                <w:color w:val="242424"/>
                <w:sz w:val="22"/>
                <w:szCs w:val="22"/>
              </w:rPr>
              <w:t>Information Not Available</w:t>
            </w:r>
          </w:p>
        </w:tc>
      </w:tr>
      <w:tr w:rsidR="001E4B0D" w14:paraId="12471B01" w14:textId="77777777">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308D43" w14:textId="77777777" w:rsidR="001E4B0D" w:rsidRDefault="001E4B0D">
            <w:pPr>
              <w:pStyle w:val="elementtoproof"/>
              <w:rPr>
                <w:color w:val="242424"/>
              </w:rPr>
            </w:pPr>
            <w:r>
              <w:rPr>
                <w:color w:val="242424"/>
                <w:sz w:val="22"/>
                <w:szCs w:val="22"/>
              </w:rPr>
              <w:t>01/04/2022 to 31/03/2023</w:t>
            </w:r>
          </w:p>
        </w:tc>
        <w:tc>
          <w:tcPr>
            <w:tcW w:w="40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7FAA3" w14:textId="77777777" w:rsidR="001E4B0D" w:rsidRDefault="001E4B0D">
            <w:pPr>
              <w:pStyle w:val="elementtoproof"/>
              <w:rPr>
                <w:color w:val="242424"/>
              </w:rPr>
            </w:pPr>
            <w:r>
              <w:rPr>
                <w:color w:val="242424"/>
                <w:sz w:val="22"/>
                <w:szCs w:val="22"/>
              </w:rPr>
              <w:t>Information Not Available</w:t>
            </w:r>
          </w:p>
        </w:tc>
      </w:tr>
      <w:tr w:rsidR="001E4B0D" w14:paraId="616DCE25" w14:textId="77777777">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E3BC65" w14:textId="77777777" w:rsidR="001E4B0D" w:rsidRDefault="001E4B0D">
            <w:pPr>
              <w:pStyle w:val="elementtoproof"/>
              <w:rPr>
                <w:color w:val="242424"/>
              </w:rPr>
            </w:pPr>
            <w:r>
              <w:rPr>
                <w:color w:val="242424"/>
                <w:sz w:val="22"/>
                <w:szCs w:val="22"/>
              </w:rPr>
              <w:t>01/04/2023 to 31/03/2024</w:t>
            </w:r>
          </w:p>
        </w:tc>
        <w:tc>
          <w:tcPr>
            <w:tcW w:w="40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BF5006" w14:textId="77777777" w:rsidR="001E4B0D" w:rsidRDefault="001E4B0D">
            <w:pPr>
              <w:pStyle w:val="elementtoproof"/>
              <w:rPr>
                <w:color w:val="242424"/>
              </w:rPr>
            </w:pPr>
            <w:r>
              <w:rPr>
                <w:color w:val="242424"/>
                <w:sz w:val="22"/>
                <w:szCs w:val="22"/>
              </w:rPr>
              <w:t>Information Not Available</w:t>
            </w:r>
          </w:p>
        </w:tc>
      </w:tr>
      <w:tr w:rsidR="001E4B0D" w14:paraId="65815EA0" w14:textId="77777777">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8A44B9" w14:textId="77777777" w:rsidR="001E4B0D" w:rsidRDefault="001E4B0D">
            <w:pPr>
              <w:pStyle w:val="elementtoproof"/>
              <w:rPr>
                <w:color w:val="242424"/>
              </w:rPr>
            </w:pPr>
            <w:r>
              <w:rPr>
                <w:color w:val="242424"/>
                <w:sz w:val="22"/>
                <w:szCs w:val="22"/>
              </w:rPr>
              <w:t>01/04/2024 to 31/03/2025</w:t>
            </w:r>
          </w:p>
        </w:tc>
        <w:tc>
          <w:tcPr>
            <w:tcW w:w="40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B3A88" w14:textId="77777777" w:rsidR="001E4B0D" w:rsidRDefault="001E4B0D">
            <w:pPr>
              <w:pStyle w:val="elementtoproof"/>
              <w:rPr>
                <w:color w:val="242424"/>
              </w:rPr>
            </w:pPr>
            <w:r>
              <w:rPr>
                <w:color w:val="242424"/>
                <w:sz w:val="22"/>
                <w:szCs w:val="22"/>
              </w:rPr>
              <w:t>Information Not Available</w:t>
            </w:r>
          </w:p>
        </w:tc>
      </w:tr>
      <w:tr w:rsidR="001E4B0D" w14:paraId="60690EC3" w14:textId="77777777">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181DA2" w14:textId="77777777" w:rsidR="001E4B0D" w:rsidRDefault="001E4B0D">
            <w:pPr>
              <w:pStyle w:val="elementtoproof"/>
              <w:rPr>
                <w:color w:val="242424"/>
              </w:rPr>
            </w:pPr>
            <w:r>
              <w:rPr>
                <w:color w:val="242424"/>
                <w:sz w:val="22"/>
                <w:szCs w:val="22"/>
              </w:rPr>
              <w:t>01/04/2025 to 31/07/2025</w:t>
            </w:r>
          </w:p>
        </w:tc>
        <w:tc>
          <w:tcPr>
            <w:tcW w:w="40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358CD8" w14:textId="77777777" w:rsidR="001E4B0D" w:rsidRDefault="001E4B0D">
            <w:pPr>
              <w:pStyle w:val="elementtoproof"/>
              <w:rPr>
                <w:color w:val="242424"/>
              </w:rPr>
            </w:pPr>
            <w:r>
              <w:rPr>
                <w:color w:val="242424"/>
                <w:sz w:val="22"/>
                <w:szCs w:val="22"/>
              </w:rPr>
              <w:t>Information Not Available</w:t>
            </w:r>
          </w:p>
        </w:tc>
      </w:tr>
    </w:tbl>
    <w:p w14:paraId="396835F1" w14:textId="77777777" w:rsidR="001E4B0D" w:rsidRDefault="001E4B0D" w:rsidP="001E4B0D">
      <w:pPr>
        <w:pStyle w:val="elementtoproof"/>
        <w:shd w:val="clear" w:color="auto" w:fill="FFFFFF"/>
        <w:rPr>
          <w:color w:val="000000"/>
          <w:sz w:val="22"/>
          <w:szCs w:val="22"/>
        </w:rPr>
      </w:pPr>
      <w:r>
        <w:rPr>
          <w:color w:val="000000"/>
          <w:sz w:val="22"/>
          <w:szCs w:val="22"/>
        </w:rPr>
        <w:t>This information is not held, as it does not include any notes of dissatisfaction with a service or anything that falls outside the scope of complaints as defined by the Scottish Public Services Ombudsman. Such matters are treated as enquiries rather than complaints and are therefore not recorded. As a result, they fall under the SLA of the relevant business area.</w:t>
      </w:r>
    </w:p>
    <w:p w14:paraId="6DEA35FD" w14:textId="77777777" w:rsidR="001E4B0D" w:rsidRDefault="001E4B0D" w:rsidP="001E4B0D">
      <w:pPr>
        <w:pStyle w:val="elementtoproof"/>
        <w:shd w:val="clear" w:color="auto" w:fill="FFFFFF"/>
        <w:rPr>
          <w:color w:val="000000"/>
          <w:sz w:val="22"/>
          <w:szCs w:val="22"/>
        </w:rPr>
      </w:pPr>
    </w:p>
    <w:p w14:paraId="4D262A23" w14:textId="77777777" w:rsidR="001E4B0D" w:rsidRDefault="001E4B0D" w:rsidP="001E4B0D">
      <w:pPr>
        <w:shd w:val="clear" w:color="auto" w:fill="FFFFFF"/>
        <w:rPr>
          <w:b/>
          <w:bCs/>
          <w:color w:val="242424"/>
          <w:sz w:val="24"/>
          <w:szCs w:val="24"/>
        </w:rPr>
      </w:pPr>
      <w:r>
        <w:rPr>
          <w:b/>
          <w:bCs/>
          <w:color w:val="242424"/>
        </w:rPr>
        <w:t>If held, the department’s official service level targets for customer interaction (e.g., target wait time, target response time) and whether those targets were met in each year.</w:t>
      </w:r>
    </w:p>
    <w:tbl>
      <w:tblPr>
        <w:tblW w:w="0" w:type="auto"/>
        <w:shd w:val="clear" w:color="auto" w:fill="FFFFFF"/>
        <w:tblCellMar>
          <w:left w:w="0" w:type="dxa"/>
          <w:right w:w="0" w:type="dxa"/>
        </w:tblCellMar>
        <w:tblLook w:val="04A0" w:firstRow="1" w:lastRow="0" w:firstColumn="1" w:lastColumn="0" w:noHBand="0" w:noVBand="1"/>
      </w:tblPr>
      <w:tblGrid>
        <w:gridCol w:w="2835"/>
        <w:gridCol w:w="4195"/>
      </w:tblGrid>
      <w:tr w:rsidR="001E4B0D" w14:paraId="402E7C50" w14:textId="77777777">
        <w:tc>
          <w:tcPr>
            <w:tcW w:w="28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2B6B0A" w14:textId="77777777" w:rsidR="001E4B0D" w:rsidRDefault="001E4B0D">
            <w:pPr>
              <w:pStyle w:val="elementtoproof"/>
              <w:rPr>
                <w:color w:val="242424"/>
              </w:rPr>
            </w:pPr>
            <w:r>
              <w:rPr>
                <w:color w:val="242424"/>
                <w:sz w:val="22"/>
                <w:szCs w:val="22"/>
              </w:rPr>
              <w:t>01/04/2021 to 31/03/2022</w:t>
            </w:r>
          </w:p>
        </w:tc>
        <w:tc>
          <w:tcPr>
            <w:tcW w:w="41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8B62ECF" w14:textId="77777777" w:rsidR="001E4B0D" w:rsidRDefault="001E4B0D">
            <w:pPr>
              <w:pStyle w:val="elementtoproof"/>
              <w:rPr>
                <w:color w:val="242424"/>
              </w:rPr>
            </w:pPr>
            <w:r>
              <w:rPr>
                <w:color w:val="242424"/>
                <w:sz w:val="22"/>
                <w:szCs w:val="22"/>
              </w:rPr>
              <w:t>5-day SLA for written 95% call SLA - Met</w:t>
            </w:r>
          </w:p>
        </w:tc>
      </w:tr>
      <w:tr w:rsidR="001E4B0D" w14:paraId="0A6491E3" w14:textId="77777777">
        <w:tc>
          <w:tcPr>
            <w:tcW w:w="28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63DCFB" w14:textId="77777777" w:rsidR="001E4B0D" w:rsidRDefault="001E4B0D">
            <w:pPr>
              <w:pStyle w:val="elementtoproof"/>
              <w:rPr>
                <w:color w:val="242424"/>
              </w:rPr>
            </w:pPr>
            <w:r>
              <w:rPr>
                <w:color w:val="242424"/>
                <w:sz w:val="22"/>
                <w:szCs w:val="22"/>
              </w:rPr>
              <w:t>01/04/2022 to 31/03/2023</w:t>
            </w:r>
          </w:p>
        </w:tc>
        <w:tc>
          <w:tcPr>
            <w:tcW w:w="4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2173CE" w14:textId="77777777" w:rsidR="001E4B0D" w:rsidRDefault="001E4B0D">
            <w:pPr>
              <w:pStyle w:val="elementtoproof"/>
              <w:rPr>
                <w:color w:val="242424"/>
              </w:rPr>
            </w:pPr>
            <w:r>
              <w:rPr>
                <w:color w:val="242424"/>
                <w:sz w:val="22"/>
                <w:szCs w:val="22"/>
              </w:rPr>
              <w:t>5-day SLA for written 95% call SLA - Met</w:t>
            </w:r>
          </w:p>
        </w:tc>
      </w:tr>
      <w:tr w:rsidR="001E4B0D" w14:paraId="06EA0341" w14:textId="77777777">
        <w:tc>
          <w:tcPr>
            <w:tcW w:w="28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3D6218" w14:textId="77777777" w:rsidR="001E4B0D" w:rsidRDefault="001E4B0D">
            <w:pPr>
              <w:pStyle w:val="elementtoproof"/>
              <w:rPr>
                <w:color w:val="242424"/>
              </w:rPr>
            </w:pPr>
            <w:r>
              <w:rPr>
                <w:color w:val="242424"/>
                <w:sz w:val="22"/>
                <w:szCs w:val="22"/>
              </w:rPr>
              <w:t>01/04/2023 to 31/03/2024</w:t>
            </w:r>
          </w:p>
        </w:tc>
        <w:tc>
          <w:tcPr>
            <w:tcW w:w="4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E90824" w14:textId="77777777" w:rsidR="001E4B0D" w:rsidRDefault="001E4B0D">
            <w:pPr>
              <w:pStyle w:val="elementtoproof"/>
              <w:rPr>
                <w:color w:val="242424"/>
              </w:rPr>
            </w:pPr>
            <w:r>
              <w:rPr>
                <w:color w:val="242424"/>
                <w:sz w:val="22"/>
                <w:szCs w:val="22"/>
              </w:rPr>
              <w:t>5-day SLA for written 95% call SLA - Met</w:t>
            </w:r>
          </w:p>
        </w:tc>
      </w:tr>
      <w:tr w:rsidR="001E4B0D" w14:paraId="5EACB1DC" w14:textId="77777777">
        <w:tc>
          <w:tcPr>
            <w:tcW w:w="28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8B949A" w14:textId="77777777" w:rsidR="001E4B0D" w:rsidRDefault="001E4B0D">
            <w:pPr>
              <w:pStyle w:val="elementtoproof"/>
              <w:rPr>
                <w:color w:val="242424"/>
              </w:rPr>
            </w:pPr>
            <w:r>
              <w:rPr>
                <w:color w:val="242424"/>
                <w:sz w:val="22"/>
                <w:szCs w:val="22"/>
              </w:rPr>
              <w:t>01/04/2024 to 31/03/2025</w:t>
            </w:r>
          </w:p>
        </w:tc>
        <w:tc>
          <w:tcPr>
            <w:tcW w:w="4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D0C1EF" w14:textId="77777777" w:rsidR="001E4B0D" w:rsidRDefault="001E4B0D">
            <w:pPr>
              <w:pStyle w:val="elementtoproof"/>
              <w:rPr>
                <w:color w:val="242424"/>
              </w:rPr>
            </w:pPr>
            <w:r>
              <w:rPr>
                <w:color w:val="242424"/>
                <w:sz w:val="22"/>
                <w:szCs w:val="22"/>
              </w:rPr>
              <w:t>5-day SLA for written 95% call SLA - Met</w:t>
            </w:r>
          </w:p>
        </w:tc>
      </w:tr>
      <w:tr w:rsidR="001E4B0D" w14:paraId="74E8C6EA" w14:textId="77777777">
        <w:tc>
          <w:tcPr>
            <w:tcW w:w="28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301C11" w14:textId="77777777" w:rsidR="001E4B0D" w:rsidRDefault="001E4B0D">
            <w:pPr>
              <w:pStyle w:val="elementtoproof"/>
              <w:rPr>
                <w:color w:val="242424"/>
              </w:rPr>
            </w:pPr>
            <w:r>
              <w:rPr>
                <w:color w:val="242424"/>
                <w:sz w:val="22"/>
                <w:szCs w:val="22"/>
              </w:rPr>
              <w:t>01/04/2025 to 31/07/2025</w:t>
            </w:r>
          </w:p>
        </w:tc>
        <w:tc>
          <w:tcPr>
            <w:tcW w:w="4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B1752B" w14:textId="77777777" w:rsidR="001E4B0D" w:rsidRDefault="001E4B0D">
            <w:pPr>
              <w:pStyle w:val="elementtoproof"/>
              <w:rPr>
                <w:color w:val="242424"/>
              </w:rPr>
            </w:pPr>
            <w:r>
              <w:rPr>
                <w:color w:val="242424"/>
                <w:sz w:val="22"/>
                <w:szCs w:val="22"/>
              </w:rPr>
              <w:t>5-day SLA for written 95% call SLA - Met</w:t>
            </w:r>
          </w:p>
        </w:tc>
      </w:tr>
    </w:tbl>
    <w:p w14:paraId="2123E61D" w14:textId="77777777" w:rsidR="001E4B0D" w:rsidRDefault="001E4B0D" w:rsidP="001E4B0D">
      <w:pPr>
        <w:pStyle w:val="elementtoproof"/>
        <w:shd w:val="clear" w:color="auto" w:fill="FFFFFF"/>
        <w:rPr>
          <w:sz w:val="22"/>
          <w:szCs w:val="22"/>
        </w:rPr>
      </w:pPr>
      <w:r>
        <w:rPr>
          <w:color w:val="000000"/>
          <w:sz w:val="22"/>
          <w:szCs w:val="22"/>
        </w:rPr>
        <w:t>Targets have always been any written communication needs to be responded to within 5 working days, 20 days’ if deemed more complex in nature however a customer will be informed if this is the case. The calls service level agreement is that we answer 95% or more of calls into the team and a 5% or less abandon rate, these SLA’s have always been met, and we do not target wait times as the Interactive Voice Response is used as a signposting tool for customers, and we promote quality over quantity in our interactions.</w:t>
      </w:r>
    </w:p>
    <w:p w14:paraId="48A0D655" w14:textId="77777777" w:rsidR="00483AA6" w:rsidRDefault="00483AA6"/>
    <w:sectPr w:rsidR="00483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0D"/>
    <w:rsid w:val="001E4B0D"/>
    <w:rsid w:val="00483AA6"/>
    <w:rsid w:val="00513ECB"/>
    <w:rsid w:val="0051535E"/>
    <w:rsid w:val="00D02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887C"/>
  <w15:chartTrackingRefBased/>
  <w15:docId w15:val="{9FC77DBD-2D4F-49D7-8338-590C477D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B0D"/>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1E4B0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4B0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4B0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4B0D"/>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E4B0D"/>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E4B0D"/>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E4B0D"/>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E4B0D"/>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E4B0D"/>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B0D"/>
    <w:rPr>
      <w:rFonts w:eastAsiaTheme="majorEastAsia" w:cstheme="majorBidi"/>
      <w:color w:val="272727" w:themeColor="text1" w:themeTint="D8"/>
    </w:rPr>
  </w:style>
  <w:style w:type="paragraph" w:styleId="Title">
    <w:name w:val="Title"/>
    <w:basedOn w:val="Normal"/>
    <w:next w:val="Normal"/>
    <w:link w:val="TitleChar"/>
    <w:uiPriority w:val="10"/>
    <w:qFormat/>
    <w:rsid w:val="001E4B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4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B0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4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B0D"/>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E4B0D"/>
    <w:rPr>
      <w:i/>
      <w:iCs/>
      <w:color w:val="404040" w:themeColor="text1" w:themeTint="BF"/>
    </w:rPr>
  </w:style>
  <w:style w:type="paragraph" w:styleId="ListParagraph">
    <w:name w:val="List Paragraph"/>
    <w:basedOn w:val="Normal"/>
    <w:uiPriority w:val="34"/>
    <w:qFormat/>
    <w:rsid w:val="001E4B0D"/>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1E4B0D"/>
    <w:rPr>
      <w:i/>
      <w:iCs/>
      <w:color w:val="0F4761" w:themeColor="accent1" w:themeShade="BF"/>
    </w:rPr>
  </w:style>
  <w:style w:type="paragraph" w:styleId="IntenseQuote">
    <w:name w:val="Intense Quote"/>
    <w:basedOn w:val="Normal"/>
    <w:next w:val="Normal"/>
    <w:link w:val="IntenseQuoteChar"/>
    <w:uiPriority w:val="30"/>
    <w:qFormat/>
    <w:rsid w:val="001E4B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E4B0D"/>
    <w:rPr>
      <w:i/>
      <w:iCs/>
      <w:color w:val="0F4761" w:themeColor="accent1" w:themeShade="BF"/>
    </w:rPr>
  </w:style>
  <w:style w:type="character" w:styleId="IntenseReference">
    <w:name w:val="Intense Reference"/>
    <w:basedOn w:val="DefaultParagraphFont"/>
    <w:uiPriority w:val="32"/>
    <w:qFormat/>
    <w:rsid w:val="001E4B0D"/>
    <w:rPr>
      <w:b/>
      <w:bCs/>
      <w:smallCaps/>
      <w:color w:val="0F4761" w:themeColor="accent1" w:themeShade="BF"/>
      <w:spacing w:val="5"/>
    </w:rPr>
  </w:style>
  <w:style w:type="paragraph" w:customStyle="1" w:styleId="elementtoproof">
    <w:name w:val="elementtoproof"/>
    <w:basedOn w:val="Normal"/>
    <w:rsid w:val="001E4B0D"/>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4196</Characters>
  <Application>Microsoft Office Word</Application>
  <DocSecurity>0</DocSecurity>
  <Lines>34</Lines>
  <Paragraphs>9</Paragraphs>
  <ScaleCrop>false</ScaleCrop>
  <Company>SQA</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Redhead</dc:creator>
  <cp:keywords/>
  <dc:description/>
  <cp:lastModifiedBy>Alan Redhead</cp:lastModifiedBy>
  <cp:revision>1</cp:revision>
  <dcterms:created xsi:type="dcterms:W3CDTF">2025-11-24T14:16:00Z</dcterms:created>
  <dcterms:modified xsi:type="dcterms:W3CDTF">2025-11-24T14:18:00Z</dcterms:modified>
</cp:coreProperties>
</file>