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28927" w14:textId="6418F8B3" w:rsidR="005D7A63" w:rsidRPr="000C7E9D" w:rsidRDefault="0089525B">
      <w:pPr>
        <w:rPr>
          <w:rFonts w:ascii="Arial" w:hAnsi="Arial" w:cs="Arial"/>
          <w:b/>
          <w:bCs/>
        </w:rPr>
      </w:pPr>
      <w:r w:rsidRPr="000C7E9D">
        <w:rPr>
          <w:rFonts w:ascii="Arial" w:hAnsi="Arial" w:cs="Arial"/>
          <w:b/>
          <w:bCs/>
        </w:rPr>
        <w:t xml:space="preserve">Equality Impact Assessment - </w:t>
      </w:r>
      <w:r w:rsidR="00AB0463" w:rsidRPr="000C7E9D">
        <w:rPr>
          <w:rFonts w:ascii="Arial" w:hAnsi="Arial" w:cs="Arial"/>
          <w:b/>
          <w:bCs/>
        </w:rPr>
        <w:t xml:space="preserve">Screening Review </w:t>
      </w:r>
    </w:p>
    <w:p w14:paraId="78B69848" w14:textId="4B047FB5" w:rsidR="00E02057" w:rsidRPr="00003253" w:rsidRDefault="0089525B" w:rsidP="006201DB">
      <w:pPr>
        <w:rPr>
          <w:rFonts w:ascii="Arial" w:hAnsi="Arial" w:cs="Arial"/>
        </w:rPr>
      </w:pPr>
      <w:r w:rsidRPr="00003253">
        <w:rPr>
          <w:rFonts w:ascii="Arial" w:hAnsi="Arial" w:cs="Arial"/>
        </w:rPr>
        <w:t>A</w:t>
      </w:r>
      <w:r w:rsidR="006201DB" w:rsidRPr="00003253">
        <w:rPr>
          <w:rFonts w:ascii="Arial" w:hAnsi="Arial" w:cs="Arial"/>
        </w:rPr>
        <w:t xml:space="preserve"> screening review</w:t>
      </w:r>
      <w:r w:rsidR="00E02057" w:rsidRPr="00003253">
        <w:rPr>
          <w:rFonts w:ascii="Arial" w:hAnsi="Arial" w:cs="Arial"/>
        </w:rPr>
        <w:t>:</w:t>
      </w:r>
    </w:p>
    <w:p w14:paraId="41655B5D" w14:textId="2C00D5A6" w:rsidR="0055025A" w:rsidRPr="00003253" w:rsidRDefault="0055025A" w:rsidP="006201DB">
      <w:pPr>
        <w:pStyle w:val="ListParagraph"/>
        <w:numPr>
          <w:ilvl w:val="0"/>
          <w:numId w:val="7"/>
        </w:numPr>
        <w:rPr>
          <w:rFonts w:ascii="Arial" w:hAnsi="Arial" w:cs="Arial"/>
        </w:rPr>
      </w:pPr>
      <w:r w:rsidRPr="00003253">
        <w:rPr>
          <w:rFonts w:ascii="Arial" w:hAnsi="Arial" w:cs="Arial"/>
        </w:rPr>
        <w:t>is undertaken as the exception where the policy owner has approached the Equality Team and reached agreement that a full Equality Impact Assessment (“</w:t>
      </w:r>
      <w:proofErr w:type="spellStart"/>
      <w:r w:rsidRPr="00003253">
        <w:rPr>
          <w:rFonts w:ascii="Arial" w:hAnsi="Arial" w:cs="Arial"/>
        </w:rPr>
        <w:t>EqIA</w:t>
      </w:r>
      <w:proofErr w:type="spellEnd"/>
      <w:r w:rsidRPr="00003253">
        <w:rPr>
          <w:rFonts w:ascii="Arial" w:hAnsi="Arial" w:cs="Arial"/>
        </w:rPr>
        <w:t xml:space="preserve">”) may not be proportionate, </w:t>
      </w:r>
    </w:p>
    <w:p w14:paraId="7FECCB01" w14:textId="7EF93802" w:rsidR="00271F5C" w:rsidRPr="00003253" w:rsidRDefault="006201DB" w:rsidP="006201DB">
      <w:pPr>
        <w:pStyle w:val="ListParagraph"/>
        <w:numPr>
          <w:ilvl w:val="0"/>
          <w:numId w:val="7"/>
        </w:numPr>
        <w:rPr>
          <w:rFonts w:ascii="Arial" w:hAnsi="Arial" w:cs="Arial"/>
        </w:rPr>
      </w:pPr>
      <w:r w:rsidRPr="00003253">
        <w:rPr>
          <w:rFonts w:ascii="Arial" w:hAnsi="Arial" w:cs="Arial"/>
        </w:rPr>
        <w:t xml:space="preserve">can be undertaken on policies and practices </w:t>
      </w:r>
      <w:r w:rsidR="00FA3F31" w:rsidRPr="00003253">
        <w:rPr>
          <w:rFonts w:ascii="Arial" w:hAnsi="Arial" w:cs="Arial"/>
        </w:rPr>
        <w:t>where there is little or no evidence that the policy or practice would have an impact on people,</w:t>
      </w:r>
    </w:p>
    <w:p w14:paraId="5ED31CA5" w14:textId="3B3874FC" w:rsidR="006201DB" w:rsidRPr="00003253" w:rsidRDefault="00915591" w:rsidP="006201DB">
      <w:pPr>
        <w:pStyle w:val="ListParagraph"/>
        <w:numPr>
          <w:ilvl w:val="0"/>
          <w:numId w:val="7"/>
        </w:numPr>
        <w:rPr>
          <w:rFonts w:ascii="Arial" w:hAnsi="Arial" w:cs="Arial"/>
        </w:rPr>
      </w:pPr>
      <w:r w:rsidRPr="00003253">
        <w:rPr>
          <w:rFonts w:ascii="Arial" w:hAnsi="Arial" w:cs="Arial"/>
        </w:rPr>
        <w:t xml:space="preserve">is not published </w:t>
      </w:r>
      <w:r w:rsidR="008D2DDB" w:rsidRPr="00003253">
        <w:rPr>
          <w:rFonts w:ascii="Arial" w:hAnsi="Arial" w:cs="Arial"/>
        </w:rPr>
        <w:t xml:space="preserve">but does </w:t>
      </w:r>
      <w:r w:rsidR="007F0117" w:rsidRPr="00003253">
        <w:rPr>
          <w:rFonts w:ascii="Arial" w:hAnsi="Arial" w:cs="Arial"/>
        </w:rPr>
        <w:t xml:space="preserve">provides a record of </w:t>
      </w:r>
      <w:r w:rsidR="00FA3F31" w:rsidRPr="00003253">
        <w:rPr>
          <w:rFonts w:ascii="Arial" w:hAnsi="Arial" w:cs="Arial"/>
        </w:rPr>
        <w:t xml:space="preserve">the rationale as to why it is not proportionate or appropriate that a full </w:t>
      </w:r>
      <w:proofErr w:type="spellStart"/>
      <w:r w:rsidR="00FA3F31" w:rsidRPr="00003253">
        <w:rPr>
          <w:rFonts w:ascii="Arial" w:hAnsi="Arial" w:cs="Arial"/>
        </w:rPr>
        <w:t>EqIA</w:t>
      </w:r>
      <w:proofErr w:type="spellEnd"/>
      <w:r w:rsidR="00FA3F31" w:rsidRPr="00003253">
        <w:rPr>
          <w:rFonts w:ascii="Arial" w:hAnsi="Arial" w:cs="Arial"/>
        </w:rPr>
        <w:t xml:space="preserve"> is not required, </w:t>
      </w:r>
    </w:p>
    <w:p w14:paraId="7A42A367" w14:textId="23F0D878" w:rsidR="00653ABC" w:rsidRPr="00003253" w:rsidRDefault="00552061" w:rsidP="006201DB">
      <w:pPr>
        <w:pStyle w:val="ListParagraph"/>
        <w:numPr>
          <w:ilvl w:val="0"/>
          <w:numId w:val="7"/>
        </w:numPr>
        <w:rPr>
          <w:rFonts w:ascii="Arial" w:hAnsi="Arial" w:cs="Arial"/>
        </w:rPr>
      </w:pPr>
      <w:r w:rsidRPr="00003253">
        <w:rPr>
          <w:rFonts w:ascii="Arial" w:hAnsi="Arial" w:cs="Arial"/>
        </w:rPr>
        <w:t xml:space="preserve">is considered by the Equality Management Review Group </w:t>
      </w:r>
      <w:r w:rsidR="004461A8" w:rsidRPr="00003253">
        <w:rPr>
          <w:rFonts w:ascii="Arial" w:hAnsi="Arial" w:cs="Arial"/>
        </w:rPr>
        <w:t xml:space="preserve">who either accept the information provided in the screening review or require a full </w:t>
      </w:r>
      <w:proofErr w:type="spellStart"/>
      <w:r w:rsidR="004461A8" w:rsidRPr="00003253">
        <w:rPr>
          <w:rFonts w:ascii="Arial" w:hAnsi="Arial" w:cs="Arial"/>
        </w:rPr>
        <w:t>Eq</w:t>
      </w:r>
      <w:r w:rsidR="001A1DAA" w:rsidRPr="00003253">
        <w:rPr>
          <w:rFonts w:ascii="Arial" w:hAnsi="Arial" w:cs="Arial"/>
        </w:rPr>
        <w:t>IA</w:t>
      </w:r>
      <w:proofErr w:type="spellEnd"/>
      <w:r w:rsidR="001A1DAA" w:rsidRPr="00003253">
        <w:rPr>
          <w:rFonts w:ascii="Arial" w:hAnsi="Arial" w:cs="Arial"/>
        </w:rPr>
        <w:t xml:space="preserve"> </w:t>
      </w:r>
      <w:r w:rsidR="004461A8" w:rsidRPr="00003253">
        <w:rPr>
          <w:rFonts w:ascii="Arial" w:hAnsi="Arial" w:cs="Arial"/>
        </w:rPr>
        <w:t xml:space="preserve">to be completed. Further information on this point is provided at the end. </w:t>
      </w:r>
    </w:p>
    <w:p w14:paraId="0795FFE2" w14:textId="47BC9BE9" w:rsidR="00903668" w:rsidRPr="005456EE" w:rsidRDefault="0073631C">
      <w:pPr>
        <w:rPr>
          <w:rFonts w:ascii="Arial" w:hAnsi="Arial" w:cs="Arial"/>
        </w:rPr>
      </w:pPr>
      <w:r w:rsidRPr="005456EE">
        <w:rPr>
          <w:rFonts w:ascii="Arial" w:hAnsi="Arial" w:cs="Arial"/>
        </w:rPr>
        <w:t>We describe all our policies and practices a</w:t>
      </w:r>
      <w:r w:rsidR="00AF0113" w:rsidRPr="005456EE">
        <w:rPr>
          <w:rFonts w:ascii="Arial" w:hAnsi="Arial" w:cs="Arial"/>
        </w:rPr>
        <w:t>s</w:t>
      </w:r>
      <w:r w:rsidRPr="005456EE">
        <w:rPr>
          <w:rFonts w:ascii="Arial" w:hAnsi="Arial" w:cs="Arial"/>
        </w:rPr>
        <w:t xml:space="preserve"> ‘policies’</w:t>
      </w:r>
      <w:r w:rsidR="006236B5" w:rsidRPr="005456EE">
        <w:rPr>
          <w:rFonts w:ascii="Arial" w:hAnsi="Arial" w:cs="Arial"/>
        </w:rPr>
        <w:t xml:space="preserve">. </w:t>
      </w:r>
    </w:p>
    <w:p w14:paraId="5E008F7A" w14:textId="7E6F3700" w:rsidR="005456EE" w:rsidRPr="005456EE" w:rsidRDefault="005456EE">
      <w:pPr>
        <w:rPr>
          <w:rFonts w:ascii="Arial" w:hAnsi="Arial" w:cs="Arial"/>
        </w:rPr>
      </w:pPr>
      <w:r w:rsidRPr="6615157D">
        <w:rPr>
          <w:rFonts w:ascii="Arial" w:hAnsi="Arial" w:cs="Arial"/>
        </w:rPr>
        <w:t xml:space="preserve">If you require any support or assistance in completing this screening review please contact </w:t>
      </w:r>
      <w:r w:rsidR="0901DE79" w:rsidRPr="6615157D">
        <w:rPr>
          <w:rFonts w:ascii="Arial" w:hAnsi="Arial" w:cs="Arial"/>
        </w:rPr>
        <w:t>Brynley Pearlstone</w:t>
      </w:r>
      <w:r w:rsidRPr="6615157D">
        <w:rPr>
          <w:rFonts w:ascii="Arial" w:hAnsi="Arial" w:cs="Arial"/>
        </w:rPr>
        <w:t>, Equality Impact Assessmen</w:t>
      </w:r>
      <w:r w:rsidR="7FBCBE75" w:rsidRPr="6615157D">
        <w:rPr>
          <w:rFonts w:ascii="Arial" w:hAnsi="Arial" w:cs="Arial"/>
        </w:rPr>
        <w:t xml:space="preserve">t Manager </w:t>
      </w:r>
      <w:hyperlink r:id="rId8">
        <w:r w:rsidR="7FBCBE75" w:rsidRPr="6615157D">
          <w:rPr>
            <w:rStyle w:val="Hyperlink"/>
            <w:rFonts w:ascii="Arial" w:hAnsi="Arial" w:cs="Arial"/>
          </w:rPr>
          <w:t>(brynley.pearlstone@sqa.org.uk</w:t>
        </w:r>
      </w:hyperlink>
      <w:r w:rsidR="7FBCBE75" w:rsidRPr="6615157D">
        <w:rPr>
          <w:rFonts w:ascii="Arial" w:hAnsi="Arial" w:cs="Arial"/>
        </w:rPr>
        <w:t xml:space="preserve">) </w:t>
      </w:r>
    </w:p>
    <w:tbl>
      <w:tblPr>
        <w:tblStyle w:val="TableGrid"/>
        <w:tblW w:w="0" w:type="auto"/>
        <w:tblLook w:val="04A0" w:firstRow="1" w:lastRow="0" w:firstColumn="1" w:lastColumn="0" w:noHBand="0" w:noVBand="1"/>
      </w:tblPr>
      <w:tblGrid>
        <w:gridCol w:w="9016"/>
      </w:tblGrid>
      <w:tr w:rsidR="00B40B2F" w:rsidRPr="005456EE" w14:paraId="60AB83A2" w14:textId="77777777" w:rsidTr="1D4D563E">
        <w:tc>
          <w:tcPr>
            <w:tcW w:w="9016" w:type="dxa"/>
            <w:shd w:val="clear" w:color="auto" w:fill="D9D9D9" w:themeFill="background1" w:themeFillShade="D9"/>
          </w:tcPr>
          <w:p w14:paraId="6A733455" w14:textId="34D13964" w:rsidR="00B40B2F" w:rsidRPr="005456EE" w:rsidRDefault="00B40B2F">
            <w:pPr>
              <w:rPr>
                <w:rFonts w:ascii="Arial" w:hAnsi="Arial" w:cs="Arial"/>
              </w:rPr>
            </w:pPr>
            <w:r w:rsidRPr="005456EE">
              <w:rPr>
                <w:rFonts w:ascii="Arial" w:hAnsi="Arial" w:cs="Arial"/>
              </w:rPr>
              <w:t xml:space="preserve">Name of </w:t>
            </w:r>
            <w:r w:rsidR="000B3497" w:rsidRPr="005456EE">
              <w:rPr>
                <w:rFonts w:ascii="Arial" w:hAnsi="Arial" w:cs="Arial"/>
              </w:rPr>
              <w:t>P</w:t>
            </w:r>
            <w:r w:rsidRPr="005456EE">
              <w:rPr>
                <w:rFonts w:ascii="Arial" w:hAnsi="Arial" w:cs="Arial"/>
              </w:rPr>
              <w:t>olicy</w:t>
            </w:r>
          </w:p>
        </w:tc>
      </w:tr>
      <w:tr w:rsidR="00B40B2F" w:rsidRPr="005456EE" w14:paraId="4014F855" w14:textId="77777777" w:rsidTr="1D4D563E">
        <w:tc>
          <w:tcPr>
            <w:tcW w:w="9016" w:type="dxa"/>
          </w:tcPr>
          <w:p w14:paraId="2EE5C721" w14:textId="220E5660" w:rsidR="00304825" w:rsidRPr="005456EE" w:rsidRDefault="00342FEF" w:rsidP="4123ED18">
            <w:pPr>
              <w:rPr>
                <w:rFonts w:ascii="Arial" w:eastAsia="Arial" w:hAnsi="Arial" w:cs="Arial"/>
              </w:rPr>
            </w:pPr>
            <w:r>
              <w:rPr>
                <w:rFonts w:ascii="Arial" w:eastAsia="Arial" w:hAnsi="Arial" w:cs="Arial"/>
              </w:rPr>
              <w:t>C</w:t>
            </w:r>
            <w:r w:rsidR="00573A5E">
              <w:rPr>
                <w:rFonts w:ascii="Arial" w:eastAsia="Arial" w:hAnsi="Arial" w:cs="Arial"/>
              </w:rPr>
              <w:t>anva</w:t>
            </w:r>
            <w:r w:rsidR="00B56F1F">
              <w:rPr>
                <w:rFonts w:ascii="Arial" w:eastAsia="Arial" w:hAnsi="Arial" w:cs="Arial"/>
              </w:rPr>
              <w:t xml:space="preserve"> (AI Tool)</w:t>
            </w:r>
          </w:p>
        </w:tc>
      </w:tr>
    </w:tbl>
    <w:p w14:paraId="652B4C46" w14:textId="77777777" w:rsidR="00AB0463" w:rsidRPr="005456EE" w:rsidRDefault="00AB0463">
      <w:pPr>
        <w:rPr>
          <w:rFonts w:ascii="Arial" w:hAnsi="Arial" w:cs="Arial"/>
        </w:rPr>
      </w:pPr>
    </w:p>
    <w:tbl>
      <w:tblPr>
        <w:tblStyle w:val="TableGrid"/>
        <w:tblW w:w="0" w:type="auto"/>
        <w:tblLook w:val="04A0" w:firstRow="1" w:lastRow="0" w:firstColumn="1" w:lastColumn="0" w:noHBand="0" w:noVBand="1"/>
      </w:tblPr>
      <w:tblGrid>
        <w:gridCol w:w="9016"/>
      </w:tblGrid>
      <w:tr w:rsidR="00394E39" w:rsidRPr="005456EE" w14:paraId="70B8A31E" w14:textId="77777777" w:rsidTr="1D4D563E">
        <w:tc>
          <w:tcPr>
            <w:tcW w:w="9016" w:type="dxa"/>
            <w:shd w:val="clear" w:color="auto" w:fill="D9D9D9" w:themeFill="background1" w:themeFillShade="D9"/>
          </w:tcPr>
          <w:p w14:paraId="07EB80CB" w14:textId="4BF26F38" w:rsidR="00394E39" w:rsidRPr="005456EE" w:rsidRDefault="00394E39">
            <w:pPr>
              <w:rPr>
                <w:rFonts w:ascii="Arial" w:hAnsi="Arial" w:cs="Arial"/>
              </w:rPr>
            </w:pPr>
            <w:r w:rsidRPr="005456EE">
              <w:rPr>
                <w:rFonts w:ascii="Arial" w:hAnsi="Arial" w:cs="Arial"/>
              </w:rPr>
              <w:t xml:space="preserve">Aims </w:t>
            </w:r>
            <w:r w:rsidR="008A0F2B" w:rsidRPr="005456EE">
              <w:rPr>
                <w:rFonts w:ascii="Arial" w:hAnsi="Arial" w:cs="Arial"/>
              </w:rPr>
              <w:t xml:space="preserve">or Rationale </w:t>
            </w:r>
            <w:r w:rsidRPr="005456EE">
              <w:rPr>
                <w:rFonts w:ascii="Arial" w:hAnsi="Arial" w:cs="Arial"/>
              </w:rPr>
              <w:t xml:space="preserve">of </w:t>
            </w:r>
            <w:r w:rsidR="000B3497" w:rsidRPr="005456EE">
              <w:rPr>
                <w:rFonts w:ascii="Arial" w:hAnsi="Arial" w:cs="Arial"/>
              </w:rPr>
              <w:t>P</w:t>
            </w:r>
            <w:r w:rsidRPr="005456EE">
              <w:rPr>
                <w:rFonts w:ascii="Arial" w:hAnsi="Arial" w:cs="Arial"/>
              </w:rPr>
              <w:t xml:space="preserve">olicy </w:t>
            </w:r>
          </w:p>
        </w:tc>
      </w:tr>
      <w:tr w:rsidR="00394E39" w:rsidRPr="005456EE" w14:paraId="732B2817" w14:textId="77777777" w:rsidTr="1D4D563E">
        <w:tc>
          <w:tcPr>
            <w:tcW w:w="9016" w:type="dxa"/>
          </w:tcPr>
          <w:p w14:paraId="17EB93E7" w14:textId="77777777" w:rsidR="00342FEF" w:rsidRDefault="00342FEF" w:rsidP="00342FEF">
            <w:pPr>
              <w:tabs>
                <w:tab w:val="left" w:pos="3544"/>
              </w:tabs>
              <w:spacing w:line="276" w:lineRule="auto"/>
              <w:rPr>
                <w:rFonts w:ascii="Arial" w:hAnsi="Arial" w:cs="Arial"/>
                <w:color w:val="000000" w:themeColor="text1"/>
              </w:rPr>
            </w:pPr>
            <w:r w:rsidRPr="00342FEF">
              <w:rPr>
                <w:rFonts w:ascii="Arial" w:hAnsi="Arial" w:cs="Arial"/>
                <w:color w:val="000000" w:themeColor="text1"/>
              </w:rPr>
              <w:t xml:space="preserve">The Internal AI working group has agreed to implement a structured and secure approach to using AI tools within SQA by identifying and approving the most frequently used and valuable tools. The aim is to support staff in using these tools in an informed, secure and compliant way, ensuring data security and privacy. </w:t>
            </w:r>
          </w:p>
          <w:p w14:paraId="588C3CD1" w14:textId="77777777" w:rsidR="009A2BC1" w:rsidRPr="00342FEF" w:rsidRDefault="009A2BC1" w:rsidP="00342FEF">
            <w:pPr>
              <w:tabs>
                <w:tab w:val="left" w:pos="3544"/>
              </w:tabs>
              <w:spacing w:line="276" w:lineRule="auto"/>
              <w:rPr>
                <w:rFonts w:ascii="Arial" w:hAnsi="Arial" w:cs="Arial"/>
                <w:color w:val="000000" w:themeColor="text1"/>
              </w:rPr>
            </w:pPr>
          </w:p>
          <w:p w14:paraId="2DB3CFAD" w14:textId="77777777" w:rsidR="00573A5E" w:rsidRPr="00573A5E" w:rsidRDefault="00573A5E" w:rsidP="00573A5E">
            <w:pPr>
              <w:tabs>
                <w:tab w:val="left" w:pos="3544"/>
              </w:tabs>
              <w:spacing w:line="276" w:lineRule="auto"/>
              <w:rPr>
                <w:rFonts w:ascii="Arial" w:hAnsi="Arial" w:cs="Arial"/>
                <w:color w:val="000000" w:themeColor="text1"/>
              </w:rPr>
            </w:pPr>
            <w:r w:rsidRPr="00573A5E">
              <w:rPr>
                <w:rFonts w:ascii="Arial" w:hAnsi="Arial" w:cs="Arial"/>
                <w:color w:val="000000" w:themeColor="text1"/>
              </w:rPr>
              <w:t xml:space="preserve">Canva is an online graphic design tool. It can be used to create social media posts, presentations, posters, videos, logos and more e.g. </w:t>
            </w:r>
          </w:p>
          <w:p w14:paraId="6632FD0E" w14:textId="77777777" w:rsidR="00573A5E" w:rsidRPr="00573A5E" w:rsidRDefault="00573A5E" w:rsidP="00573A5E">
            <w:pPr>
              <w:tabs>
                <w:tab w:val="left" w:pos="3544"/>
              </w:tabs>
              <w:spacing w:line="276" w:lineRule="auto"/>
              <w:rPr>
                <w:rFonts w:ascii="Arial" w:hAnsi="Arial" w:cs="Arial"/>
                <w:color w:val="000000" w:themeColor="text1"/>
              </w:rPr>
            </w:pPr>
            <w:r w:rsidRPr="00573A5E">
              <w:rPr>
                <w:rFonts w:ascii="Arial" w:hAnsi="Arial" w:cs="Arial"/>
                <w:b/>
                <w:bCs/>
                <w:color w:val="000000" w:themeColor="text1"/>
              </w:rPr>
              <w:t>Graphic Design</w:t>
            </w:r>
            <w:r w:rsidRPr="00573A5E">
              <w:rPr>
                <w:rFonts w:ascii="Arial" w:hAnsi="Arial" w:cs="Arial"/>
                <w:color w:val="000000" w:themeColor="text1"/>
              </w:rPr>
              <w:t>: Create professional-quality graphics for social media, marketing materials, presentations, and more, without needing advanced design skills.</w:t>
            </w:r>
          </w:p>
          <w:p w14:paraId="4D2300CA" w14:textId="77777777" w:rsidR="00573A5E" w:rsidRPr="00573A5E" w:rsidRDefault="00573A5E" w:rsidP="00573A5E">
            <w:pPr>
              <w:tabs>
                <w:tab w:val="left" w:pos="3544"/>
              </w:tabs>
              <w:spacing w:line="276" w:lineRule="auto"/>
              <w:rPr>
                <w:rFonts w:ascii="Arial" w:hAnsi="Arial" w:cs="Arial"/>
                <w:color w:val="000000" w:themeColor="text1"/>
              </w:rPr>
            </w:pPr>
            <w:r w:rsidRPr="00573A5E">
              <w:rPr>
                <w:rFonts w:ascii="Arial" w:hAnsi="Arial" w:cs="Arial"/>
                <w:b/>
                <w:bCs/>
                <w:color w:val="000000" w:themeColor="text1"/>
              </w:rPr>
              <w:t>Templates</w:t>
            </w:r>
            <w:r w:rsidRPr="00573A5E">
              <w:rPr>
                <w:rFonts w:ascii="Arial" w:hAnsi="Arial" w:cs="Arial"/>
                <w:color w:val="000000" w:themeColor="text1"/>
              </w:rPr>
              <w:t>: Access a wide range of customisable templates for various purposes, such as flyers, posters, infographics, and business cards, saving time on design work.</w:t>
            </w:r>
          </w:p>
          <w:p w14:paraId="52E22524" w14:textId="77777777" w:rsidR="00573A5E" w:rsidRPr="00573A5E" w:rsidRDefault="00573A5E" w:rsidP="00573A5E">
            <w:pPr>
              <w:tabs>
                <w:tab w:val="left" w:pos="3544"/>
              </w:tabs>
              <w:spacing w:line="276" w:lineRule="auto"/>
              <w:rPr>
                <w:rFonts w:ascii="Arial" w:hAnsi="Arial" w:cs="Arial"/>
                <w:color w:val="000000" w:themeColor="text1"/>
              </w:rPr>
            </w:pPr>
            <w:r w:rsidRPr="00573A5E">
              <w:rPr>
                <w:rFonts w:ascii="Arial" w:hAnsi="Arial" w:cs="Arial"/>
                <w:b/>
                <w:bCs/>
                <w:color w:val="000000" w:themeColor="text1"/>
              </w:rPr>
              <w:t>Branding</w:t>
            </w:r>
            <w:r w:rsidRPr="00573A5E">
              <w:rPr>
                <w:rFonts w:ascii="Arial" w:hAnsi="Arial" w:cs="Arial"/>
                <w:color w:val="000000" w:themeColor="text1"/>
              </w:rPr>
              <w:t>: Use the brand kit feature to maintain consistent colours, fonts, and logos across your designs, helping to strengthen your brand identity.</w:t>
            </w:r>
          </w:p>
          <w:p w14:paraId="48B7B529" w14:textId="77777777" w:rsidR="00573A5E" w:rsidRPr="00573A5E" w:rsidRDefault="00573A5E" w:rsidP="00573A5E">
            <w:pPr>
              <w:tabs>
                <w:tab w:val="left" w:pos="3544"/>
              </w:tabs>
              <w:spacing w:line="276" w:lineRule="auto"/>
              <w:rPr>
                <w:rFonts w:ascii="Arial" w:hAnsi="Arial" w:cs="Arial"/>
                <w:color w:val="000000" w:themeColor="text1"/>
              </w:rPr>
            </w:pPr>
            <w:r w:rsidRPr="00573A5E">
              <w:rPr>
                <w:rFonts w:ascii="Arial" w:hAnsi="Arial" w:cs="Arial"/>
                <w:b/>
                <w:bCs/>
                <w:color w:val="000000" w:themeColor="text1"/>
              </w:rPr>
              <w:t>Collaboration</w:t>
            </w:r>
            <w:r w:rsidRPr="00573A5E">
              <w:rPr>
                <w:rFonts w:ascii="Arial" w:hAnsi="Arial" w:cs="Arial"/>
                <w:color w:val="000000" w:themeColor="text1"/>
              </w:rPr>
              <w:t>: Share designs with team members for feedback and collaboration, making it easier to work together on projects.</w:t>
            </w:r>
          </w:p>
          <w:p w14:paraId="4AADD2FD" w14:textId="77777777" w:rsidR="00573A5E" w:rsidRPr="00573A5E" w:rsidRDefault="00573A5E" w:rsidP="00573A5E">
            <w:pPr>
              <w:tabs>
                <w:tab w:val="left" w:pos="3544"/>
              </w:tabs>
              <w:spacing w:line="276" w:lineRule="auto"/>
              <w:rPr>
                <w:rFonts w:ascii="Arial" w:hAnsi="Arial" w:cs="Arial"/>
                <w:color w:val="000000" w:themeColor="text1"/>
              </w:rPr>
            </w:pPr>
            <w:r w:rsidRPr="00573A5E">
              <w:rPr>
                <w:rFonts w:ascii="Arial" w:hAnsi="Arial" w:cs="Arial"/>
                <w:b/>
                <w:bCs/>
                <w:color w:val="000000" w:themeColor="text1"/>
              </w:rPr>
              <w:t>Marketing Materials</w:t>
            </w:r>
            <w:r w:rsidRPr="00573A5E">
              <w:rPr>
                <w:rFonts w:ascii="Arial" w:hAnsi="Arial" w:cs="Arial"/>
                <w:color w:val="000000" w:themeColor="text1"/>
              </w:rPr>
              <w:t>: Create promotional materials such as brochures, newsletters, and email headers to enhance your marketing efforts.</w:t>
            </w:r>
          </w:p>
          <w:p w14:paraId="09841FBC" w14:textId="77777777" w:rsidR="00573A5E" w:rsidRPr="00573A5E" w:rsidRDefault="00573A5E" w:rsidP="00573A5E">
            <w:pPr>
              <w:tabs>
                <w:tab w:val="left" w:pos="3544"/>
              </w:tabs>
              <w:spacing w:line="276" w:lineRule="auto"/>
              <w:rPr>
                <w:rFonts w:ascii="Arial" w:hAnsi="Arial" w:cs="Arial"/>
                <w:color w:val="000000" w:themeColor="text1"/>
              </w:rPr>
            </w:pPr>
            <w:r w:rsidRPr="00573A5E">
              <w:rPr>
                <w:rFonts w:ascii="Arial" w:hAnsi="Arial" w:cs="Arial"/>
                <w:b/>
                <w:bCs/>
                <w:color w:val="000000" w:themeColor="text1"/>
              </w:rPr>
              <w:t>User-Friendly Interface</w:t>
            </w:r>
            <w:r w:rsidRPr="00573A5E">
              <w:rPr>
                <w:rFonts w:ascii="Arial" w:hAnsi="Arial" w:cs="Arial"/>
                <w:color w:val="000000" w:themeColor="text1"/>
              </w:rPr>
              <w:t>: The intuitive drag-and-drop interface makes it accessible for anyone, even those with little to no design experience.</w:t>
            </w:r>
          </w:p>
          <w:p w14:paraId="0F19A298" w14:textId="5D0A4E74" w:rsidR="66C6C00E" w:rsidRDefault="66C6C00E" w:rsidP="006E65AB">
            <w:pPr>
              <w:tabs>
                <w:tab w:val="left" w:pos="3544"/>
              </w:tabs>
              <w:spacing w:line="276" w:lineRule="auto"/>
              <w:rPr>
                <w:rFonts w:ascii="Arial" w:hAnsi="Arial" w:cs="Arial"/>
                <w:color w:val="000000" w:themeColor="text1"/>
              </w:rPr>
            </w:pPr>
          </w:p>
        </w:tc>
      </w:tr>
    </w:tbl>
    <w:p w14:paraId="52018940" w14:textId="77777777" w:rsidR="00394E39" w:rsidRPr="005456EE" w:rsidRDefault="00394E39">
      <w:pPr>
        <w:rPr>
          <w:rFonts w:ascii="Arial" w:hAnsi="Arial" w:cs="Arial"/>
        </w:rPr>
      </w:pPr>
    </w:p>
    <w:tbl>
      <w:tblPr>
        <w:tblStyle w:val="TableGrid"/>
        <w:tblW w:w="0" w:type="auto"/>
        <w:tblLook w:val="04A0" w:firstRow="1" w:lastRow="0" w:firstColumn="1" w:lastColumn="0" w:noHBand="0" w:noVBand="1"/>
      </w:tblPr>
      <w:tblGrid>
        <w:gridCol w:w="9016"/>
      </w:tblGrid>
      <w:tr w:rsidR="009F520C" w:rsidRPr="005456EE" w14:paraId="13AB8CC7" w14:textId="77777777" w:rsidTr="1D4D563E">
        <w:tc>
          <w:tcPr>
            <w:tcW w:w="9016" w:type="dxa"/>
            <w:shd w:val="clear" w:color="auto" w:fill="D9D9D9" w:themeFill="background1" w:themeFillShade="D9"/>
          </w:tcPr>
          <w:p w14:paraId="3846EAD4" w14:textId="33A193DC" w:rsidR="009F520C" w:rsidRPr="005456EE" w:rsidRDefault="009F520C" w:rsidP="008A0F2B">
            <w:pPr>
              <w:rPr>
                <w:rFonts w:ascii="Arial" w:hAnsi="Arial" w:cs="Arial"/>
              </w:rPr>
            </w:pPr>
            <w:r w:rsidRPr="005456EE">
              <w:rPr>
                <w:rFonts w:ascii="Arial" w:hAnsi="Arial" w:cs="Arial"/>
              </w:rPr>
              <w:t xml:space="preserve">Does the policy directly affect staff or learners? </w:t>
            </w:r>
            <w:r w:rsidR="0028124A" w:rsidRPr="005456EE">
              <w:rPr>
                <w:rFonts w:ascii="Arial" w:hAnsi="Arial" w:cs="Arial"/>
              </w:rPr>
              <w:t xml:space="preserve"> </w:t>
            </w:r>
            <w:r w:rsidR="0028124A" w:rsidRPr="005456EE">
              <w:rPr>
                <w:rFonts w:ascii="Arial" w:eastAsiaTheme="minorEastAsia" w:hAnsi="Arial" w:cs="Arial"/>
              </w:rPr>
              <w:t xml:space="preserve">Provide reasoning for your response </w:t>
            </w:r>
          </w:p>
        </w:tc>
      </w:tr>
      <w:tr w:rsidR="007536CF" w:rsidRPr="005456EE" w14:paraId="285CB5E3" w14:textId="77777777" w:rsidTr="007536CF">
        <w:tc>
          <w:tcPr>
            <w:tcW w:w="9016" w:type="dxa"/>
            <w:shd w:val="clear" w:color="auto" w:fill="FFFFFF" w:themeFill="background1"/>
          </w:tcPr>
          <w:p w14:paraId="126E310F" w14:textId="564F6116" w:rsidR="007536CF" w:rsidRPr="005456EE" w:rsidRDefault="00573A5E" w:rsidP="008A0F2B">
            <w:pPr>
              <w:rPr>
                <w:rFonts w:ascii="Arial" w:hAnsi="Arial" w:cs="Arial"/>
              </w:rPr>
            </w:pPr>
            <w:r>
              <w:rPr>
                <w:rFonts w:ascii="Arial" w:hAnsi="Arial" w:cs="Arial"/>
              </w:rPr>
              <w:t>Available to all staff</w:t>
            </w:r>
            <w:r w:rsidR="007A5C55">
              <w:rPr>
                <w:rFonts w:ascii="Arial" w:hAnsi="Arial" w:cs="Arial"/>
              </w:rPr>
              <w:t xml:space="preserve"> </w:t>
            </w:r>
            <w:r>
              <w:rPr>
                <w:rFonts w:ascii="Arial" w:hAnsi="Arial" w:cs="Arial"/>
              </w:rPr>
              <w:t>who wish to use it.</w:t>
            </w:r>
          </w:p>
        </w:tc>
      </w:tr>
    </w:tbl>
    <w:p w14:paraId="08A04852" w14:textId="5644D883" w:rsidR="00AB0463" w:rsidRPr="005456EE" w:rsidRDefault="00AB0463" w:rsidP="008A0F2B">
      <w:pPr>
        <w:rPr>
          <w:rFonts w:ascii="Arial" w:hAnsi="Arial" w:cs="Arial"/>
        </w:rPr>
      </w:pPr>
    </w:p>
    <w:tbl>
      <w:tblPr>
        <w:tblStyle w:val="TableGrid"/>
        <w:tblW w:w="0" w:type="auto"/>
        <w:tblLook w:val="04A0" w:firstRow="1" w:lastRow="0" w:firstColumn="1" w:lastColumn="0" w:noHBand="0" w:noVBand="1"/>
      </w:tblPr>
      <w:tblGrid>
        <w:gridCol w:w="9016"/>
      </w:tblGrid>
      <w:tr w:rsidR="008E473F" w:rsidRPr="005456EE" w14:paraId="0C9E798C" w14:textId="77777777" w:rsidTr="1D4D563E">
        <w:tc>
          <w:tcPr>
            <w:tcW w:w="9016" w:type="dxa"/>
            <w:shd w:val="clear" w:color="auto" w:fill="D9D9D9" w:themeFill="background1" w:themeFillShade="D9"/>
          </w:tcPr>
          <w:p w14:paraId="5E72331C" w14:textId="477496B1" w:rsidR="002E2759" w:rsidRPr="005456EE" w:rsidRDefault="008E473F" w:rsidP="008E473F">
            <w:pPr>
              <w:rPr>
                <w:rFonts w:ascii="Arial" w:hAnsi="Arial" w:cs="Arial"/>
              </w:rPr>
            </w:pPr>
            <w:r w:rsidRPr="005456EE">
              <w:rPr>
                <w:rFonts w:ascii="Arial" w:hAnsi="Arial" w:cs="Arial"/>
              </w:rPr>
              <w:lastRenderedPageBreak/>
              <w:t>Would there be any data or wider evidence, within SQA and externally that would be useful in considering the reasons for a particular policy</w:t>
            </w:r>
            <w:r w:rsidR="00AC638C" w:rsidRPr="005456EE">
              <w:rPr>
                <w:rFonts w:ascii="Arial" w:hAnsi="Arial" w:cs="Arial"/>
              </w:rPr>
              <w:t>?</w:t>
            </w:r>
            <w:r w:rsidRPr="005456EE">
              <w:rPr>
                <w:rFonts w:ascii="Arial" w:hAnsi="Arial" w:cs="Arial"/>
              </w:rPr>
              <w:t xml:space="preserve"> </w:t>
            </w:r>
            <w:r w:rsidR="00AC638C" w:rsidRPr="005456EE">
              <w:rPr>
                <w:rFonts w:ascii="Arial" w:hAnsi="Arial" w:cs="Arial"/>
                <w:i/>
                <w:iCs/>
              </w:rPr>
              <w:t>(</w:t>
            </w:r>
            <w:r w:rsidR="00065E24" w:rsidRPr="005456EE">
              <w:rPr>
                <w:rFonts w:ascii="Arial" w:hAnsi="Arial" w:cs="Arial"/>
                <w:i/>
                <w:iCs/>
              </w:rPr>
              <w:t>For</w:t>
            </w:r>
            <w:r w:rsidRPr="005456EE">
              <w:rPr>
                <w:rFonts w:ascii="Arial" w:hAnsi="Arial" w:cs="Arial"/>
                <w:i/>
                <w:iCs/>
              </w:rPr>
              <w:t xml:space="preserve"> </w:t>
            </w:r>
            <w:r w:rsidR="00FA3F31" w:rsidRPr="005456EE">
              <w:rPr>
                <w:rFonts w:ascii="Arial" w:hAnsi="Arial" w:cs="Arial"/>
                <w:i/>
                <w:iCs/>
              </w:rPr>
              <w:t>example,</w:t>
            </w:r>
            <w:r w:rsidRPr="005456EE">
              <w:rPr>
                <w:rFonts w:ascii="Arial" w:hAnsi="Arial" w:cs="Arial"/>
                <w:i/>
                <w:iCs/>
              </w:rPr>
              <w:t xml:space="preserve"> is this policy due to a national strategy or feedback from users</w:t>
            </w:r>
            <w:r w:rsidR="00AC638C" w:rsidRPr="005456EE">
              <w:rPr>
                <w:rFonts w:ascii="Arial" w:hAnsi="Arial" w:cs="Arial"/>
                <w:i/>
                <w:iCs/>
              </w:rPr>
              <w:t>)</w:t>
            </w:r>
            <w:r w:rsidRPr="005456EE">
              <w:rPr>
                <w:rFonts w:ascii="Arial" w:hAnsi="Arial" w:cs="Arial"/>
              </w:rPr>
              <w:t xml:space="preserve"> </w:t>
            </w:r>
          </w:p>
          <w:p w14:paraId="029AEDB9" w14:textId="75ACD6A9" w:rsidR="008E473F" w:rsidRPr="005456EE" w:rsidRDefault="008E473F" w:rsidP="00AB0463">
            <w:pPr>
              <w:rPr>
                <w:rFonts w:ascii="Arial" w:hAnsi="Arial" w:cs="Arial"/>
              </w:rPr>
            </w:pPr>
            <w:r w:rsidRPr="005456EE">
              <w:rPr>
                <w:rFonts w:ascii="Arial" w:hAnsi="Arial" w:cs="Arial"/>
              </w:rPr>
              <w:t xml:space="preserve">Can you think of any evidence that would be useful to have to assist your understanding as to why </w:t>
            </w:r>
            <w:r w:rsidR="002E2759" w:rsidRPr="005456EE">
              <w:rPr>
                <w:rFonts w:ascii="Arial" w:hAnsi="Arial" w:cs="Arial"/>
              </w:rPr>
              <w:t>SQA</w:t>
            </w:r>
            <w:r w:rsidRPr="005456EE">
              <w:rPr>
                <w:rFonts w:ascii="Arial" w:hAnsi="Arial" w:cs="Arial"/>
              </w:rPr>
              <w:t xml:space="preserve"> </w:t>
            </w:r>
            <w:r w:rsidR="002E2759" w:rsidRPr="005456EE">
              <w:rPr>
                <w:rFonts w:ascii="Arial" w:hAnsi="Arial" w:cs="Arial"/>
              </w:rPr>
              <w:t>requires</w:t>
            </w:r>
            <w:r w:rsidRPr="005456EE">
              <w:rPr>
                <w:rFonts w:ascii="Arial" w:hAnsi="Arial" w:cs="Arial"/>
              </w:rPr>
              <w:t xml:space="preserve"> this policy?</w:t>
            </w:r>
          </w:p>
        </w:tc>
      </w:tr>
      <w:tr w:rsidR="008E473F" w:rsidRPr="005456EE" w14:paraId="26FFCAFC" w14:textId="77777777" w:rsidTr="1D4D563E">
        <w:tc>
          <w:tcPr>
            <w:tcW w:w="9016" w:type="dxa"/>
          </w:tcPr>
          <w:p w14:paraId="36A9B133" w14:textId="3BF06D9F" w:rsidR="00304825" w:rsidRPr="005456EE" w:rsidRDefault="009A2BC1" w:rsidP="66C6C00E">
            <w:pPr>
              <w:spacing w:line="257" w:lineRule="auto"/>
              <w:rPr>
                <w:rFonts w:ascii="Arial" w:eastAsia="Arial" w:hAnsi="Arial" w:cs="Arial"/>
                <w:color w:val="000000" w:themeColor="text1"/>
              </w:rPr>
            </w:pPr>
            <w:r>
              <w:rPr>
                <w:rFonts w:ascii="Arial" w:eastAsia="Arial" w:hAnsi="Arial" w:cs="Arial"/>
                <w:color w:val="000000" w:themeColor="text1"/>
              </w:rPr>
              <w:t>No</w:t>
            </w:r>
          </w:p>
        </w:tc>
      </w:tr>
    </w:tbl>
    <w:p w14:paraId="08032006" w14:textId="77777777" w:rsidR="00AB0463" w:rsidRPr="005456EE" w:rsidRDefault="00AB0463" w:rsidP="00AB0463">
      <w:pPr>
        <w:rPr>
          <w:rFonts w:ascii="Arial" w:hAnsi="Arial" w:cs="Arial"/>
        </w:rPr>
      </w:pPr>
    </w:p>
    <w:tbl>
      <w:tblPr>
        <w:tblStyle w:val="TableGrid"/>
        <w:tblW w:w="0" w:type="auto"/>
        <w:tblLook w:val="04A0" w:firstRow="1" w:lastRow="0" w:firstColumn="1" w:lastColumn="0" w:noHBand="0" w:noVBand="1"/>
      </w:tblPr>
      <w:tblGrid>
        <w:gridCol w:w="9016"/>
      </w:tblGrid>
      <w:tr w:rsidR="00D34491" w:rsidRPr="005456EE" w14:paraId="517186C1" w14:textId="77777777" w:rsidTr="1D4D563E">
        <w:tc>
          <w:tcPr>
            <w:tcW w:w="9016" w:type="dxa"/>
            <w:shd w:val="clear" w:color="auto" w:fill="D9D9D9" w:themeFill="background1" w:themeFillShade="D9"/>
          </w:tcPr>
          <w:p w14:paraId="45290354" w14:textId="3C2FB3A8" w:rsidR="00D34491" w:rsidRPr="005456EE" w:rsidRDefault="00D34491" w:rsidP="00D34491">
            <w:pPr>
              <w:rPr>
                <w:rFonts w:ascii="Arial" w:hAnsi="Arial" w:cs="Arial"/>
              </w:rPr>
            </w:pPr>
            <w:r w:rsidRPr="005456EE">
              <w:rPr>
                <w:rFonts w:ascii="Arial" w:hAnsi="Arial" w:cs="Arial"/>
              </w:rPr>
              <w:t>Can you think of any evidence that would be useful to</w:t>
            </w:r>
            <w:r w:rsidR="008D0BFE" w:rsidRPr="005456EE">
              <w:rPr>
                <w:rFonts w:ascii="Arial" w:hAnsi="Arial" w:cs="Arial"/>
              </w:rPr>
              <w:t xml:space="preserve"> consider how </w:t>
            </w:r>
            <w:r w:rsidRPr="005456EE">
              <w:rPr>
                <w:rFonts w:ascii="Arial" w:hAnsi="Arial" w:cs="Arial"/>
              </w:rPr>
              <w:t xml:space="preserve">effective this policy might be? </w:t>
            </w:r>
            <w:r w:rsidRPr="005456EE">
              <w:rPr>
                <w:rFonts w:ascii="Arial" w:hAnsi="Arial" w:cs="Arial"/>
                <w:i/>
                <w:iCs/>
              </w:rPr>
              <w:t xml:space="preserve">Or how </w:t>
            </w:r>
            <w:r w:rsidR="00065E24">
              <w:rPr>
                <w:rFonts w:ascii="Arial" w:hAnsi="Arial" w:cs="Arial"/>
                <w:i/>
                <w:iCs/>
              </w:rPr>
              <w:t>you</w:t>
            </w:r>
            <w:r w:rsidRPr="005456EE">
              <w:rPr>
                <w:rFonts w:ascii="Arial" w:hAnsi="Arial" w:cs="Arial"/>
                <w:i/>
                <w:iCs/>
              </w:rPr>
              <w:t xml:space="preserve"> would </w:t>
            </w:r>
            <w:r w:rsidR="00B67D8D" w:rsidRPr="005456EE">
              <w:rPr>
                <w:rFonts w:ascii="Arial" w:hAnsi="Arial" w:cs="Arial"/>
                <w:i/>
                <w:iCs/>
              </w:rPr>
              <w:t xml:space="preserve">be able to find out the </w:t>
            </w:r>
            <w:r w:rsidRPr="005456EE">
              <w:rPr>
                <w:rFonts w:ascii="Arial" w:hAnsi="Arial" w:cs="Arial"/>
                <w:i/>
                <w:iCs/>
              </w:rPr>
              <w:t>impact on employees or learners? For example, is there any current employee monitoring data? Have any responses from a learner panel been collected that may be relevant? Is there any current evidence from SQA Networks (the Networks themselves could be asked, or the Equality Team or HR).</w:t>
            </w:r>
            <w:r w:rsidRPr="005456EE">
              <w:rPr>
                <w:rFonts w:ascii="Arial" w:hAnsi="Arial" w:cs="Arial"/>
              </w:rPr>
              <w:t xml:space="preserve"> </w:t>
            </w:r>
          </w:p>
        </w:tc>
      </w:tr>
      <w:tr w:rsidR="00D34491" w:rsidRPr="005456EE" w14:paraId="6A97B332" w14:textId="77777777" w:rsidTr="1D4D563E">
        <w:tc>
          <w:tcPr>
            <w:tcW w:w="9016" w:type="dxa"/>
          </w:tcPr>
          <w:p w14:paraId="0B4B80C5" w14:textId="4BD0BA36" w:rsidR="00304825" w:rsidRPr="005456EE" w:rsidRDefault="009A2BC1" w:rsidP="4123ED18">
            <w:pPr>
              <w:spacing w:line="257" w:lineRule="auto"/>
              <w:rPr>
                <w:rFonts w:ascii="Arial" w:eastAsia="Arial" w:hAnsi="Arial" w:cs="Arial"/>
              </w:rPr>
            </w:pPr>
            <w:r>
              <w:rPr>
                <w:rFonts w:ascii="Arial" w:eastAsia="Arial" w:hAnsi="Arial" w:cs="Arial"/>
              </w:rPr>
              <w:t>No</w:t>
            </w:r>
          </w:p>
        </w:tc>
      </w:tr>
    </w:tbl>
    <w:p w14:paraId="6D4B0EEA" w14:textId="77777777" w:rsidR="00AB0463" w:rsidRPr="005456EE" w:rsidRDefault="00AB0463" w:rsidP="00D34491">
      <w:pPr>
        <w:rPr>
          <w:rFonts w:ascii="Arial" w:hAnsi="Arial" w:cs="Arial"/>
        </w:rPr>
      </w:pPr>
    </w:p>
    <w:tbl>
      <w:tblPr>
        <w:tblStyle w:val="TableGrid"/>
        <w:tblW w:w="0" w:type="auto"/>
        <w:tblLook w:val="04A0" w:firstRow="1" w:lastRow="0" w:firstColumn="1" w:lastColumn="0" w:noHBand="0" w:noVBand="1"/>
      </w:tblPr>
      <w:tblGrid>
        <w:gridCol w:w="9016"/>
      </w:tblGrid>
      <w:tr w:rsidR="001E5C70" w:rsidRPr="005456EE" w14:paraId="2384519E" w14:textId="77777777" w:rsidTr="1D4D563E">
        <w:tc>
          <w:tcPr>
            <w:tcW w:w="9016" w:type="dxa"/>
            <w:shd w:val="clear" w:color="auto" w:fill="D9D9D9" w:themeFill="background1" w:themeFillShade="D9"/>
          </w:tcPr>
          <w:p w14:paraId="3E998B5D" w14:textId="48EA9BDF" w:rsidR="001E5C70" w:rsidRPr="005456EE" w:rsidRDefault="001E5C70" w:rsidP="001E5C70">
            <w:pPr>
              <w:rPr>
                <w:rFonts w:ascii="Arial" w:hAnsi="Arial" w:cs="Arial"/>
              </w:rPr>
            </w:pPr>
            <w:r w:rsidRPr="005456EE">
              <w:rPr>
                <w:rFonts w:ascii="Arial" w:hAnsi="Arial" w:cs="Arial"/>
              </w:rPr>
              <w:t>Would this policy apply to all of SQA or across all staff or learners? If the policy does not affect a large group of staff or learners, could it have the potential to significantly affect a small group of people?</w:t>
            </w:r>
          </w:p>
        </w:tc>
      </w:tr>
      <w:tr w:rsidR="007A5C55" w:rsidRPr="005456EE" w14:paraId="62B15560" w14:textId="77777777" w:rsidTr="1D4D563E">
        <w:tc>
          <w:tcPr>
            <w:tcW w:w="9016" w:type="dxa"/>
          </w:tcPr>
          <w:p w14:paraId="263BE448" w14:textId="449CC8B1" w:rsidR="007A5C55" w:rsidRPr="005456EE" w:rsidRDefault="00573A5E" w:rsidP="007A5C55">
            <w:pPr>
              <w:spacing w:line="257" w:lineRule="auto"/>
              <w:rPr>
                <w:rFonts w:ascii="Arial" w:eastAsia="Arial" w:hAnsi="Arial" w:cs="Arial"/>
              </w:rPr>
            </w:pPr>
            <w:r>
              <w:rPr>
                <w:rFonts w:ascii="Arial" w:hAnsi="Arial" w:cs="Arial"/>
              </w:rPr>
              <w:t>Available to all staff who wish to use it.</w:t>
            </w:r>
          </w:p>
        </w:tc>
      </w:tr>
    </w:tbl>
    <w:p w14:paraId="522E6358" w14:textId="65727DE6" w:rsidR="00AB0463" w:rsidRPr="005456EE" w:rsidRDefault="00AB0463" w:rsidP="00D34491">
      <w:pPr>
        <w:rPr>
          <w:rFonts w:ascii="Arial" w:hAnsi="Arial" w:cs="Arial"/>
        </w:rPr>
      </w:pPr>
    </w:p>
    <w:tbl>
      <w:tblPr>
        <w:tblStyle w:val="TableGrid"/>
        <w:tblW w:w="0" w:type="auto"/>
        <w:tblLook w:val="04A0" w:firstRow="1" w:lastRow="0" w:firstColumn="1" w:lastColumn="0" w:noHBand="0" w:noVBand="1"/>
      </w:tblPr>
      <w:tblGrid>
        <w:gridCol w:w="9016"/>
      </w:tblGrid>
      <w:tr w:rsidR="002D4618" w:rsidRPr="005456EE" w14:paraId="769A5326" w14:textId="77777777" w:rsidTr="1D4D563E">
        <w:tc>
          <w:tcPr>
            <w:tcW w:w="9016" w:type="dxa"/>
            <w:shd w:val="clear" w:color="auto" w:fill="D9D9D9" w:themeFill="background1" w:themeFillShade="D9"/>
          </w:tcPr>
          <w:p w14:paraId="6FB4652D" w14:textId="0FDC2A3D" w:rsidR="002D4618" w:rsidRPr="005456EE" w:rsidRDefault="002D4618" w:rsidP="00D34491">
            <w:pPr>
              <w:rPr>
                <w:rFonts w:ascii="Arial" w:eastAsiaTheme="minorEastAsia" w:hAnsi="Arial" w:cs="Arial"/>
              </w:rPr>
            </w:pPr>
            <w:r w:rsidRPr="005456EE">
              <w:rPr>
                <w:rFonts w:ascii="Arial" w:hAnsi="Arial" w:cs="Arial"/>
              </w:rPr>
              <w:t xml:space="preserve">Could this policy affect how a person interacts with SQA functions, both internally for staff and externally for learners? </w:t>
            </w:r>
            <w:r w:rsidR="00865E20" w:rsidRPr="005456EE">
              <w:rPr>
                <w:rFonts w:ascii="Arial" w:hAnsi="Arial" w:cs="Arial"/>
              </w:rPr>
              <w:t xml:space="preserve">Provide a rationale for the response. </w:t>
            </w:r>
          </w:p>
        </w:tc>
      </w:tr>
      <w:tr w:rsidR="002D4618" w:rsidRPr="005456EE" w14:paraId="32657718" w14:textId="77777777" w:rsidTr="1D4D563E">
        <w:tc>
          <w:tcPr>
            <w:tcW w:w="9016" w:type="dxa"/>
          </w:tcPr>
          <w:p w14:paraId="1974D6E9" w14:textId="12E1E420"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6FF2C537" w14:textId="77777777" w:rsidR="002D4618" w:rsidRPr="005456EE" w:rsidRDefault="002D4618" w:rsidP="00D34491">
      <w:pPr>
        <w:rPr>
          <w:rFonts w:ascii="Arial" w:hAnsi="Arial" w:cs="Arial"/>
        </w:rPr>
      </w:pPr>
    </w:p>
    <w:tbl>
      <w:tblPr>
        <w:tblStyle w:val="TableGrid"/>
        <w:tblW w:w="0" w:type="auto"/>
        <w:tblLook w:val="04A0" w:firstRow="1" w:lastRow="0" w:firstColumn="1" w:lastColumn="0" w:noHBand="0" w:noVBand="1"/>
      </w:tblPr>
      <w:tblGrid>
        <w:gridCol w:w="9016"/>
      </w:tblGrid>
      <w:tr w:rsidR="00865E20" w:rsidRPr="005456EE" w14:paraId="4B6FDB45" w14:textId="77777777" w:rsidTr="1D4D563E">
        <w:tc>
          <w:tcPr>
            <w:tcW w:w="9016" w:type="dxa"/>
            <w:shd w:val="clear" w:color="auto" w:fill="D9D9D9" w:themeFill="background1" w:themeFillShade="D9"/>
          </w:tcPr>
          <w:p w14:paraId="5C130507" w14:textId="77777777" w:rsidR="00CB6062" w:rsidRPr="005456EE" w:rsidRDefault="00CB6062" w:rsidP="00CB6062">
            <w:pPr>
              <w:rPr>
                <w:rFonts w:ascii="Arial" w:hAnsi="Arial" w:cs="Arial"/>
              </w:rPr>
            </w:pPr>
            <w:r w:rsidRPr="005456EE">
              <w:rPr>
                <w:rFonts w:ascii="Arial" w:hAnsi="Arial" w:cs="Arial"/>
              </w:rPr>
              <w:t xml:space="preserve">Take the example of one Protected Characteristic – Disability. </w:t>
            </w:r>
          </w:p>
          <w:p w14:paraId="60B4B8E1" w14:textId="77777777" w:rsidR="00CB6062" w:rsidRPr="005456EE" w:rsidRDefault="00CB6062" w:rsidP="00CB6062">
            <w:pPr>
              <w:rPr>
                <w:rFonts w:ascii="Arial" w:hAnsi="Arial" w:cs="Arial"/>
              </w:rPr>
            </w:pPr>
            <w:r w:rsidRPr="005456EE">
              <w:rPr>
                <w:rFonts w:ascii="Arial" w:hAnsi="Arial" w:cs="Arial"/>
              </w:rPr>
              <w:t xml:space="preserve">Could this policy be relevant to someone with a disability? </w:t>
            </w:r>
          </w:p>
          <w:p w14:paraId="102579B1" w14:textId="77777777" w:rsidR="00CB6062" w:rsidRPr="005456EE" w:rsidRDefault="00CB6062" w:rsidP="00CB6062">
            <w:pPr>
              <w:rPr>
                <w:rFonts w:ascii="Arial" w:hAnsi="Arial" w:cs="Arial"/>
              </w:rPr>
            </w:pPr>
            <w:r w:rsidRPr="005456EE">
              <w:rPr>
                <w:rFonts w:ascii="Arial" w:hAnsi="Arial" w:cs="Arial"/>
              </w:rPr>
              <w:t>Could this policy affect how someone with a disability interacts with SQA?</w:t>
            </w:r>
          </w:p>
          <w:p w14:paraId="05BD54EE" w14:textId="3A926C42" w:rsidR="00865E20" w:rsidRPr="005456EE" w:rsidRDefault="00CB6062" w:rsidP="00D34491">
            <w:pPr>
              <w:rPr>
                <w:rFonts w:ascii="Arial" w:hAnsi="Arial" w:cs="Arial"/>
              </w:rPr>
            </w:pPr>
            <w:r w:rsidRPr="005456EE">
              <w:rPr>
                <w:rFonts w:ascii="Arial" w:hAnsi="Arial" w:cs="Arial"/>
              </w:rPr>
              <w:t xml:space="preserve">If you are unsure, how could you find this out? [note – not all disabilities can be ‘seen’ A useful starting point for further information is here </w:t>
            </w:r>
            <w:hyperlink r:id="rId9" w:history="1">
              <w:r w:rsidRPr="005456EE">
                <w:rPr>
                  <w:rStyle w:val="Hyperlink"/>
                  <w:rFonts w:ascii="Arial" w:hAnsi="Arial" w:cs="Arial"/>
                </w:rPr>
                <w:t>https://sqanow.sharepoint.com/sites/C196800107/SitePages/Disability-Network.aspx</w:t>
              </w:r>
            </w:hyperlink>
            <w:r w:rsidRPr="005456EE">
              <w:rPr>
                <w:rFonts w:ascii="Arial" w:hAnsi="Arial" w:cs="Arial"/>
              </w:rPr>
              <w:t xml:space="preserve"> on SQA’s Disability Network intranet page. </w:t>
            </w:r>
          </w:p>
        </w:tc>
      </w:tr>
      <w:tr w:rsidR="00865E20" w:rsidRPr="005456EE" w14:paraId="1610520C" w14:textId="77777777" w:rsidTr="1D4D563E">
        <w:tc>
          <w:tcPr>
            <w:tcW w:w="9016" w:type="dxa"/>
          </w:tcPr>
          <w:p w14:paraId="1D3BB15F" w14:textId="3D2CA72C"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0894C915" w14:textId="77777777" w:rsidR="00865E20" w:rsidRPr="005456EE" w:rsidRDefault="00865E20" w:rsidP="00D34491">
      <w:pPr>
        <w:rPr>
          <w:rFonts w:ascii="Arial" w:hAnsi="Arial" w:cs="Arial"/>
        </w:rPr>
      </w:pPr>
    </w:p>
    <w:tbl>
      <w:tblPr>
        <w:tblStyle w:val="TableGrid"/>
        <w:tblW w:w="0" w:type="auto"/>
        <w:tblLook w:val="04A0" w:firstRow="1" w:lastRow="0" w:firstColumn="1" w:lastColumn="0" w:noHBand="0" w:noVBand="1"/>
      </w:tblPr>
      <w:tblGrid>
        <w:gridCol w:w="9016"/>
      </w:tblGrid>
      <w:tr w:rsidR="00E002FC" w:rsidRPr="005456EE" w14:paraId="44661898" w14:textId="77777777" w:rsidTr="1D4D563E">
        <w:tc>
          <w:tcPr>
            <w:tcW w:w="9016" w:type="dxa"/>
            <w:shd w:val="clear" w:color="auto" w:fill="D9D9D9" w:themeFill="background1" w:themeFillShade="D9"/>
          </w:tcPr>
          <w:p w14:paraId="50403058" w14:textId="1FEA8608" w:rsidR="00E002FC" w:rsidRPr="005456EE" w:rsidRDefault="009F5B4F" w:rsidP="00E002FC">
            <w:pPr>
              <w:rPr>
                <w:rFonts w:ascii="Arial" w:hAnsi="Arial" w:cs="Arial"/>
              </w:rPr>
            </w:pPr>
            <w:r w:rsidRPr="005456EE">
              <w:rPr>
                <w:rFonts w:ascii="Arial" w:hAnsi="Arial" w:cs="Arial"/>
              </w:rPr>
              <w:t xml:space="preserve">The remaining Protected Characteristics are located </w:t>
            </w:r>
            <w:hyperlink r:id="rId10" w:history="1">
              <w:r w:rsidRPr="00D12663">
                <w:rPr>
                  <w:rStyle w:val="Hyperlink"/>
                  <w:rFonts w:ascii="Arial" w:hAnsi="Arial" w:cs="Arial"/>
                </w:rPr>
                <w:t>here</w:t>
              </w:r>
            </w:hyperlink>
            <w:r w:rsidRPr="005456EE">
              <w:rPr>
                <w:rFonts w:ascii="Arial" w:hAnsi="Arial" w:cs="Arial"/>
              </w:rPr>
              <w:t>. Look at a sample from the list</w:t>
            </w:r>
            <w:r w:rsidR="00304825" w:rsidRPr="005456EE">
              <w:rPr>
                <w:rFonts w:ascii="Arial" w:hAnsi="Arial" w:cs="Arial"/>
              </w:rPr>
              <w:t xml:space="preserve"> and answer:</w:t>
            </w:r>
          </w:p>
          <w:p w14:paraId="52250D4D" w14:textId="77777777" w:rsidR="00304825" w:rsidRPr="005456EE" w:rsidRDefault="00304825" w:rsidP="00304825">
            <w:pPr>
              <w:rPr>
                <w:rFonts w:ascii="Arial" w:hAnsi="Arial" w:cs="Arial"/>
              </w:rPr>
            </w:pPr>
            <w:r w:rsidRPr="005456EE">
              <w:rPr>
                <w:rFonts w:ascii="Arial" w:hAnsi="Arial" w:cs="Arial"/>
              </w:rPr>
              <w:t>Could this policy be relevant to someone with this Protected Characteristic?</w:t>
            </w:r>
          </w:p>
          <w:p w14:paraId="727C11B8" w14:textId="10CFD5AF" w:rsidR="00304825" w:rsidRPr="005456EE" w:rsidRDefault="00304825" w:rsidP="00304825">
            <w:pPr>
              <w:rPr>
                <w:rFonts w:ascii="Arial" w:hAnsi="Arial" w:cs="Arial"/>
              </w:rPr>
            </w:pPr>
            <w:r w:rsidRPr="005456EE">
              <w:rPr>
                <w:rFonts w:ascii="Arial" w:hAnsi="Arial" w:cs="Arial"/>
              </w:rPr>
              <w:t>Could this policy affect how someone with this Protected Characteristic interacts with SQA?</w:t>
            </w:r>
          </w:p>
          <w:p w14:paraId="33C91637" w14:textId="7203BD13" w:rsidR="00304825" w:rsidRPr="005456EE" w:rsidRDefault="00304825" w:rsidP="00E002FC">
            <w:pPr>
              <w:rPr>
                <w:rFonts w:ascii="Arial" w:hAnsi="Arial" w:cs="Arial"/>
              </w:rPr>
            </w:pPr>
            <w:r w:rsidRPr="005456EE">
              <w:rPr>
                <w:rFonts w:ascii="Arial" w:hAnsi="Arial" w:cs="Arial"/>
              </w:rPr>
              <w:t>If you are unsure, how could you find this out?</w:t>
            </w:r>
          </w:p>
        </w:tc>
      </w:tr>
      <w:tr w:rsidR="00E002FC" w:rsidRPr="005456EE" w14:paraId="39F306B6" w14:textId="77777777" w:rsidTr="1D4D563E">
        <w:tc>
          <w:tcPr>
            <w:tcW w:w="9016" w:type="dxa"/>
          </w:tcPr>
          <w:p w14:paraId="1BCA462E" w14:textId="69883CE9"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2C9578B8" w14:textId="77777777" w:rsidR="00AB0463" w:rsidRPr="005456EE" w:rsidRDefault="00AB0463" w:rsidP="00E002FC">
      <w:pPr>
        <w:rPr>
          <w:rFonts w:ascii="Arial" w:hAnsi="Arial" w:cs="Arial"/>
        </w:rPr>
      </w:pPr>
    </w:p>
    <w:tbl>
      <w:tblPr>
        <w:tblStyle w:val="TableGrid"/>
        <w:tblW w:w="0" w:type="auto"/>
        <w:tblLook w:val="04A0" w:firstRow="1" w:lastRow="0" w:firstColumn="1" w:lastColumn="0" w:noHBand="0" w:noVBand="1"/>
      </w:tblPr>
      <w:tblGrid>
        <w:gridCol w:w="9016"/>
      </w:tblGrid>
      <w:tr w:rsidR="00304825" w:rsidRPr="005456EE" w14:paraId="43CA4E33" w14:textId="77777777" w:rsidTr="1D4D563E">
        <w:tc>
          <w:tcPr>
            <w:tcW w:w="9016" w:type="dxa"/>
            <w:shd w:val="clear" w:color="auto" w:fill="D9D9D9" w:themeFill="background1" w:themeFillShade="D9"/>
          </w:tcPr>
          <w:p w14:paraId="13EC2D66" w14:textId="77777777" w:rsidR="00304825" w:rsidRPr="005456EE" w:rsidRDefault="00304825" w:rsidP="00304825">
            <w:pPr>
              <w:rPr>
                <w:rFonts w:ascii="Arial" w:hAnsi="Arial" w:cs="Arial"/>
              </w:rPr>
            </w:pPr>
            <w:r w:rsidRPr="005456EE">
              <w:rPr>
                <w:rFonts w:ascii="Arial" w:hAnsi="Arial" w:cs="Arial"/>
              </w:rPr>
              <w:t xml:space="preserve">Has anyone in your team undertaken an </w:t>
            </w:r>
            <w:proofErr w:type="spellStart"/>
            <w:r w:rsidRPr="005456EE">
              <w:rPr>
                <w:rFonts w:ascii="Arial" w:hAnsi="Arial" w:cs="Arial"/>
              </w:rPr>
              <w:t>EqIA</w:t>
            </w:r>
            <w:proofErr w:type="spellEnd"/>
            <w:r w:rsidRPr="005456EE">
              <w:rPr>
                <w:rFonts w:ascii="Arial" w:hAnsi="Arial" w:cs="Arial"/>
              </w:rPr>
              <w:t xml:space="preserve">? </w:t>
            </w:r>
          </w:p>
          <w:p w14:paraId="34588A9C" w14:textId="6E64FFD2" w:rsidR="00304825" w:rsidRPr="005456EE" w:rsidRDefault="00304825" w:rsidP="00AB0463">
            <w:pPr>
              <w:rPr>
                <w:rFonts w:ascii="Arial" w:hAnsi="Arial" w:cs="Arial"/>
              </w:rPr>
            </w:pPr>
            <w:r w:rsidRPr="005456EE">
              <w:rPr>
                <w:rFonts w:ascii="Arial" w:hAnsi="Arial" w:cs="Arial"/>
              </w:rPr>
              <w:t xml:space="preserve">Have any related policies had an </w:t>
            </w:r>
            <w:proofErr w:type="spellStart"/>
            <w:r w:rsidRPr="005456EE">
              <w:rPr>
                <w:rFonts w:ascii="Arial" w:hAnsi="Arial" w:cs="Arial"/>
              </w:rPr>
              <w:t>EqIA</w:t>
            </w:r>
            <w:proofErr w:type="spellEnd"/>
            <w:r w:rsidRPr="005456EE">
              <w:rPr>
                <w:rFonts w:ascii="Arial" w:hAnsi="Arial" w:cs="Arial"/>
              </w:rPr>
              <w:t xml:space="preserve">? (There are similar functions across SQA that are implemented by different teams.) </w:t>
            </w:r>
          </w:p>
        </w:tc>
      </w:tr>
      <w:tr w:rsidR="00304825" w:rsidRPr="005456EE" w14:paraId="4437E59D" w14:textId="77777777" w:rsidTr="1D4D563E">
        <w:tc>
          <w:tcPr>
            <w:tcW w:w="9016" w:type="dxa"/>
          </w:tcPr>
          <w:p w14:paraId="4326D7F7" w14:textId="5F3E9EB7" w:rsidR="006201DB" w:rsidRPr="005456EE" w:rsidRDefault="009A2BC1" w:rsidP="4123ED18">
            <w:pPr>
              <w:rPr>
                <w:rFonts w:ascii="Arial" w:eastAsia="Arial" w:hAnsi="Arial" w:cs="Arial"/>
              </w:rPr>
            </w:pPr>
            <w:r>
              <w:rPr>
                <w:rFonts w:ascii="Arial" w:eastAsia="Arial" w:hAnsi="Arial" w:cs="Arial"/>
              </w:rPr>
              <w:t>No</w:t>
            </w:r>
          </w:p>
        </w:tc>
      </w:tr>
    </w:tbl>
    <w:p w14:paraId="4BE49457" w14:textId="013CEBD8" w:rsidR="66C6C00E" w:rsidRDefault="66C6C00E" w:rsidP="66C6C00E">
      <w:pPr>
        <w:rPr>
          <w:rFonts w:ascii="Arial" w:hAnsi="Arial" w:cs="Arial"/>
        </w:rPr>
      </w:pPr>
    </w:p>
    <w:p w14:paraId="71E4A29B" w14:textId="370788EE" w:rsidR="00AB0463" w:rsidRPr="005456EE" w:rsidRDefault="006201DB" w:rsidP="00AB0463">
      <w:pPr>
        <w:rPr>
          <w:rFonts w:ascii="Arial" w:hAnsi="Arial" w:cs="Arial"/>
        </w:rPr>
      </w:pPr>
      <w:r w:rsidRPr="1D4D563E">
        <w:rPr>
          <w:rFonts w:ascii="Arial" w:hAnsi="Arial" w:cs="Arial"/>
        </w:rPr>
        <w:t xml:space="preserve">Please submit this completed form to </w:t>
      </w:r>
      <w:hyperlink r:id="rId11">
        <w:r w:rsidR="2123327E" w:rsidRPr="1D4D563E">
          <w:rPr>
            <w:rStyle w:val="Hyperlink"/>
            <w:rFonts w:ascii="Arial" w:hAnsi="Arial" w:cs="Arial"/>
          </w:rPr>
          <w:t>ceteq</w:t>
        </w:r>
        <w:r w:rsidR="00003253" w:rsidRPr="1D4D563E">
          <w:rPr>
            <w:rStyle w:val="Hyperlink"/>
            <w:rFonts w:ascii="Arial" w:hAnsi="Arial" w:cs="Arial"/>
          </w:rPr>
          <w:t>uality@sqa.org.uk</w:t>
        </w:r>
      </w:hyperlink>
    </w:p>
    <w:p w14:paraId="480236A5" w14:textId="5AEC5D28" w:rsidR="00183634" w:rsidRPr="005456EE" w:rsidRDefault="00B01E67" w:rsidP="00AB0463">
      <w:pPr>
        <w:rPr>
          <w:rFonts w:ascii="Arial" w:hAnsi="Arial" w:cs="Arial"/>
        </w:rPr>
      </w:pPr>
      <w:r w:rsidRPr="005456EE">
        <w:rPr>
          <w:rFonts w:ascii="Arial" w:hAnsi="Arial" w:cs="Arial"/>
        </w:rPr>
        <w:t xml:space="preserve">This form will </w:t>
      </w:r>
      <w:r w:rsidR="00FE31E2" w:rsidRPr="005456EE">
        <w:rPr>
          <w:rFonts w:ascii="Arial" w:hAnsi="Arial" w:cs="Arial"/>
        </w:rPr>
        <w:t xml:space="preserve">initially </w:t>
      </w:r>
      <w:r w:rsidRPr="005456EE">
        <w:rPr>
          <w:rFonts w:ascii="Arial" w:hAnsi="Arial" w:cs="Arial"/>
        </w:rPr>
        <w:t xml:space="preserve">be reviewed by the Equality Impact Assessment Manager </w:t>
      </w:r>
      <w:r w:rsidR="00706E42">
        <w:rPr>
          <w:rFonts w:ascii="Arial" w:hAnsi="Arial" w:cs="Arial"/>
        </w:rPr>
        <w:t xml:space="preserve">who </w:t>
      </w:r>
      <w:r w:rsidR="001C43B7" w:rsidRPr="005456EE">
        <w:rPr>
          <w:rFonts w:ascii="Arial" w:hAnsi="Arial" w:cs="Arial"/>
        </w:rPr>
        <w:t>will return to you with</w:t>
      </w:r>
      <w:r w:rsidR="00034D9D">
        <w:rPr>
          <w:rFonts w:ascii="Arial" w:hAnsi="Arial" w:cs="Arial"/>
        </w:rPr>
        <w:t xml:space="preserve"> any relevant supporting advice</w:t>
      </w:r>
      <w:r w:rsidR="00183634" w:rsidRPr="005456EE">
        <w:rPr>
          <w:rFonts w:ascii="Arial" w:hAnsi="Arial" w:cs="Arial"/>
        </w:rPr>
        <w:t xml:space="preserve">. </w:t>
      </w:r>
    </w:p>
    <w:p w14:paraId="2AD1C552" w14:textId="3CF02B51" w:rsidR="006201DB" w:rsidRPr="005456EE" w:rsidRDefault="00BE7F06" w:rsidP="00AB0463">
      <w:pPr>
        <w:rPr>
          <w:rFonts w:ascii="Arial" w:hAnsi="Arial" w:cs="Arial"/>
        </w:rPr>
      </w:pPr>
      <w:r>
        <w:rPr>
          <w:rFonts w:ascii="Arial" w:hAnsi="Arial" w:cs="Arial"/>
        </w:rPr>
        <w:t xml:space="preserve">After which </w:t>
      </w:r>
      <w:r w:rsidR="00183634" w:rsidRPr="005456EE">
        <w:rPr>
          <w:rFonts w:ascii="Arial" w:hAnsi="Arial" w:cs="Arial"/>
        </w:rPr>
        <w:t xml:space="preserve">the screening review </w:t>
      </w:r>
      <w:r w:rsidR="00C0631E">
        <w:rPr>
          <w:rFonts w:ascii="Arial" w:hAnsi="Arial" w:cs="Arial"/>
        </w:rPr>
        <w:t xml:space="preserve">will </w:t>
      </w:r>
      <w:r w:rsidR="00183634" w:rsidRPr="005456EE">
        <w:rPr>
          <w:rFonts w:ascii="Arial" w:hAnsi="Arial" w:cs="Arial"/>
        </w:rPr>
        <w:t xml:space="preserve">be considered by the </w:t>
      </w:r>
      <w:r w:rsidR="001C43B7" w:rsidRPr="005456EE">
        <w:rPr>
          <w:rFonts w:ascii="Arial" w:hAnsi="Arial" w:cs="Arial"/>
        </w:rPr>
        <w:t>Equalities Management Review Group</w:t>
      </w:r>
      <w:r w:rsidR="00183634" w:rsidRPr="005456EE">
        <w:rPr>
          <w:rFonts w:ascii="Arial" w:hAnsi="Arial" w:cs="Arial"/>
        </w:rPr>
        <w:t xml:space="preserve"> at their next scheduled meeting. </w:t>
      </w:r>
      <w:r w:rsidR="00CB61BC" w:rsidRPr="005456EE">
        <w:rPr>
          <w:rFonts w:ascii="Arial" w:hAnsi="Arial" w:cs="Arial"/>
        </w:rPr>
        <w:t xml:space="preserve">The group will either: </w:t>
      </w:r>
    </w:p>
    <w:p w14:paraId="16123B42" w14:textId="61B3434B" w:rsidR="000E6829"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5456EE">
        <w:rPr>
          <w:rStyle w:val="normaltextrun"/>
          <w:rFonts w:ascii="Arial" w:hAnsi="Arial" w:cs="Arial"/>
          <w:sz w:val="22"/>
          <w:szCs w:val="22"/>
        </w:rPr>
        <w:t>Agree with the </w:t>
      </w:r>
      <w:r w:rsidR="000E6829">
        <w:rPr>
          <w:rStyle w:val="normaltextrun"/>
          <w:rFonts w:ascii="Arial" w:hAnsi="Arial" w:cs="Arial"/>
          <w:sz w:val="22"/>
          <w:szCs w:val="22"/>
        </w:rPr>
        <w:t>s</w:t>
      </w:r>
      <w:r w:rsidRPr="005456EE">
        <w:rPr>
          <w:rStyle w:val="normaltextrun"/>
          <w:rFonts w:ascii="Arial" w:hAnsi="Arial" w:cs="Arial"/>
          <w:sz w:val="22"/>
          <w:szCs w:val="22"/>
        </w:rPr>
        <w:t>creening </w:t>
      </w:r>
      <w:r w:rsidR="000E6829">
        <w:rPr>
          <w:rStyle w:val="normaltextrun"/>
          <w:rFonts w:ascii="Arial" w:hAnsi="Arial" w:cs="Arial"/>
          <w:sz w:val="22"/>
          <w:szCs w:val="22"/>
        </w:rPr>
        <w:t>r</w:t>
      </w:r>
      <w:r w:rsidRPr="005456EE">
        <w:rPr>
          <w:rStyle w:val="normaltextrun"/>
          <w:rFonts w:ascii="Arial" w:hAnsi="Arial" w:cs="Arial"/>
          <w:sz w:val="22"/>
          <w:szCs w:val="22"/>
        </w:rPr>
        <w:t xml:space="preserve">eview </w:t>
      </w:r>
      <w:r w:rsidR="000E6829">
        <w:rPr>
          <w:rStyle w:val="normaltextrun"/>
          <w:rFonts w:ascii="Arial" w:hAnsi="Arial" w:cs="Arial"/>
          <w:sz w:val="22"/>
          <w:szCs w:val="22"/>
        </w:rPr>
        <w:t xml:space="preserve">and </w:t>
      </w:r>
      <w:r w:rsidRPr="005456EE">
        <w:rPr>
          <w:rStyle w:val="normaltextrun"/>
          <w:rFonts w:ascii="Arial" w:hAnsi="Arial" w:cs="Arial"/>
          <w:sz w:val="22"/>
          <w:szCs w:val="22"/>
        </w:rPr>
        <w:t>record its reasoning</w:t>
      </w:r>
      <w:r w:rsidR="00C14B48">
        <w:rPr>
          <w:rStyle w:val="normaltextrun"/>
          <w:rFonts w:ascii="Arial" w:hAnsi="Arial" w:cs="Arial"/>
          <w:sz w:val="22"/>
          <w:szCs w:val="22"/>
        </w:rPr>
        <w:t>,</w:t>
      </w:r>
      <w:r w:rsidR="00F77412">
        <w:rPr>
          <w:rStyle w:val="normaltextrun"/>
          <w:rFonts w:ascii="Arial" w:hAnsi="Arial" w:cs="Arial"/>
          <w:sz w:val="22"/>
          <w:szCs w:val="22"/>
        </w:rPr>
        <w:t xml:space="preserve"> </w:t>
      </w:r>
    </w:p>
    <w:p w14:paraId="3AB6EA0B" w14:textId="77777777" w:rsidR="0087172E"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0E6829">
        <w:rPr>
          <w:rStyle w:val="normaltextrun"/>
          <w:rFonts w:ascii="Arial" w:hAnsi="Arial" w:cs="Arial"/>
          <w:sz w:val="22"/>
          <w:szCs w:val="22"/>
        </w:rPr>
        <w:t>Agree with the overall </w:t>
      </w:r>
      <w:r w:rsidR="000E6829">
        <w:rPr>
          <w:rStyle w:val="normaltextrun"/>
          <w:rFonts w:ascii="Arial" w:hAnsi="Arial" w:cs="Arial"/>
          <w:sz w:val="22"/>
          <w:szCs w:val="22"/>
        </w:rPr>
        <w:t>s</w:t>
      </w:r>
      <w:r w:rsidRPr="000E6829">
        <w:rPr>
          <w:rStyle w:val="normaltextrun"/>
          <w:rFonts w:ascii="Arial" w:hAnsi="Arial" w:cs="Arial"/>
          <w:sz w:val="22"/>
          <w:szCs w:val="22"/>
        </w:rPr>
        <w:t>creening </w:t>
      </w:r>
      <w:r w:rsidR="000E6829">
        <w:rPr>
          <w:rStyle w:val="normaltextrun"/>
          <w:rFonts w:ascii="Arial" w:hAnsi="Arial" w:cs="Arial"/>
          <w:sz w:val="22"/>
          <w:szCs w:val="22"/>
        </w:rPr>
        <w:t>r</w:t>
      </w:r>
      <w:r w:rsidRPr="000E6829">
        <w:rPr>
          <w:rStyle w:val="normaltextrun"/>
          <w:rFonts w:ascii="Arial" w:hAnsi="Arial" w:cs="Arial"/>
          <w:sz w:val="22"/>
          <w:szCs w:val="22"/>
        </w:rPr>
        <w:t>eview; however, require the policy owner to undertake further actions to complete </w:t>
      </w:r>
      <w:r w:rsidR="0087172E">
        <w:rPr>
          <w:rStyle w:val="normaltextrun"/>
          <w:rFonts w:ascii="Arial" w:hAnsi="Arial" w:cs="Arial"/>
          <w:sz w:val="22"/>
          <w:szCs w:val="22"/>
        </w:rPr>
        <w:t>a sufficiently robust</w:t>
      </w:r>
      <w:r w:rsidRPr="000E6829">
        <w:rPr>
          <w:rStyle w:val="normaltextrun"/>
          <w:rFonts w:ascii="Arial" w:hAnsi="Arial" w:cs="Arial"/>
          <w:sz w:val="22"/>
          <w:szCs w:val="22"/>
        </w:rPr>
        <w:t xml:space="preserve"> screening review, </w:t>
      </w:r>
      <w:r w:rsidRPr="000E6829">
        <w:rPr>
          <w:rStyle w:val="eop"/>
          <w:rFonts w:ascii="Arial" w:hAnsi="Arial" w:cs="Arial"/>
          <w:sz w:val="22"/>
          <w:szCs w:val="22"/>
        </w:rPr>
        <w:t> </w:t>
      </w:r>
    </w:p>
    <w:p w14:paraId="631CA494" w14:textId="679E0DE5" w:rsidR="00CB61BC" w:rsidRPr="0087172E"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87172E">
        <w:rPr>
          <w:rStyle w:val="normaltextrun"/>
          <w:rFonts w:ascii="Arial" w:hAnsi="Arial" w:cs="Arial"/>
          <w:sz w:val="22"/>
          <w:szCs w:val="22"/>
        </w:rPr>
        <w:t>Disagree with the </w:t>
      </w:r>
      <w:r w:rsidR="0087172E">
        <w:rPr>
          <w:rStyle w:val="normaltextrun"/>
          <w:rFonts w:ascii="Arial" w:hAnsi="Arial" w:cs="Arial"/>
          <w:sz w:val="22"/>
          <w:szCs w:val="22"/>
        </w:rPr>
        <w:t>s</w:t>
      </w:r>
      <w:r w:rsidRPr="0087172E">
        <w:rPr>
          <w:rStyle w:val="normaltextrun"/>
          <w:rFonts w:ascii="Arial" w:hAnsi="Arial" w:cs="Arial"/>
          <w:sz w:val="22"/>
          <w:szCs w:val="22"/>
        </w:rPr>
        <w:t>creening </w:t>
      </w:r>
      <w:r w:rsidR="0087172E">
        <w:rPr>
          <w:rStyle w:val="normaltextrun"/>
          <w:rFonts w:ascii="Arial" w:hAnsi="Arial" w:cs="Arial"/>
          <w:sz w:val="22"/>
          <w:szCs w:val="22"/>
        </w:rPr>
        <w:t>r</w:t>
      </w:r>
      <w:r w:rsidRPr="0087172E">
        <w:rPr>
          <w:rStyle w:val="normaltextrun"/>
          <w:rFonts w:ascii="Arial" w:hAnsi="Arial" w:cs="Arial"/>
          <w:sz w:val="22"/>
          <w:szCs w:val="22"/>
        </w:rPr>
        <w:t>eview </w:t>
      </w:r>
      <w:r w:rsidR="0087172E">
        <w:rPr>
          <w:rStyle w:val="normaltextrun"/>
          <w:rFonts w:ascii="Arial" w:hAnsi="Arial" w:cs="Arial"/>
          <w:sz w:val="22"/>
          <w:szCs w:val="22"/>
        </w:rPr>
        <w:t xml:space="preserve">decision </w:t>
      </w:r>
      <w:r w:rsidRPr="0087172E">
        <w:rPr>
          <w:rStyle w:val="normaltextrun"/>
          <w:rFonts w:ascii="Arial" w:hAnsi="Arial" w:cs="Arial"/>
          <w:sz w:val="22"/>
          <w:szCs w:val="22"/>
        </w:rPr>
        <w:t>and provide feedback as to why a full </w:t>
      </w:r>
      <w:proofErr w:type="spellStart"/>
      <w:r w:rsidRPr="0087172E">
        <w:rPr>
          <w:rStyle w:val="normaltextrun"/>
          <w:rFonts w:ascii="Arial" w:hAnsi="Arial" w:cs="Arial"/>
          <w:sz w:val="22"/>
          <w:szCs w:val="22"/>
        </w:rPr>
        <w:t>EqIA</w:t>
      </w:r>
      <w:proofErr w:type="spellEnd"/>
      <w:r w:rsidRPr="0087172E">
        <w:rPr>
          <w:rStyle w:val="normaltextrun"/>
          <w:rFonts w:ascii="Arial" w:hAnsi="Arial" w:cs="Arial"/>
          <w:sz w:val="22"/>
          <w:szCs w:val="22"/>
        </w:rPr>
        <w:t> is required</w:t>
      </w:r>
      <w:r w:rsidR="005444EB">
        <w:rPr>
          <w:rStyle w:val="normaltextrun"/>
          <w:rFonts w:ascii="Arial" w:hAnsi="Arial" w:cs="Arial"/>
          <w:sz w:val="22"/>
          <w:szCs w:val="22"/>
        </w:rPr>
        <w:t xml:space="preserve">. </w:t>
      </w:r>
      <w:r w:rsidRPr="0087172E">
        <w:rPr>
          <w:rStyle w:val="eop"/>
          <w:rFonts w:ascii="Arial" w:hAnsi="Arial" w:cs="Arial"/>
          <w:sz w:val="22"/>
          <w:szCs w:val="22"/>
        </w:rPr>
        <w:t> </w:t>
      </w:r>
    </w:p>
    <w:p w14:paraId="6F58009D" w14:textId="77777777" w:rsidR="00CB61BC" w:rsidRPr="005456EE" w:rsidRDefault="00CB61BC">
      <w:pPr>
        <w:rPr>
          <w:rFonts w:ascii="Arial" w:hAnsi="Arial" w:cs="Arial"/>
        </w:rPr>
      </w:pPr>
    </w:p>
    <w:p w14:paraId="21197549" w14:textId="1011A9C3" w:rsidR="00E61698" w:rsidRDefault="00E61698">
      <w:r w:rsidRPr="005456EE">
        <w:rPr>
          <w:rFonts w:ascii="Arial" w:hAnsi="Arial" w:cs="Arial"/>
        </w:rPr>
        <w:t>The group will provide its decision within five working days of the meeting.</w:t>
      </w:r>
      <w:r>
        <w:t xml:space="preserve"> </w:t>
      </w:r>
    </w:p>
    <w:sectPr w:rsidR="00E61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0FB"/>
    <w:multiLevelType w:val="multilevel"/>
    <w:tmpl w:val="6F0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7743F"/>
    <w:multiLevelType w:val="hybridMultilevel"/>
    <w:tmpl w:val="366EA3D4"/>
    <w:lvl w:ilvl="0" w:tplc="4418BF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484C85"/>
    <w:multiLevelType w:val="hybridMultilevel"/>
    <w:tmpl w:val="49583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275CD"/>
    <w:multiLevelType w:val="hybridMultilevel"/>
    <w:tmpl w:val="00B6A100"/>
    <w:lvl w:ilvl="0" w:tplc="F78C3F5C">
      <w:start w:val="1"/>
      <w:numFmt w:val="bullet"/>
      <w:lvlText w:val=""/>
      <w:lvlJc w:val="left"/>
      <w:pPr>
        <w:ind w:left="720" w:hanging="360"/>
      </w:pPr>
      <w:rPr>
        <w:rFonts w:ascii="Symbol" w:hAnsi="Symbol" w:hint="default"/>
      </w:rPr>
    </w:lvl>
    <w:lvl w:ilvl="1" w:tplc="2D2A0ED6">
      <w:start w:val="1"/>
      <w:numFmt w:val="bullet"/>
      <w:lvlText w:val=""/>
      <w:lvlJc w:val="left"/>
      <w:pPr>
        <w:ind w:left="1440" w:hanging="360"/>
      </w:pPr>
      <w:rPr>
        <w:rFonts w:ascii="Symbol" w:hAnsi="Symbol" w:hint="default"/>
      </w:rPr>
    </w:lvl>
    <w:lvl w:ilvl="2" w:tplc="85F803A4">
      <w:start w:val="1"/>
      <w:numFmt w:val="bullet"/>
      <w:lvlText w:val=""/>
      <w:lvlJc w:val="left"/>
      <w:pPr>
        <w:ind w:left="2160" w:hanging="360"/>
      </w:pPr>
      <w:rPr>
        <w:rFonts w:ascii="Wingdings" w:hAnsi="Wingdings" w:hint="default"/>
      </w:rPr>
    </w:lvl>
    <w:lvl w:ilvl="3" w:tplc="E438F320">
      <w:start w:val="1"/>
      <w:numFmt w:val="bullet"/>
      <w:lvlText w:val=""/>
      <w:lvlJc w:val="left"/>
      <w:pPr>
        <w:ind w:left="2880" w:hanging="360"/>
      </w:pPr>
      <w:rPr>
        <w:rFonts w:ascii="Symbol" w:hAnsi="Symbol" w:hint="default"/>
      </w:rPr>
    </w:lvl>
    <w:lvl w:ilvl="4" w:tplc="BBF894C8">
      <w:start w:val="1"/>
      <w:numFmt w:val="bullet"/>
      <w:lvlText w:val="o"/>
      <w:lvlJc w:val="left"/>
      <w:pPr>
        <w:ind w:left="3600" w:hanging="360"/>
      </w:pPr>
      <w:rPr>
        <w:rFonts w:ascii="Courier New" w:hAnsi="Courier New" w:hint="default"/>
      </w:rPr>
    </w:lvl>
    <w:lvl w:ilvl="5" w:tplc="371820EA">
      <w:start w:val="1"/>
      <w:numFmt w:val="bullet"/>
      <w:lvlText w:val=""/>
      <w:lvlJc w:val="left"/>
      <w:pPr>
        <w:ind w:left="4320" w:hanging="360"/>
      </w:pPr>
      <w:rPr>
        <w:rFonts w:ascii="Wingdings" w:hAnsi="Wingdings" w:hint="default"/>
      </w:rPr>
    </w:lvl>
    <w:lvl w:ilvl="6" w:tplc="0D48E7EC">
      <w:start w:val="1"/>
      <w:numFmt w:val="bullet"/>
      <w:lvlText w:val=""/>
      <w:lvlJc w:val="left"/>
      <w:pPr>
        <w:ind w:left="5040" w:hanging="360"/>
      </w:pPr>
      <w:rPr>
        <w:rFonts w:ascii="Symbol" w:hAnsi="Symbol" w:hint="default"/>
      </w:rPr>
    </w:lvl>
    <w:lvl w:ilvl="7" w:tplc="DCCE578A">
      <w:start w:val="1"/>
      <w:numFmt w:val="bullet"/>
      <w:lvlText w:val="o"/>
      <w:lvlJc w:val="left"/>
      <w:pPr>
        <w:ind w:left="5760" w:hanging="360"/>
      </w:pPr>
      <w:rPr>
        <w:rFonts w:ascii="Courier New" w:hAnsi="Courier New" w:hint="default"/>
      </w:rPr>
    </w:lvl>
    <w:lvl w:ilvl="8" w:tplc="CD5E4776">
      <w:start w:val="1"/>
      <w:numFmt w:val="bullet"/>
      <w:lvlText w:val=""/>
      <w:lvlJc w:val="left"/>
      <w:pPr>
        <w:ind w:left="6480" w:hanging="360"/>
      </w:pPr>
      <w:rPr>
        <w:rFonts w:ascii="Wingdings" w:hAnsi="Wingdings" w:hint="default"/>
      </w:rPr>
    </w:lvl>
  </w:abstractNum>
  <w:abstractNum w:abstractNumId="4" w15:restartNumberingAfterBreak="0">
    <w:nsid w:val="2DBC3A11"/>
    <w:multiLevelType w:val="multilevel"/>
    <w:tmpl w:val="E042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5B6575"/>
    <w:multiLevelType w:val="hybridMultilevel"/>
    <w:tmpl w:val="2B2A4500"/>
    <w:lvl w:ilvl="0" w:tplc="5BC8628C">
      <w:start w:val="1"/>
      <w:numFmt w:val="bullet"/>
      <w:lvlText w:val=""/>
      <w:lvlJc w:val="left"/>
      <w:pPr>
        <w:ind w:left="720" w:hanging="360"/>
      </w:pPr>
      <w:rPr>
        <w:rFonts w:ascii="Symbol" w:hAnsi="Symbol" w:hint="default"/>
      </w:rPr>
    </w:lvl>
    <w:lvl w:ilvl="1" w:tplc="13E45BE6">
      <w:start w:val="1"/>
      <w:numFmt w:val="bullet"/>
      <w:lvlText w:val="o"/>
      <w:lvlJc w:val="left"/>
      <w:pPr>
        <w:ind w:left="1440" w:hanging="360"/>
      </w:pPr>
      <w:rPr>
        <w:rFonts w:ascii="Courier New" w:hAnsi="Courier New" w:hint="default"/>
      </w:rPr>
    </w:lvl>
    <w:lvl w:ilvl="2" w:tplc="EC646C9E">
      <w:start w:val="1"/>
      <w:numFmt w:val="bullet"/>
      <w:lvlText w:val=""/>
      <w:lvlJc w:val="left"/>
      <w:pPr>
        <w:ind w:left="2160" w:hanging="360"/>
      </w:pPr>
      <w:rPr>
        <w:rFonts w:ascii="Wingdings" w:hAnsi="Wingdings" w:hint="default"/>
      </w:rPr>
    </w:lvl>
    <w:lvl w:ilvl="3" w:tplc="84981C7C">
      <w:start w:val="1"/>
      <w:numFmt w:val="bullet"/>
      <w:lvlText w:val=""/>
      <w:lvlJc w:val="left"/>
      <w:pPr>
        <w:ind w:left="2880" w:hanging="360"/>
      </w:pPr>
      <w:rPr>
        <w:rFonts w:ascii="Symbol" w:hAnsi="Symbol" w:hint="default"/>
      </w:rPr>
    </w:lvl>
    <w:lvl w:ilvl="4" w:tplc="0B4831F4">
      <w:start w:val="1"/>
      <w:numFmt w:val="bullet"/>
      <w:lvlText w:val="o"/>
      <w:lvlJc w:val="left"/>
      <w:pPr>
        <w:ind w:left="3600" w:hanging="360"/>
      </w:pPr>
      <w:rPr>
        <w:rFonts w:ascii="Courier New" w:hAnsi="Courier New" w:hint="default"/>
      </w:rPr>
    </w:lvl>
    <w:lvl w:ilvl="5" w:tplc="AD3EC75E">
      <w:start w:val="1"/>
      <w:numFmt w:val="bullet"/>
      <w:lvlText w:val=""/>
      <w:lvlJc w:val="left"/>
      <w:pPr>
        <w:ind w:left="4320" w:hanging="360"/>
      </w:pPr>
      <w:rPr>
        <w:rFonts w:ascii="Wingdings" w:hAnsi="Wingdings" w:hint="default"/>
      </w:rPr>
    </w:lvl>
    <w:lvl w:ilvl="6" w:tplc="E39C57B6">
      <w:start w:val="1"/>
      <w:numFmt w:val="bullet"/>
      <w:lvlText w:val=""/>
      <w:lvlJc w:val="left"/>
      <w:pPr>
        <w:ind w:left="5040" w:hanging="360"/>
      </w:pPr>
      <w:rPr>
        <w:rFonts w:ascii="Symbol" w:hAnsi="Symbol" w:hint="default"/>
      </w:rPr>
    </w:lvl>
    <w:lvl w:ilvl="7" w:tplc="7C94DA58">
      <w:start w:val="1"/>
      <w:numFmt w:val="bullet"/>
      <w:lvlText w:val="o"/>
      <w:lvlJc w:val="left"/>
      <w:pPr>
        <w:ind w:left="5760" w:hanging="360"/>
      </w:pPr>
      <w:rPr>
        <w:rFonts w:ascii="Courier New" w:hAnsi="Courier New" w:hint="default"/>
      </w:rPr>
    </w:lvl>
    <w:lvl w:ilvl="8" w:tplc="F09E9284">
      <w:start w:val="1"/>
      <w:numFmt w:val="bullet"/>
      <w:lvlText w:val=""/>
      <w:lvlJc w:val="left"/>
      <w:pPr>
        <w:ind w:left="6480" w:hanging="360"/>
      </w:pPr>
      <w:rPr>
        <w:rFonts w:ascii="Wingdings" w:hAnsi="Wingdings" w:hint="default"/>
      </w:rPr>
    </w:lvl>
  </w:abstractNum>
  <w:abstractNum w:abstractNumId="6" w15:restartNumberingAfterBreak="0">
    <w:nsid w:val="38525A11"/>
    <w:multiLevelType w:val="hybridMultilevel"/>
    <w:tmpl w:val="F85C8CCA"/>
    <w:lvl w:ilvl="0" w:tplc="07767A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D3CC8"/>
    <w:multiLevelType w:val="hybridMultilevel"/>
    <w:tmpl w:val="39F82FC4"/>
    <w:lvl w:ilvl="0" w:tplc="BC24682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BB0D88"/>
    <w:multiLevelType w:val="hybridMultilevel"/>
    <w:tmpl w:val="002CED4C"/>
    <w:lvl w:ilvl="0" w:tplc="77A43B30">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056832"/>
    <w:multiLevelType w:val="hybridMultilevel"/>
    <w:tmpl w:val="19D205BE"/>
    <w:lvl w:ilvl="0" w:tplc="639A92A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38101333">
    <w:abstractNumId w:val="5"/>
  </w:num>
  <w:num w:numId="2" w16cid:durableId="923033746">
    <w:abstractNumId w:val="3"/>
  </w:num>
  <w:num w:numId="3" w16cid:durableId="1103527371">
    <w:abstractNumId w:val="7"/>
  </w:num>
  <w:num w:numId="4" w16cid:durableId="237524380">
    <w:abstractNumId w:val="2"/>
  </w:num>
  <w:num w:numId="5" w16cid:durableId="721179491">
    <w:abstractNumId w:val="8"/>
  </w:num>
  <w:num w:numId="6" w16cid:durableId="761530312">
    <w:abstractNumId w:val="9"/>
  </w:num>
  <w:num w:numId="7" w16cid:durableId="1222406939">
    <w:abstractNumId w:val="6"/>
  </w:num>
  <w:num w:numId="8" w16cid:durableId="1581132824">
    <w:abstractNumId w:val="1"/>
  </w:num>
  <w:num w:numId="9" w16cid:durableId="1670328530">
    <w:abstractNumId w:val="4"/>
  </w:num>
  <w:num w:numId="10" w16cid:durableId="173901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33"/>
    <w:rsid w:val="00003253"/>
    <w:rsid w:val="000053FC"/>
    <w:rsid w:val="00010037"/>
    <w:rsid w:val="00016E9C"/>
    <w:rsid w:val="00034D9D"/>
    <w:rsid w:val="00037BA3"/>
    <w:rsid w:val="000607CB"/>
    <w:rsid w:val="00065E24"/>
    <w:rsid w:val="000B3497"/>
    <w:rsid w:val="000C5E87"/>
    <w:rsid w:val="000C7E9D"/>
    <w:rsid w:val="000E6829"/>
    <w:rsid w:val="001054CE"/>
    <w:rsid w:val="001314B8"/>
    <w:rsid w:val="00150599"/>
    <w:rsid w:val="001658BD"/>
    <w:rsid w:val="00173749"/>
    <w:rsid w:val="0017733F"/>
    <w:rsid w:val="0018240E"/>
    <w:rsid w:val="00183634"/>
    <w:rsid w:val="001A091E"/>
    <w:rsid w:val="001A1366"/>
    <w:rsid w:val="001A1DAA"/>
    <w:rsid w:val="001A6D20"/>
    <w:rsid w:val="001B17D3"/>
    <w:rsid w:val="001C28DE"/>
    <w:rsid w:val="001C43B7"/>
    <w:rsid w:val="001C7486"/>
    <w:rsid w:val="001D320E"/>
    <w:rsid w:val="001D4228"/>
    <w:rsid w:val="001DB636"/>
    <w:rsid w:val="001E5C70"/>
    <w:rsid w:val="001F20C0"/>
    <w:rsid w:val="001F27C2"/>
    <w:rsid w:val="00200BF0"/>
    <w:rsid w:val="00202833"/>
    <w:rsid w:val="00212840"/>
    <w:rsid w:val="00226AD1"/>
    <w:rsid w:val="00244BC9"/>
    <w:rsid w:val="00271F5C"/>
    <w:rsid w:val="0028124A"/>
    <w:rsid w:val="00294536"/>
    <w:rsid w:val="002A443B"/>
    <w:rsid w:val="002A670F"/>
    <w:rsid w:val="002B02B9"/>
    <w:rsid w:val="002B3B88"/>
    <w:rsid w:val="002B7A2C"/>
    <w:rsid w:val="002C0B3A"/>
    <w:rsid w:val="002C36F3"/>
    <w:rsid w:val="002D4618"/>
    <w:rsid w:val="002E2759"/>
    <w:rsid w:val="00302880"/>
    <w:rsid w:val="00303426"/>
    <w:rsid w:val="00304825"/>
    <w:rsid w:val="00323F46"/>
    <w:rsid w:val="00342FEF"/>
    <w:rsid w:val="00345CFC"/>
    <w:rsid w:val="0035261C"/>
    <w:rsid w:val="003643D1"/>
    <w:rsid w:val="00372B23"/>
    <w:rsid w:val="00375E82"/>
    <w:rsid w:val="00381D0D"/>
    <w:rsid w:val="00394E39"/>
    <w:rsid w:val="003B071D"/>
    <w:rsid w:val="003B1863"/>
    <w:rsid w:val="003B2197"/>
    <w:rsid w:val="003C0E60"/>
    <w:rsid w:val="003C2C1B"/>
    <w:rsid w:val="003D15CB"/>
    <w:rsid w:val="003D3BC5"/>
    <w:rsid w:val="003E370A"/>
    <w:rsid w:val="003F71B4"/>
    <w:rsid w:val="00406FB1"/>
    <w:rsid w:val="004250A8"/>
    <w:rsid w:val="00441A13"/>
    <w:rsid w:val="004461A8"/>
    <w:rsid w:val="00446E29"/>
    <w:rsid w:val="00451D62"/>
    <w:rsid w:val="00472CCA"/>
    <w:rsid w:val="004843ED"/>
    <w:rsid w:val="00494D06"/>
    <w:rsid w:val="004A00E9"/>
    <w:rsid w:val="004A6012"/>
    <w:rsid w:val="004B5557"/>
    <w:rsid w:val="0051317D"/>
    <w:rsid w:val="00513FA2"/>
    <w:rsid w:val="00521767"/>
    <w:rsid w:val="00534E5A"/>
    <w:rsid w:val="00536990"/>
    <w:rsid w:val="005444EB"/>
    <w:rsid w:val="005456EE"/>
    <w:rsid w:val="0055025A"/>
    <w:rsid w:val="00552061"/>
    <w:rsid w:val="005537EB"/>
    <w:rsid w:val="00563EC5"/>
    <w:rsid w:val="0057344A"/>
    <w:rsid w:val="00573A5E"/>
    <w:rsid w:val="0057687B"/>
    <w:rsid w:val="00586D21"/>
    <w:rsid w:val="00587AFD"/>
    <w:rsid w:val="005B0BF1"/>
    <w:rsid w:val="005B6BF7"/>
    <w:rsid w:val="005C713B"/>
    <w:rsid w:val="005D20AF"/>
    <w:rsid w:val="005D49A4"/>
    <w:rsid w:val="005D7A63"/>
    <w:rsid w:val="005E4E35"/>
    <w:rsid w:val="005F2431"/>
    <w:rsid w:val="00603139"/>
    <w:rsid w:val="00605A99"/>
    <w:rsid w:val="00610A46"/>
    <w:rsid w:val="00614AA1"/>
    <w:rsid w:val="006201DB"/>
    <w:rsid w:val="006236B5"/>
    <w:rsid w:val="00630240"/>
    <w:rsid w:val="00650A5B"/>
    <w:rsid w:val="00653ABC"/>
    <w:rsid w:val="00663D0C"/>
    <w:rsid w:val="006700F0"/>
    <w:rsid w:val="00673F54"/>
    <w:rsid w:val="00675088"/>
    <w:rsid w:val="006A0D5D"/>
    <w:rsid w:val="006C212E"/>
    <w:rsid w:val="006D23F5"/>
    <w:rsid w:val="006E65AB"/>
    <w:rsid w:val="00706E42"/>
    <w:rsid w:val="00711B72"/>
    <w:rsid w:val="00721348"/>
    <w:rsid w:val="007225D9"/>
    <w:rsid w:val="0073631C"/>
    <w:rsid w:val="007536CF"/>
    <w:rsid w:val="007643DB"/>
    <w:rsid w:val="00784700"/>
    <w:rsid w:val="00796025"/>
    <w:rsid w:val="007A5C55"/>
    <w:rsid w:val="007C2402"/>
    <w:rsid w:val="007E4EB8"/>
    <w:rsid w:val="007E6E99"/>
    <w:rsid w:val="007F0117"/>
    <w:rsid w:val="0080424A"/>
    <w:rsid w:val="00806266"/>
    <w:rsid w:val="00810A1B"/>
    <w:rsid w:val="00820494"/>
    <w:rsid w:val="00841694"/>
    <w:rsid w:val="0085546F"/>
    <w:rsid w:val="008559D1"/>
    <w:rsid w:val="00865E20"/>
    <w:rsid w:val="0087172E"/>
    <w:rsid w:val="00875834"/>
    <w:rsid w:val="00892633"/>
    <w:rsid w:val="0089525B"/>
    <w:rsid w:val="008978FF"/>
    <w:rsid w:val="008A0F2B"/>
    <w:rsid w:val="008A4967"/>
    <w:rsid w:val="008B47F3"/>
    <w:rsid w:val="008C3340"/>
    <w:rsid w:val="008D0BFE"/>
    <w:rsid w:val="008D0FF7"/>
    <w:rsid w:val="008D2DDB"/>
    <w:rsid w:val="008D4D04"/>
    <w:rsid w:val="008E1A5D"/>
    <w:rsid w:val="008E271C"/>
    <w:rsid w:val="008E473F"/>
    <w:rsid w:val="008E5335"/>
    <w:rsid w:val="008F04E5"/>
    <w:rsid w:val="008F7269"/>
    <w:rsid w:val="0090136B"/>
    <w:rsid w:val="0090178B"/>
    <w:rsid w:val="00903668"/>
    <w:rsid w:val="00903C83"/>
    <w:rsid w:val="009066D6"/>
    <w:rsid w:val="00915286"/>
    <w:rsid w:val="00915591"/>
    <w:rsid w:val="00916CE5"/>
    <w:rsid w:val="00927299"/>
    <w:rsid w:val="009508CB"/>
    <w:rsid w:val="00953C23"/>
    <w:rsid w:val="00966620"/>
    <w:rsid w:val="0097637A"/>
    <w:rsid w:val="009826E5"/>
    <w:rsid w:val="00983250"/>
    <w:rsid w:val="00983291"/>
    <w:rsid w:val="00991FDF"/>
    <w:rsid w:val="00996657"/>
    <w:rsid w:val="009970B5"/>
    <w:rsid w:val="009A2BC1"/>
    <w:rsid w:val="009A56CD"/>
    <w:rsid w:val="009B08B7"/>
    <w:rsid w:val="009C19E3"/>
    <w:rsid w:val="009C583E"/>
    <w:rsid w:val="009D0BEB"/>
    <w:rsid w:val="009D0EFE"/>
    <w:rsid w:val="009D5BBA"/>
    <w:rsid w:val="009E34E9"/>
    <w:rsid w:val="009F520C"/>
    <w:rsid w:val="009F5B4F"/>
    <w:rsid w:val="009F6A66"/>
    <w:rsid w:val="00A02292"/>
    <w:rsid w:val="00A0363C"/>
    <w:rsid w:val="00A254D5"/>
    <w:rsid w:val="00A40985"/>
    <w:rsid w:val="00A44152"/>
    <w:rsid w:val="00A60FFF"/>
    <w:rsid w:val="00A84260"/>
    <w:rsid w:val="00A91796"/>
    <w:rsid w:val="00A97538"/>
    <w:rsid w:val="00AA16DA"/>
    <w:rsid w:val="00AB0463"/>
    <w:rsid w:val="00AC638C"/>
    <w:rsid w:val="00AD3076"/>
    <w:rsid w:val="00AD5327"/>
    <w:rsid w:val="00AE1044"/>
    <w:rsid w:val="00AE2A46"/>
    <w:rsid w:val="00AF0113"/>
    <w:rsid w:val="00B01E67"/>
    <w:rsid w:val="00B14FDE"/>
    <w:rsid w:val="00B170BB"/>
    <w:rsid w:val="00B34E43"/>
    <w:rsid w:val="00B40B2F"/>
    <w:rsid w:val="00B47074"/>
    <w:rsid w:val="00B54290"/>
    <w:rsid w:val="00B55AFB"/>
    <w:rsid w:val="00B56F1F"/>
    <w:rsid w:val="00B63727"/>
    <w:rsid w:val="00B67D8D"/>
    <w:rsid w:val="00B72DCC"/>
    <w:rsid w:val="00B93C3A"/>
    <w:rsid w:val="00B947EC"/>
    <w:rsid w:val="00BC3F44"/>
    <w:rsid w:val="00BE7F06"/>
    <w:rsid w:val="00BF57AB"/>
    <w:rsid w:val="00C0166F"/>
    <w:rsid w:val="00C03D75"/>
    <w:rsid w:val="00C0631E"/>
    <w:rsid w:val="00C10466"/>
    <w:rsid w:val="00C135A3"/>
    <w:rsid w:val="00C14B48"/>
    <w:rsid w:val="00C21533"/>
    <w:rsid w:val="00C21D00"/>
    <w:rsid w:val="00C24A00"/>
    <w:rsid w:val="00C41334"/>
    <w:rsid w:val="00C50C62"/>
    <w:rsid w:val="00C55555"/>
    <w:rsid w:val="00C75B3F"/>
    <w:rsid w:val="00C766A6"/>
    <w:rsid w:val="00CB1784"/>
    <w:rsid w:val="00CB6062"/>
    <w:rsid w:val="00CB61BC"/>
    <w:rsid w:val="00CC1251"/>
    <w:rsid w:val="00CC2F03"/>
    <w:rsid w:val="00CC713F"/>
    <w:rsid w:val="00CE0242"/>
    <w:rsid w:val="00CE0DFC"/>
    <w:rsid w:val="00CE4D5B"/>
    <w:rsid w:val="00D12663"/>
    <w:rsid w:val="00D1449B"/>
    <w:rsid w:val="00D14965"/>
    <w:rsid w:val="00D17812"/>
    <w:rsid w:val="00D277A9"/>
    <w:rsid w:val="00D34005"/>
    <w:rsid w:val="00D34491"/>
    <w:rsid w:val="00D57A0D"/>
    <w:rsid w:val="00D90E94"/>
    <w:rsid w:val="00D92DCC"/>
    <w:rsid w:val="00D9307F"/>
    <w:rsid w:val="00DC4472"/>
    <w:rsid w:val="00DE1F6B"/>
    <w:rsid w:val="00DE34AB"/>
    <w:rsid w:val="00DF47EF"/>
    <w:rsid w:val="00DF6DBB"/>
    <w:rsid w:val="00E002FC"/>
    <w:rsid w:val="00E00929"/>
    <w:rsid w:val="00E02057"/>
    <w:rsid w:val="00E31671"/>
    <w:rsid w:val="00E3517B"/>
    <w:rsid w:val="00E54ABF"/>
    <w:rsid w:val="00E57130"/>
    <w:rsid w:val="00E61698"/>
    <w:rsid w:val="00E710E7"/>
    <w:rsid w:val="00E74F65"/>
    <w:rsid w:val="00EB6DEC"/>
    <w:rsid w:val="00ED71D1"/>
    <w:rsid w:val="00EE2903"/>
    <w:rsid w:val="00EE4CA9"/>
    <w:rsid w:val="00EE6178"/>
    <w:rsid w:val="00EF475B"/>
    <w:rsid w:val="00F22767"/>
    <w:rsid w:val="00F24C26"/>
    <w:rsid w:val="00F33368"/>
    <w:rsid w:val="00F538B7"/>
    <w:rsid w:val="00F719BB"/>
    <w:rsid w:val="00F755EA"/>
    <w:rsid w:val="00F75658"/>
    <w:rsid w:val="00F77412"/>
    <w:rsid w:val="00F8689A"/>
    <w:rsid w:val="00F9483C"/>
    <w:rsid w:val="00FA3F31"/>
    <w:rsid w:val="00FA5A8D"/>
    <w:rsid w:val="00FD719E"/>
    <w:rsid w:val="00FE31E2"/>
    <w:rsid w:val="00FE489E"/>
    <w:rsid w:val="00FF12DE"/>
    <w:rsid w:val="00FF1549"/>
    <w:rsid w:val="0297A71A"/>
    <w:rsid w:val="02B5B598"/>
    <w:rsid w:val="03CC122A"/>
    <w:rsid w:val="04926689"/>
    <w:rsid w:val="04F7DF43"/>
    <w:rsid w:val="067041BB"/>
    <w:rsid w:val="06B87052"/>
    <w:rsid w:val="0759ABFE"/>
    <w:rsid w:val="08C9A1FE"/>
    <w:rsid w:val="0901DE79"/>
    <w:rsid w:val="0C03833B"/>
    <w:rsid w:val="0E2BA8E6"/>
    <w:rsid w:val="0EC7D12B"/>
    <w:rsid w:val="0F612CCF"/>
    <w:rsid w:val="0F8F0EC9"/>
    <w:rsid w:val="0F9F13C8"/>
    <w:rsid w:val="0FC77947"/>
    <w:rsid w:val="118674C4"/>
    <w:rsid w:val="12D9B5DE"/>
    <w:rsid w:val="13D00B36"/>
    <w:rsid w:val="154ED0EE"/>
    <w:rsid w:val="15998FAD"/>
    <w:rsid w:val="173C037A"/>
    <w:rsid w:val="17D28B2C"/>
    <w:rsid w:val="1B1D0313"/>
    <w:rsid w:val="1B3F13C7"/>
    <w:rsid w:val="1B423F5D"/>
    <w:rsid w:val="1C76E08A"/>
    <w:rsid w:val="1D4D563E"/>
    <w:rsid w:val="1D814DA4"/>
    <w:rsid w:val="1D86E0FE"/>
    <w:rsid w:val="1F058E60"/>
    <w:rsid w:val="202FAB8A"/>
    <w:rsid w:val="2123327E"/>
    <w:rsid w:val="21CB7BEB"/>
    <w:rsid w:val="23674C4C"/>
    <w:rsid w:val="239775B5"/>
    <w:rsid w:val="245FD647"/>
    <w:rsid w:val="24DF51DF"/>
    <w:rsid w:val="261CE64B"/>
    <w:rsid w:val="26203243"/>
    <w:rsid w:val="2654CC1B"/>
    <w:rsid w:val="273E489F"/>
    <w:rsid w:val="27F09C7C"/>
    <w:rsid w:val="28A0CA0E"/>
    <w:rsid w:val="2A6A3C1D"/>
    <w:rsid w:val="2AC044E3"/>
    <w:rsid w:val="2B60CC9C"/>
    <w:rsid w:val="2CF98F91"/>
    <w:rsid w:val="2F2183FD"/>
    <w:rsid w:val="2FE018A0"/>
    <w:rsid w:val="30DA6079"/>
    <w:rsid w:val="310CCB54"/>
    <w:rsid w:val="31AF5CF5"/>
    <w:rsid w:val="31BD960F"/>
    <w:rsid w:val="31DD8BEF"/>
    <w:rsid w:val="324DFC6C"/>
    <w:rsid w:val="326A2BD2"/>
    <w:rsid w:val="32834610"/>
    <w:rsid w:val="32EADE53"/>
    <w:rsid w:val="32FC7993"/>
    <w:rsid w:val="34713309"/>
    <w:rsid w:val="35A1CC94"/>
    <w:rsid w:val="35A96D74"/>
    <w:rsid w:val="36ACB57E"/>
    <w:rsid w:val="3733CE3A"/>
    <w:rsid w:val="37F0A048"/>
    <w:rsid w:val="38262DA7"/>
    <w:rsid w:val="3986D498"/>
    <w:rsid w:val="3A5FFCDF"/>
    <w:rsid w:val="3CDA91DA"/>
    <w:rsid w:val="3DFEECF2"/>
    <w:rsid w:val="3E105DA6"/>
    <w:rsid w:val="408BAEF1"/>
    <w:rsid w:val="4123ED18"/>
    <w:rsid w:val="427B94FA"/>
    <w:rsid w:val="42E7D90E"/>
    <w:rsid w:val="434D0B8F"/>
    <w:rsid w:val="43A6488C"/>
    <w:rsid w:val="44173EE3"/>
    <w:rsid w:val="4441D82F"/>
    <w:rsid w:val="44FD8D76"/>
    <w:rsid w:val="46DC2697"/>
    <w:rsid w:val="47DD6295"/>
    <w:rsid w:val="48138B20"/>
    <w:rsid w:val="485A5388"/>
    <w:rsid w:val="48739476"/>
    <w:rsid w:val="48F77EA6"/>
    <w:rsid w:val="494E5775"/>
    <w:rsid w:val="49F0B301"/>
    <w:rsid w:val="4B17CA54"/>
    <w:rsid w:val="4C3682F2"/>
    <w:rsid w:val="4C51967E"/>
    <w:rsid w:val="4CCFD364"/>
    <w:rsid w:val="4D614817"/>
    <w:rsid w:val="4D84302A"/>
    <w:rsid w:val="4EB9F201"/>
    <w:rsid w:val="4F7B06AD"/>
    <w:rsid w:val="4FB919C2"/>
    <w:rsid w:val="500A5175"/>
    <w:rsid w:val="5056A832"/>
    <w:rsid w:val="51305721"/>
    <w:rsid w:val="5170279E"/>
    <w:rsid w:val="53AF7DDF"/>
    <w:rsid w:val="53DB3771"/>
    <w:rsid w:val="5570EAD5"/>
    <w:rsid w:val="56919F64"/>
    <w:rsid w:val="56E71EA1"/>
    <w:rsid w:val="56FBFA9E"/>
    <w:rsid w:val="57D088E4"/>
    <w:rsid w:val="57E15BA1"/>
    <w:rsid w:val="59043D2D"/>
    <w:rsid w:val="5A145B68"/>
    <w:rsid w:val="5A339B60"/>
    <w:rsid w:val="5A3F0AFD"/>
    <w:rsid w:val="5B840D67"/>
    <w:rsid w:val="5C33F1B6"/>
    <w:rsid w:val="5D1FDDC8"/>
    <w:rsid w:val="5E1E830B"/>
    <w:rsid w:val="5FBA536C"/>
    <w:rsid w:val="6095EE6D"/>
    <w:rsid w:val="6118D8A9"/>
    <w:rsid w:val="61EE9426"/>
    <w:rsid w:val="6231BECE"/>
    <w:rsid w:val="62F1F42E"/>
    <w:rsid w:val="6301D1C2"/>
    <w:rsid w:val="63292261"/>
    <w:rsid w:val="634C6F46"/>
    <w:rsid w:val="6615157D"/>
    <w:rsid w:val="66C3568B"/>
    <w:rsid w:val="66C6C00E"/>
    <w:rsid w:val="6887D7F5"/>
    <w:rsid w:val="68980F4B"/>
    <w:rsid w:val="68C11887"/>
    <w:rsid w:val="697DEAC8"/>
    <w:rsid w:val="6A3CD0B3"/>
    <w:rsid w:val="6AE37936"/>
    <w:rsid w:val="6B1E2593"/>
    <w:rsid w:val="6BD6D873"/>
    <w:rsid w:val="6C79EDDA"/>
    <w:rsid w:val="7067FD5B"/>
    <w:rsid w:val="70A68870"/>
    <w:rsid w:val="70F2E19D"/>
    <w:rsid w:val="731144C1"/>
    <w:rsid w:val="7344623E"/>
    <w:rsid w:val="74A683CB"/>
    <w:rsid w:val="77837989"/>
    <w:rsid w:val="77A429CA"/>
    <w:rsid w:val="789EF9B9"/>
    <w:rsid w:val="78A55D23"/>
    <w:rsid w:val="7A95517C"/>
    <w:rsid w:val="7DE40FEC"/>
    <w:rsid w:val="7E26BFF2"/>
    <w:rsid w:val="7E652FD5"/>
    <w:rsid w:val="7EE8D5A8"/>
    <w:rsid w:val="7F6B7874"/>
    <w:rsid w:val="7FBCBE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DCD4"/>
  <w15:chartTrackingRefBased/>
  <w15:docId w15:val="{560AD325-D23C-4DF0-A423-F3790A2E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base">
    <w:name w:val="&gt; Para (base)"/>
    <w:basedOn w:val="Normal"/>
    <w:qFormat/>
    <w:rsid w:val="00202833"/>
    <w:pPr>
      <w:spacing w:after="120" w:line="312" w:lineRule="auto"/>
    </w:pPr>
    <w:rPr>
      <w:rFonts w:ascii="Arial" w:eastAsia="Calibri" w:hAnsi="Arial" w:cs="Arial"/>
      <w:sz w:val="24"/>
      <w:szCs w:val="24"/>
    </w:rPr>
  </w:style>
  <w:style w:type="paragraph" w:customStyle="1" w:styleId="Parasection">
    <w:name w:val="&gt; Para (section)"/>
    <w:basedOn w:val="Parabase"/>
    <w:qFormat/>
    <w:rsid w:val="00202833"/>
    <w:pPr>
      <w:spacing w:after="640"/>
    </w:pPr>
    <w:rPr>
      <w:rFonts w:cs="Times New Roman"/>
    </w:rPr>
  </w:style>
  <w:style w:type="paragraph" w:customStyle="1" w:styleId="Bulletsbase">
    <w:name w:val="&gt; Bullets (base)"/>
    <w:basedOn w:val="Normal"/>
    <w:qFormat/>
    <w:rsid w:val="00202833"/>
    <w:pPr>
      <w:spacing w:after="40" w:line="312" w:lineRule="auto"/>
      <w:ind w:left="425" w:hanging="425"/>
    </w:pPr>
    <w:rPr>
      <w:rFonts w:ascii="Arial" w:eastAsia="Calibri" w:hAnsi="Arial" w:cs="Times New Roman"/>
      <w:sz w:val="24"/>
      <w:szCs w:val="24"/>
    </w:rPr>
  </w:style>
  <w:style w:type="paragraph" w:customStyle="1" w:styleId="Bulletsgroup">
    <w:name w:val="&gt; Bullets (group)"/>
    <w:basedOn w:val="Bulletsbase"/>
    <w:qFormat/>
    <w:rsid w:val="00202833"/>
    <w:pPr>
      <w:spacing w:after="240"/>
    </w:pPr>
  </w:style>
  <w:style w:type="paragraph" w:styleId="ListParagraph">
    <w:name w:val="List Paragraph"/>
    <w:basedOn w:val="Normal"/>
    <w:uiPriority w:val="34"/>
    <w:qFormat/>
    <w:rsid w:val="00202833"/>
    <w:pPr>
      <w:ind w:left="720"/>
      <w:contextualSpacing/>
    </w:pPr>
  </w:style>
  <w:style w:type="character" w:styleId="CommentReference">
    <w:name w:val="annotation reference"/>
    <w:basedOn w:val="DefaultParagraphFont"/>
    <w:uiPriority w:val="99"/>
    <w:semiHidden/>
    <w:unhideWhenUsed/>
    <w:rsid w:val="0057687B"/>
    <w:rPr>
      <w:sz w:val="16"/>
      <w:szCs w:val="16"/>
    </w:rPr>
  </w:style>
  <w:style w:type="paragraph" w:styleId="CommentText">
    <w:name w:val="annotation text"/>
    <w:basedOn w:val="Normal"/>
    <w:link w:val="CommentTextChar"/>
    <w:uiPriority w:val="99"/>
    <w:semiHidden/>
    <w:unhideWhenUsed/>
    <w:rsid w:val="0057687B"/>
    <w:pPr>
      <w:spacing w:line="240" w:lineRule="auto"/>
    </w:pPr>
    <w:rPr>
      <w:sz w:val="20"/>
      <w:szCs w:val="20"/>
    </w:rPr>
  </w:style>
  <w:style w:type="character" w:customStyle="1" w:styleId="CommentTextChar">
    <w:name w:val="Comment Text Char"/>
    <w:basedOn w:val="DefaultParagraphFont"/>
    <w:link w:val="CommentText"/>
    <w:uiPriority w:val="99"/>
    <w:semiHidden/>
    <w:rsid w:val="0057687B"/>
    <w:rPr>
      <w:sz w:val="20"/>
      <w:szCs w:val="20"/>
    </w:rPr>
  </w:style>
  <w:style w:type="paragraph" w:styleId="CommentSubject">
    <w:name w:val="annotation subject"/>
    <w:basedOn w:val="CommentText"/>
    <w:next w:val="CommentText"/>
    <w:link w:val="CommentSubjectChar"/>
    <w:uiPriority w:val="99"/>
    <w:semiHidden/>
    <w:unhideWhenUsed/>
    <w:rsid w:val="0057687B"/>
    <w:rPr>
      <w:b/>
      <w:bCs/>
    </w:rPr>
  </w:style>
  <w:style w:type="character" w:customStyle="1" w:styleId="CommentSubjectChar">
    <w:name w:val="Comment Subject Char"/>
    <w:basedOn w:val="CommentTextChar"/>
    <w:link w:val="CommentSubject"/>
    <w:uiPriority w:val="99"/>
    <w:semiHidden/>
    <w:rsid w:val="0057687B"/>
    <w:rPr>
      <w:b/>
      <w:bCs/>
      <w:sz w:val="20"/>
      <w:szCs w:val="20"/>
    </w:rPr>
  </w:style>
  <w:style w:type="paragraph" w:styleId="Revision">
    <w:name w:val="Revision"/>
    <w:hidden/>
    <w:uiPriority w:val="99"/>
    <w:semiHidden/>
    <w:rsid w:val="0051317D"/>
    <w:pPr>
      <w:spacing w:after="0" w:line="240" w:lineRule="auto"/>
    </w:pPr>
  </w:style>
  <w:style w:type="character" w:styleId="Hyperlink">
    <w:name w:val="Hyperlink"/>
    <w:basedOn w:val="DefaultParagraphFont"/>
    <w:uiPriority w:val="99"/>
    <w:unhideWhenUsed/>
    <w:rsid w:val="00375E82"/>
    <w:rPr>
      <w:color w:val="0563C1" w:themeColor="hyperlink"/>
      <w:u w:val="single"/>
    </w:rPr>
  </w:style>
  <w:style w:type="character" w:styleId="UnresolvedMention">
    <w:name w:val="Unresolved Mention"/>
    <w:basedOn w:val="DefaultParagraphFont"/>
    <w:uiPriority w:val="99"/>
    <w:semiHidden/>
    <w:unhideWhenUsed/>
    <w:rsid w:val="00375E82"/>
    <w:rPr>
      <w:color w:val="605E5C"/>
      <w:shd w:val="clear" w:color="auto" w:fill="E1DFDD"/>
    </w:rPr>
  </w:style>
  <w:style w:type="table" w:styleId="TableGrid">
    <w:name w:val="Table Grid"/>
    <w:basedOn w:val="TableNormal"/>
    <w:uiPriority w:val="39"/>
    <w:rsid w:val="00B4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6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61BC"/>
  </w:style>
  <w:style w:type="character" w:customStyle="1" w:styleId="eop">
    <w:name w:val="eop"/>
    <w:basedOn w:val="DefaultParagraphFont"/>
    <w:rsid w:val="00CB61BC"/>
  </w:style>
  <w:style w:type="character" w:styleId="FollowedHyperlink">
    <w:name w:val="FollowedHyperlink"/>
    <w:basedOn w:val="DefaultParagraphFont"/>
    <w:uiPriority w:val="99"/>
    <w:semiHidden/>
    <w:unhideWhenUsed/>
    <w:rsid w:val="00D12663"/>
    <w:rPr>
      <w:color w:val="954F72" w:themeColor="followedHyperlink"/>
      <w:u w:val="single"/>
    </w:rPr>
  </w:style>
  <w:style w:type="paragraph" w:customStyle="1" w:styleId="Default">
    <w:name w:val="Default"/>
    <w:rsid w:val="00903C8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0386">
      <w:bodyDiv w:val="1"/>
      <w:marLeft w:val="0"/>
      <w:marRight w:val="0"/>
      <w:marTop w:val="0"/>
      <w:marBottom w:val="0"/>
      <w:divBdr>
        <w:top w:val="none" w:sz="0" w:space="0" w:color="auto"/>
        <w:left w:val="none" w:sz="0" w:space="0" w:color="auto"/>
        <w:bottom w:val="none" w:sz="0" w:space="0" w:color="auto"/>
        <w:right w:val="none" w:sz="0" w:space="0" w:color="auto"/>
      </w:divBdr>
    </w:div>
    <w:div w:id="594705125">
      <w:bodyDiv w:val="1"/>
      <w:marLeft w:val="0"/>
      <w:marRight w:val="0"/>
      <w:marTop w:val="0"/>
      <w:marBottom w:val="0"/>
      <w:divBdr>
        <w:top w:val="none" w:sz="0" w:space="0" w:color="auto"/>
        <w:left w:val="none" w:sz="0" w:space="0" w:color="auto"/>
        <w:bottom w:val="none" w:sz="0" w:space="0" w:color="auto"/>
        <w:right w:val="none" w:sz="0" w:space="0" w:color="auto"/>
      </w:divBdr>
    </w:div>
    <w:div w:id="747851699">
      <w:bodyDiv w:val="1"/>
      <w:marLeft w:val="0"/>
      <w:marRight w:val="0"/>
      <w:marTop w:val="0"/>
      <w:marBottom w:val="0"/>
      <w:divBdr>
        <w:top w:val="none" w:sz="0" w:space="0" w:color="auto"/>
        <w:left w:val="none" w:sz="0" w:space="0" w:color="auto"/>
        <w:bottom w:val="none" w:sz="0" w:space="0" w:color="auto"/>
        <w:right w:val="none" w:sz="0" w:space="0" w:color="auto"/>
      </w:divBdr>
    </w:div>
    <w:div w:id="1197154148">
      <w:bodyDiv w:val="1"/>
      <w:marLeft w:val="0"/>
      <w:marRight w:val="0"/>
      <w:marTop w:val="0"/>
      <w:marBottom w:val="0"/>
      <w:divBdr>
        <w:top w:val="none" w:sz="0" w:space="0" w:color="auto"/>
        <w:left w:val="none" w:sz="0" w:space="0" w:color="auto"/>
        <w:bottom w:val="none" w:sz="0" w:space="0" w:color="auto"/>
        <w:right w:val="none" w:sz="0" w:space="0" w:color="auto"/>
      </w:divBdr>
    </w:div>
    <w:div w:id="1220870561">
      <w:bodyDiv w:val="1"/>
      <w:marLeft w:val="0"/>
      <w:marRight w:val="0"/>
      <w:marTop w:val="0"/>
      <w:marBottom w:val="0"/>
      <w:divBdr>
        <w:top w:val="none" w:sz="0" w:space="0" w:color="auto"/>
        <w:left w:val="none" w:sz="0" w:space="0" w:color="auto"/>
        <w:bottom w:val="none" w:sz="0" w:space="0" w:color="auto"/>
        <w:right w:val="none" w:sz="0" w:space="0" w:color="auto"/>
      </w:divBdr>
      <w:divsChild>
        <w:div w:id="360857950">
          <w:marLeft w:val="0"/>
          <w:marRight w:val="0"/>
          <w:marTop w:val="0"/>
          <w:marBottom w:val="0"/>
          <w:divBdr>
            <w:top w:val="none" w:sz="0" w:space="0" w:color="auto"/>
            <w:left w:val="none" w:sz="0" w:space="0" w:color="auto"/>
            <w:bottom w:val="none" w:sz="0" w:space="0" w:color="auto"/>
            <w:right w:val="none" w:sz="0" w:space="0" w:color="auto"/>
          </w:divBdr>
        </w:div>
        <w:div w:id="1232697843">
          <w:marLeft w:val="0"/>
          <w:marRight w:val="0"/>
          <w:marTop w:val="0"/>
          <w:marBottom w:val="0"/>
          <w:divBdr>
            <w:top w:val="none" w:sz="0" w:space="0" w:color="auto"/>
            <w:left w:val="none" w:sz="0" w:space="0" w:color="auto"/>
            <w:bottom w:val="none" w:sz="0" w:space="0" w:color="auto"/>
            <w:right w:val="none" w:sz="0" w:space="0" w:color="auto"/>
          </w:divBdr>
        </w:div>
      </w:divsChild>
    </w:div>
    <w:div w:id="1378703578">
      <w:bodyDiv w:val="1"/>
      <w:marLeft w:val="0"/>
      <w:marRight w:val="0"/>
      <w:marTop w:val="0"/>
      <w:marBottom w:val="0"/>
      <w:divBdr>
        <w:top w:val="none" w:sz="0" w:space="0" w:color="auto"/>
        <w:left w:val="none" w:sz="0" w:space="0" w:color="auto"/>
        <w:bottom w:val="none" w:sz="0" w:space="0" w:color="auto"/>
        <w:right w:val="none" w:sz="0" w:space="0" w:color="auto"/>
      </w:divBdr>
    </w:div>
    <w:div w:id="1494251118">
      <w:bodyDiv w:val="1"/>
      <w:marLeft w:val="0"/>
      <w:marRight w:val="0"/>
      <w:marTop w:val="0"/>
      <w:marBottom w:val="0"/>
      <w:divBdr>
        <w:top w:val="none" w:sz="0" w:space="0" w:color="auto"/>
        <w:left w:val="none" w:sz="0" w:space="0" w:color="auto"/>
        <w:bottom w:val="none" w:sz="0" w:space="0" w:color="auto"/>
        <w:right w:val="none" w:sz="0" w:space="0" w:color="auto"/>
      </w:divBdr>
    </w:div>
    <w:div w:id="1515267569">
      <w:bodyDiv w:val="1"/>
      <w:marLeft w:val="0"/>
      <w:marRight w:val="0"/>
      <w:marTop w:val="0"/>
      <w:marBottom w:val="0"/>
      <w:divBdr>
        <w:top w:val="none" w:sz="0" w:space="0" w:color="auto"/>
        <w:left w:val="none" w:sz="0" w:space="0" w:color="auto"/>
        <w:bottom w:val="none" w:sz="0" w:space="0" w:color="auto"/>
        <w:right w:val="none" w:sz="0" w:space="0" w:color="auto"/>
      </w:divBdr>
    </w:div>
    <w:div w:id="194225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brynley.pearlstone@sqa.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y@sqa.org.uk" TargetMode="External"/><Relationship Id="rId5" Type="http://schemas.openxmlformats.org/officeDocument/2006/relationships/styles" Target="styles.xml"/><Relationship Id="rId10" Type="http://schemas.openxmlformats.org/officeDocument/2006/relationships/hyperlink" Target="https://sqanow.sharepoint.com/sites/EqualitiesCorporateParenting/SitePages/Protected-characteristics.aspx" TargetMode="External"/><Relationship Id="rId4" Type="http://schemas.openxmlformats.org/officeDocument/2006/relationships/numbering" Target="numbering.xml"/><Relationship Id="rId9" Type="http://schemas.openxmlformats.org/officeDocument/2006/relationships/hyperlink" Target="https://sqanow.sharepoint.com/sites/C196800107/SitePages/Disability-Net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75F76C098D444FADACC66CF7B408C7" ma:contentTypeVersion="6" ma:contentTypeDescription="Create a new document." ma:contentTypeScope="" ma:versionID="09f8f757c2bf8530bbc699a446c8091b">
  <xsd:schema xmlns:xsd="http://www.w3.org/2001/XMLSchema" xmlns:xs="http://www.w3.org/2001/XMLSchema" xmlns:p="http://schemas.microsoft.com/office/2006/metadata/properties" xmlns:ns2="f8f04416-7202-4670-bf2a-b625386c890a" xmlns:ns3="0ca77c27-3a3c-4dc7-932a-2470270ff546" targetNamespace="http://schemas.microsoft.com/office/2006/metadata/properties" ma:root="true" ma:fieldsID="dda006f5a33d9cc37083ca30010f54c6" ns2:_="" ns3:_="">
    <xsd:import namespace="f8f04416-7202-4670-bf2a-b625386c890a"/>
    <xsd:import namespace="0ca77c27-3a3c-4dc7-932a-2470270ff5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04416-7202-4670-bf2a-b625386c89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77c27-3a3c-4dc7-932a-2470270ff5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2AF9D-7FA9-48A1-834E-7B038F575787}">
  <ds:schemaRefs>
    <ds:schemaRef ds:uri="http://schemas.microsoft.com/sharepoint/v3/contenttype/forms"/>
  </ds:schemaRefs>
</ds:datastoreItem>
</file>

<file path=customXml/itemProps2.xml><?xml version="1.0" encoding="utf-8"?>
<ds:datastoreItem xmlns:ds="http://schemas.openxmlformats.org/officeDocument/2006/customXml" ds:itemID="{F93A4B7C-023E-482F-9463-EB6020F740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DBE326-A7CD-4BEB-9148-EA890503D187}"/>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Russell</dc:creator>
  <cp:keywords/>
  <dc:description/>
  <cp:lastModifiedBy>Tracy Walker</cp:lastModifiedBy>
  <cp:revision>4</cp:revision>
  <dcterms:created xsi:type="dcterms:W3CDTF">2024-10-14T14:52:00Z</dcterms:created>
  <dcterms:modified xsi:type="dcterms:W3CDTF">2024-10-14T14:55:00Z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0x010100F975F76C098D444FADACC66CF7B408C7</vt:lpwstr>
  </property>
</Properties>
</file>