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1949C" w14:textId="2F5EE706" w:rsidR="00EE37F0" w:rsidRPr="002D6802" w:rsidRDefault="00757A64">
      <w:pPr>
        <w:rPr>
          <w:b/>
          <w:bCs/>
        </w:rPr>
      </w:pPr>
      <w:r>
        <w:rPr>
          <w:b/>
          <w:bCs/>
        </w:rPr>
        <w:t xml:space="preserve">REVIEW </w:t>
      </w:r>
      <w:r w:rsidR="000B7EEE">
        <w:rPr>
          <w:b/>
          <w:bCs/>
        </w:rPr>
        <w:t xml:space="preserve">OF HIGHER HISTORY </w:t>
      </w:r>
      <w:r w:rsidR="005C269F">
        <w:rPr>
          <w:b/>
          <w:bCs/>
        </w:rPr>
        <w:t xml:space="preserve">FINDS </w:t>
      </w:r>
      <w:r w:rsidR="000E021F">
        <w:rPr>
          <w:b/>
          <w:bCs/>
        </w:rPr>
        <w:t xml:space="preserve">MARKING </w:t>
      </w:r>
      <w:r w:rsidR="000B7EEE">
        <w:rPr>
          <w:b/>
          <w:bCs/>
        </w:rPr>
        <w:t xml:space="preserve">STANDARD DID NOT CHANGE </w:t>
      </w:r>
      <w:r w:rsidR="005E6BBA">
        <w:rPr>
          <w:b/>
          <w:bCs/>
        </w:rPr>
        <w:t>–</w:t>
      </w:r>
      <w:r w:rsidR="000B7EEE">
        <w:rPr>
          <w:b/>
          <w:bCs/>
        </w:rPr>
        <w:t xml:space="preserve"> </w:t>
      </w:r>
      <w:r w:rsidR="00130ADA">
        <w:rPr>
          <w:b/>
          <w:bCs/>
        </w:rPr>
        <w:t xml:space="preserve">INDEPENDENT, </w:t>
      </w:r>
      <w:r>
        <w:rPr>
          <w:b/>
          <w:bCs/>
        </w:rPr>
        <w:t xml:space="preserve">EXTERNAL </w:t>
      </w:r>
      <w:r w:rsidR="00130ADA">
        <w:rPr>
          <w:b/>
          <w:bCs/>
        </w:rPr>
        <w:t xml:space="preserve">SCRUTINY </w:t>
      </w:r>
      <w:r w:rsidR="000B7EEE">
        <w:rPr>
          <w:b/>
          <w:bCs/>
        </w:rPr>
        <w:t xml:space="preserve">CONFIRMS </w:t>
      </w:r>
      <w:r w:rsidR="005E6BBA">
        <w:rPr>
          <w:b/>
          <w:bCs/>
        </w:rPr>
        <w:t xml:space="preserve">CONCLUSION </w:t>
      </w:r>
    </w:p>
    <w:p w14:paraId="27A974CB" w14:textId="53B4D1FB" w:rsidR="00752329" w:rsidRDefault="00FC44D0">
      <w:r>
        <w:t xml:space="preserve">A review of Higher History has concluded that </w:t>
      </w:r>
      <w:r w:rsidR="57EA3908">
        <w:t xml:space="preserve">the </w:t>
      </w:r>
      <w:r w:rsidR="00F5266A">
        <w:t xml:space="preserve">marking </w:t>
      </w:r>
      <w:r>
        <w:t xml:space="preserve">standard </w:t>
      </w:r>
      <w:r w:rsidR="00F90ED7">
        <w:t xml:space="preserve">in 2024 </w:t>
      </w:r>
      <w:r w:rsidR="036274EF">
        <w:t>did</w:t>
      </w:r>
      <w:r>
        <w:t xml:space="preserve"> not</w:t>
      </w:r>
      <w:r w:rsidR="00752329">
        <w:t xml:space="preserve"> </w:t>
      </w:r>
      <w:r w:rsidR="036274EF">
        <w:t xml:space="preserve">change </w:t>
      </w:r>
      <w:r w:rsidR="783AA3C2">
        <w:t xml:space="preserve">and that </w:t>
      </w:r>
      <w:r w:rsidR="00F90ED7">
        <w:t xml:space="preserve">the </w:t>
      </w:r>
      <w:r w:rsidR="783AA3C2">
        <w:t>marking and grading</w:t>
      </w:r>
      <w:r w:rsidR="008256C3">
        <w:t xml:space="preserve"> processe</w:t>
      </w:r>
      <w:r w:rsidR="00DC1109">
        <w:t>s</w:t>
      </w:r>
      <w:r w:rsidR="783AA3C2">
        <w:t xml:space="preserve"> worked as intended.</w:t>
      </w:r>
      <w:r>
        <w:t xml:space="preserve"> </w:t>
      </w:r>
      <w:r w:rsidR="5CC3E989">
        <w:t>L</w:t>
      </w:r>
      <w:r w:rsidR="00752329">
        <w:t>earners were not disadvantaged</w:t>
      </w:r>
      <w:r w:rsidR="7938B2A8">
        <w:t xml:space="preserve"> and the attainment rate for </w:t>
      </w:r>
      <w:r w:rsidR="51B9F857">
        <w:t>Higher History accurately reflected their performance</w:t>
      </w:r>
      <w:r w:rsidR="00752329">
        <w:t>.</w:t>
      </w:r>
    </w:p>
    <w:p w14:paraId="0071D06A" w14:textId="0CFE5699" w:rsidR="00D92C43" w:rsidRDefault="005B0886">
      <w:r>
        <w:t>Independent, e</w:t>
      </w:r>
      <w:r w:rsidR="00491C21">
        <w:t>xternal</w:t>
      </w:r>
      <w:r>
        <w:t xml:space="preserve"> </w:t>
      </w:r>
      <w:r w:rsidR="00491C21">
        <w:t xml:space="preserve">scrutiny of the review </w:t>
      </w:r>
      <w:r w:rsidR="002C3EF7">
        <w:t xml:space="preserve">by an expert in standard-setting </w:t>
      </w:r>
      <w:r w:rsidR="00B9718A">
        <w:t xml:space="preserve">and exams </w:t>
      </w:r>
      <w:r w:rsidR="006170A6">
        <w:t xml:space="preserve">has endorsed the </w:t>
      </w:r>
      <w:r w:rsidR="00EE0B6C">
        <w:t xml:space="preserve">findings </w:t>
      </w:r>
      <w:r w:rsidR="006170A6">
        <w:t xml:space="preserve">and </w:t>
      </w:r>
      <w:r w:rsidR="003C1D9C">
        <w:t xml:space="preserve">confirmed </w:t>
      </w:r>
      <w:r w:rsidR="002C4E49">
        <w:t xml:space="preserve">the </w:t>
      </w:r>
      <w:r w:rsidR="007D17E8">
        <w:t xml:space="preserve">evidence supports the report’s </w:t>
      </w:r>
      <w:r w:rsidR="002C4E49">
        <w:t>conclusions</w:t>
      </w:r>
      <w:r w:rsidR="003C1D9C">
        <w:t xml:space="preserve">. </w:t>
      </w:r>
    </w:p>
    <w:p w14:paraId="2A69C0D1" w14:textId="7AA8A0AC" w:rsidR="00752329" w:rsidRDefault="0B4B016C">
      <w:r>
        <w:t xml:space="preserve">The review </w:t>
      </w:r>
      <w:r w:rsidR="003C1D9C">
        <w:t xml:space="preserve">of Higher History </w:t>
      </w:r>
      <w:r>
        <w:t>was commissioned by Scotland’s Chief Examiner on 11</w:t>
      </w:r>
      <w:r w:rsidRPr="58169275">
        <w:rPr>
          <w:vertAlign w:val="superscript"/>
        </w:rPr>
        <w:t>th</w:t>
      </w:r>
      <w:r>
        <w:t xml:space="preserve"> September after a number of concerns were raised about the marking standard, in the media, on social media and directly with SQA. </w:t>
      </w:r>
    </w:p>
    <w:p w14:paraId="1028426D" w14:textId="5D6D47E1" w:rsidR="000C16D5" w:rsidRDefault="0B4B016C">
      <w:r>
        <w:t xml:space="preserve">It </w:t>
      </w:r>
      <w:r w:rsidR="00752329">
        <w:t>was carried out by SQA’s Head of Standards</w:t>
      </w:r>
      <w:r w:rsidR="7666C352">
        <w:t xml:space="preserve"> with support </w:t>
      </w:r>
      <w:r w:rsidR="009108D6">
        <w:t xml:space="preserve">and oversight </w:t>
      </w:r>
      <w:r w:rsidR="7666C352">
        <w:t>from the Director of Policy, Analysis and Standards</w:t>
      </w:r>
      <w:r w:rsidR="00752329">
        <w:t xml:space="preserve">, </w:t>
      </w:r>
      <w:r w:rsidR="00957FAB">
        <w:t xml:space="preserve">neither of whom </w:t>
      </w:r>
      <w:r w:rsidR="00752329">
        <w:t>had</w:t>
      </w:r>
      <w:r w:rsidR="002A7BEA">
        <w:t xml:space="preserve"> any </w:t>
      </w:r>
      <w:r w:rsidR="00752329">
        <w:t xml:space="preserve">prior involvement in the marking or grading of Higher History. </w:t>
      </w:r>
      <w:r w:rsidR="00860CE2">
        <w:t>They carried out t</w:t>
      </w:r>
      <w:r w:rsidR="1DCCA992">
        <w:t xml:space="preserve">he review </w:t>
      </w:r>
      <w:r w:rsidR="00860CE2">
        <w:t>independently within SQA and co</w:t>
      </w:r>
      <w:r w:rsidR="1DCCA992">
        <w:t xml:space="preserve">nsidered a wide range of evidence, including </w:t>
      </w:r>
      <w:r w:rsidR="009F58EF">
        <w:t xml:space="preserve">the </w:t>
      </w:r>
      <w:r w:rsidR="1DCCA992">
        <w:t xml:space="preserve">course specification, question papers and learners’ answers, marking instructions, </w:t>
      </w:r>
      <w:r w:rsidR="5F52AD23">
        <w:t xml:space="preserve">marker reports and feedback, and interviews with </w:t>
      </w:r>
      <w:r w:rsidR="00AC4017">
        <w:t xml:space="preserve">both </w:t>
      </w:r>
      <w:r w:rsidR="5F52AD23">
        <w:t xml:space="preserve">SQA staff and </w:t>
      </w:r>
      <w:r w:rsidR="00D62601">
        <w:t xml:space="preserve">senior </w:t>
      </w:r>
      <w:r w:rsidR="5F52AD23">
        <w:t>appointees</w:t>
      </w:r>
      <w:r w:rsidR="00AC4017">
        <w:t>, who are all practicing teachers and lecturers</w:t>
      </w:r>
      <w:r w:rsidR="003A4487">
        <w:t>, including the Principal Assessor</w:t>
      </w:r>
      <w:r w:rsidR="00070C3A">
        <w:t xml:space="preserve"> for Higher History</w:t>
      </w:r>
      <w:r w:rsidR="5F52AD23">
        <w:t>.</w:t>
      </w:r>
      <w:r w:rsidR="003D4F97">
        <w:t xml:space="preserve"> </w:t>
      </w:r>
    </w:p>
    <w:p w14:paraId="0C4702B7" w14:textId="3DD357DC" w:rsidR="00752329" w:rsidRPr="00813482" w:rsidRDefault="00752329">
      <w:pPr>
        <w:rPr>
          <w:b/>
          <w:bCs/>
        </w:rPr>
      </w:pPr>
      <w:r w:rsidRPr="00813482">
        <w:rPr>
          <w:b/>
          <w:bCs/>
        </w:rPr>
        <w:t xml:space="preserve">The </w:t>
      </w:r>
      <w:r w:rsidR="00C9773C" w:rsidRPr="00813482">
        <w:rPr>
          <w:b/>
          <w:bCs/>
        </w:rPr>
        <w:t>51</w:t>
      </w:r>
      <w:r w:rsidRPr="00813482">
        <w:rPr>
          <w:b/>
          <w:bCs/>
        </w:rPr>
        <w:t>-page</w:t>
      </w:r>
      <w:r w:rsidR="009049ED" w:rsidRPr="00813482">
        <w:rPr>
          <w:b/>
          <w:bCs/>
        </w:rPr>
        <w:t>, evidence-led</w:t>
      </w:r>
      <w:r w:rsidRPr="00813482">
        <w:rPr>
          <w:b/>
          <w:bCs/>
        </w:rPr>
        <w:t xml:space="preserve"> review report </w:t>
      </w:r>
      <w:r w:rsidR="005144ED" w:rsidRPr="00813482">
        <w:rPr>
          <w:b/>
          <w:bCs/>
        </w:rPr>
        <w:t xml:space="preserve">concludes </w:t>
      </w:r>
      <w:r w:rsidR="008C5B85" w:rsidRPr="00813482">
        <w:rPr>
          <w:b/>
          <w:bCs/>
        </w:rPr>
        <w:t>that:</w:t>
      </w:r>
    </w:p>
    <w:p w14:paraId="6B4F006E" w14:textId="2685A053" w:rsidR="00EA16A5" w:rsidRPr="00EA16A5" w:rsidRDefault="008C5B85" w:rsidP="00EA16A5">
      <w:pPr>
        <w:rPr>
          <w:b/>
          <w:bCs/>
        </w:rPr>
      </w:pPr>
      <w:r w:rsidRPr="00813482">
        <w:rPr>
          <w:b/>
          <w:bCs/>
        </w:rPr>
        <w:t>“</w:t>
      </w:r>
      <w:r w:rsidR="00EA16A5" w:rsidRPr="00EA16A5">
        <w:rPr>
          <w:b/>
          <w:bCs/>
        </w:rPr>
        <w:t>All stages of SQA’s normal processes were followed rigorously and robustly</w:t>
      </w:r>
      <w:r w:rsidR="001525A3">
        <w:rPr>
          <w:b/>
          <w:bCs/>
        </w:rPr>
        <w:t>,</w:t>
      </w:r>
      <w:r w:rsidR="00EA16A5" w:rsidRPr="00EA16A5">
        <w:rPr>
          <w:b/>
          <w:bCs/>
        </w:rPr>
        <w:t xml:space="preserve"> and in accordance with SQA’s established processes and procedures. The Higher History exam team acted with integrity throughout this process.</w:t>
      </w:r>
    </w:p>
    <w:p w14:paraId="39DDCF09" w14:textId="4E87C9BC" w:rsidR="008C5B85" w:rsidRPr="00813482" w:rsidRDefault="00EA16A5">
      <w:pPr>
        <w:rPr>
          <w:b/>
          <w:bCs/>
        </w:rPr>
      </w:pPr>
      <w:r>
        <w:rPr>
          <w:b/>
          <w:bCs/>
        </w:rPr>
        <w:t>“</w:t>
      </w:r>
      <w:r w:rsidR="00FD72C7" w:rsidRPr="00813482">
        <w:rPr>
          <w:b/>
          <w:bCs/>
        </w:rPr>
        <w:t>The standard</w:t>
      </w:r>
      <w:r w:rsidR="005527AE" w:rsidRPr="00813482">
        <w:rPr>
          <w:b/>
          <w:bCs/>
        </w:rPr>
        <w:t xml:space="preserve"> set in the Higher History assessments</w:t>
      </w:r>
      <w:r w:rsidR="00D52DE0" w:rsidRPr="00813482">
        <w:rPr>
          <w:b/>
          <w:bCs/>
        </w:rPr>
        <w:t>…was not higher than that set in previous years</w:t>
      </w:r>
      <w:r w:rsidR="00772912" w:rsidRPr="00813482">
        <w:rPr>
          <w:b/>
          <w:bCs/>
        </w:rPr>
        <w:t xml:space="preserve"> that this examination has run.</w:t>
      </w:r>
    </w:p>
    <w:p w14:paraId="0A0233CC" w14:textId="7CA42F19" w:rsidR="70E9A4B3" w:rsidRDefault="70E9A4B3" w:rsidP="58169275">
      <w:r w:rsidRPr="00813482">
        <w:rPr>
          <w:b/>
          <w:bCs/>
        </w:rPr>
        <w:t xml:space="preserve">“Feedback from markers provided in their reports to SQA was overwhelmingly </w:t>
      </w:r>
      <w:r w:rsidR="0023666B" w:rsidRPr="00813482">
        <w:rPr>
          <w:b/>
          <w:bCs/>
        </w:rPr>
        <w:t xml:space="preserve">focused on </w:t>
      </w:r>
      <w:r w:rsidRPr="00813482">
        <w:rPr>
          <w:b/>
          <w:bCs/>
        </w:rPr>
        <w:t>the poor stan</w:t>
      </w:r>
      <w:r w:rsidR="6CB15537" w:rsidRPr="00813482">
        <w:rPr>
          <w:b/>
          <w:bCs/>
        </w:rPr>
        <w:t>dard of responses provided by learners in this year’s examinations</w:t>
      </w:r>
      <w:r w:rsidR="6CB15537">
        <w:t>.”</w:t>
      </w:r>
    </w:p>
    <w:p w14:paraId="6E2F55E2" w14:textId="4D5DDC0C" w:rsidR="007028B8" w:rsidRDefault="00B37A5E" w:rsidP="007028B8">
      <w:r>
        <w:t>SQA m</w:t>
      </w:r>
      <w:r w:rsidR="001D29D3">
        <w:t>arkers</w:t>
      </w:r>
      <w:r w:rsidR="00153ECD">
        <w:t xml:space="preserve"> are all teachers and lecturers</w:t>
      </w:r>
      <w:r w:rsidR="00EA469D">
        <w:t xml:space="preserve">, the vast majority of </w:t>
      </w:r>
      <w:r>
        <w:t xml:space="preserve">whom are </w:t>
      </w:r>
      <w:r w:rsidR="007028B8">
        <w:t xml:space="preserve">still </w:t>
      </w:r>
      <w:r>
        <w:t>practi</w:t>
      </w:r>
      <w:r w:rsidR="10C57F23">
        <w:t>s</w:t>
      </w:r>
      <w:r>
        <w:t>ing</w:t>
      </w:r>
      <w:r w:rsidR="007028B8">
        <w:t xml:space="preserve"> in schools and colleges</w:t>
      </w:r>
      <w:r>
        <w:t>.</w:t>
      </w:r>
      <w:r w:rsidR="007028B8">
        <w:t xml:space="preserve"> In their feedback to SQA after marking was complete, 81% of them said that learner performance on the Scottish history exam paper was lower or much lower than in 2023.</w:t>
      </w:r>
    </w:p>
    <w:p w14:paraId="26506AFB" w14:textId="77777777" w:rsidR="008F4D96" w:rsidRDefault="008F4D96" w:rsidP="008F4D96">
      <w:r>
        <w:t>Martyn Ware, SQA Director of Policy, Analysis and Standards, said:</w:t>
      </w:r>
    </w:p>
    <w:p w14:paraId="7624F1AD" w14:textId="7799ADC0" w:rsidR="008F4D96" w:rsidRDefault="008F4D96" w:rsidP="008F4D96">
      <w:r>
        <w:t>“</w:t>
      </w:r>
      <w:r w:rsidR="00AF4373" w:rsidRPr="00AF4373">
        <w:t>Our review of Higher History has been rigorous and robust with a wide range of evidence</w:t>
      </w:r>
      <w:r w:rsidR="00AD2968">
        <w:t xml:space="preserve"> </w:t>
      </w:r>
      <w:r>
        <w:t xml:space="preserve">gathered and analysed. While the concerns raised by teachers and others were focused on the standard of marking, in practice this is just one stage in the process of </w:t>
      </w:r>
      <w:r w:rsidR="00B860D2">
        <w:t>standard-</w:t>
      </w:r>
      <w:proofErr w:type="gramStart"/>
      <w:r w:rsidRPr="00127214">
        <w:t>setting</w:t>
      </w:r>
      <w:proofErr w:type="gramEnd"/>
      <w:r>
        <w:t xml:space="preserve"> so the review looked at the full range of processes and procedures relating to marking and grading.</w:t>
      </w:r>
    </w:p>
    <w:p w14:paraId="02587988" w14:textId="73E1EAD2" w:rsidR="008F4D96" w:rsidRDefault="008F4D96" w:rsidP="008F4D96">
      <w:r>
        <w:t xml:space="preserve">“All of these processes and procedures were followed rigorously and the standard set in Higher History was not higher than in previous years.”   </w:t>
      </w:r>
    </w:p>
    <w:p w14:paraId="1974A3B4" w14:textId="5F59449E" w:rsidR="000D78DA" w:rsidRDefault="008B4245">
      <w:r>
        <w:t>Richard Harry</w:t>
      </w:r>
      <w:r w:rsidR="00B860D2">
        <w:t xml:space="preserve">, Executive Director of </w:t>
      </w:r>
      <w:r w:rsidR="004E6175">
        <w:t>Qualifications and Assessment at WJEC, Wales’ largest awarding body</w:t>
      </w:r>
      <w:r w:rsidR="005B0886">
        <w:t xml:space="preserve">, </w:t>
      </w:r>
      <w:r w:rsidR="00203C3A">
        <w:t xml:space="preserve">provided </w:t>
      </w:r>
      <w:r w:rsidR="000F6539">
        <w:t xml:space="preserve">independent, external scrutiny </w:t>
      </w:r>
      <w:r w:rsidR="00AA5B2D">
        <w:t>of the review</w:t>
      </w:r>
      <w:r w:rsidR="000D78DA">
        <w:t>. He said:</w:t>
      </w:r>
    </w:p>
    <w:p w14:paraId="2C0CD0CE" w14:textId="481B4F79" w:rsidR="008A309D" w:rsidRPr="008A309D" w:rsidRDefault="008A309D" w:rsidP="008A309D">
      <w:r>
        <w:t>“</w:t>
      </w:r>
      <w:r w:rsidR="00583523" w:rsidRPr="00583523">
        <w:t xml:space="preserve">On behalf of WJEC, I have undertaken a review of the report produced by SQA regarding their History Higher qualification this summer. </w:t>
      </w:r>
      <w:r w:rsidRPr="008A309D">
        <w:t xml:space="preserve">I have engaged with those producing the report on the </w:t>
      </w:r>
      <w:r w:rsidRPr="008A309D">
        <w:lastRenderedPageBreak/>
        <w:t>extent to which the evidence and analysis set out in the report supports its conclusions and recommendations. To this end, I have engaged with the review team on several occasions prior to the publication of the report, and I thank the team for their candour and openness to challenge through this process.</w:t>
      </w:r>
    </w:p>
    <w:p w14:paraId="22F48347" w14:textId="77777777" w:rsidR="003B5EC6" w:rsidRDefault="00877B3A" w:rsidP="008A309D">
      <w:r>
        <w:t>“</w:t>
      </w:r>
      <w:r w:rsidR="008A309D" w:rsidRPr="008A309D">
        <w:t>Any assessment process relies on the judgements of key individuals at each stage, to ensure valid and fair outcomes. In line with the feedback received regarding this summer’s results, the focus o</w:t>
      </w:r>
      <w:r w:rsidR="00EA6A6D">
        <w:t>f</w:t>
      </w:r>
      <w:r w:rsidR="008A309D" w:rsidRPr="008A309D">
        <w:t xml:space="preserve"> the review was on the marking standard and related processes. I am content that the report’s conclusions are supported sufficiently.</w:t>
      </w:r>
    </w:p>
    <w:p w14:paraId="220766DF" w14:textId="7A87EB67" w:rsidR="003B5EC6" w:rsidRDefault="003B5EC6" w:rsidP="008A309D">
      <w:r>
        <w:t>“</w:t>
      </w:r>
      <w:r w:rsidRPr="003B5EC6">
        <w:t xml:space="preserve">The report sets out a number of </w:t>
      </w:r>
      <w:r w:rsidR="00300AF9">
        <w:t xml:space="preserve">areas for continuous improvement </w:t>
      </w:r>
      <w:r w:rsidRPr="003B5EC6">
        <w:t>to bolster the marking process, which are supported by the review’s findings. The links between assessment demands, marking standards and performance are an essential consideration of awarding, and the recommendations regarding how to ensure a strong chain between these will also help to ensure appropriate grades for learners in future.</w:t>
      </w:r>
      <w:r w:rsidR="00583523">
        <w:t>”</w:t>
      </w:r>
    </w:p>
    <w:p w14:paraId="11F35F63" w14:textId="545C1B56" w:rsidR="00D2472B" w:rsidRDefault="00D2472B" w:rsidP="00D2472B">
      <w:r>
        <w:t>Shirley Rogers, Chair of the SQA Board, said:</w:t>
      </w:r>
    </w:p>
    <w:p w14:paraId="409F1236" w14:textId="77777777" w:rsidR="00D2472B" w:rsidRDefault="00D2472B" w:rsidP="00D2472B">
      <w:r>
        <w:t>“On the basis of the extensive evidence gathered and analysed, the review has concluded that the marking standard did not change, that the marking and grading processes performed as intended, and that the grading decisions made were the right ones. Learners were assessed and graded fairly.</w:t>
      </w:r>
    </w:p>
    <w:p w14:paraId="019D8F91" w14:textId="572BB734" w:rsidR="00D2472B" w:rsidRDefault="00D2472B" w:rsidP="00D2472B">
      <w:r>
        <w:t>“I hope the outcome of this review, published today to allow full transparency, will draw a line under the issue and reassure learners, parents, carers, teachers and lecturers – as well as the wider public - that they can have full confidence in SQA’s assessment and awarding</w:t>
      </w:r>
      <w:r w:rsidR="00F51C38">
        <w:t xml:space="preserve"> processes”</w:t>
      </w:r>
    </w:p>
    <w:p w14:paraId="1970A39E" w14:textId="548A8536" w:rsidR="00A0094E" w:rsidRDefault="000712CE">
      <w:r>
        <w:t>K</w:t>
      </w:r>
      <w:r w:rsidR="00712C23">
        <w:t xml:space="preserve">ey </w:t>
      </w:r>
      <w:r w:rsidR="0FB1045F">
        <w:t>points</w:t>
      </w:r>
      <w:r w:rsidR="00712C23">
        <w:t xml:space="preserve"> </w:t>
      </w:r>
      <w:r w:rsidR="00665FFB">
        <w:t xml:space="preserve">in the </w:t>
      </w:r>
      <w:r w:rsidR="00C5544A">
        <w:t xml:space="preserve">review report </w:t>
      </w:r>
      <w:r w:rsidR="009D733E">
        <w:t>include</w:t>
      </w:r>
      <w:r w:rsidR="00C5544A">
        <w:t>:</w:t>
      </w:r>
    </w:p>
    <w:p w14:paraId="4C1F8315" w14:textId="469321BD" w:rsidR="004134E4" w:rsidRDefault="004134E4" w:rsidP="00A6545D">
      <w:pPr>
        <w:pStyle w:val="ListParagraph"/>
        <w:numPr>
          <w:ilvl w:val="0"/>
          <w:numId w:val="1"/>
        </w:numPr>
      </w:pPr>
      <w:r w:rsidRPr="004134E4">
        <w:t xml:space="preserve">This year’s </w:t>
      </w:r>
      <w:r w:rsidR="004D7E50">
        <w:t xml:space="preserve">Higher History </w:t>
      </w:r>
      <w:r w:rsidRPr="004134E4">
        <w:t>assessments were set and marked by an experienced and established exam team</w:t>
      </w:r>
      <w:r w:rsidR="002A5063">
        <w:t xml:space="preserve">; the team took no action to </w:t>
      </w:r>
      <w:r w:rsidR="00156C59">
        <w:t xml:space="preserve">change the </w:t>
      </w:r>
      <w:r w:rsidR="005F25F9">
        <w:t xml:space="preserve">marking </w:t>
      </w:r>
      <w:r w:rsidR="00156C59">
        <w:t>standard</w:t>
      </w:r>
    </w:p>
    <w:p w14:paraId="2B7EEBD5" w14:textId="5DACADB2" w:rsidR="00581C50" w:rsidRDefault="00E800D4" w:rsidP="00A6545D">
      <w:pPr>
        <w:pStyle w:val="ListParagraph"/>
        <w:numPr>
          <w:ilvl w:val="0"/>
          <w:numId w:val="1"/>
        </w:numPr>
      </w:pPr>
      <w:r w:rsidRPr="00E37E2C">
        <w:t>In response to marker feedback</w:t>
      </w:r>
      <w:r w:rsidR="00E37E2C">
        <w:t>,</w:t>
      </w:r>
      <w:r>
        <w:t xml:space="preserve"> m</w:t>
      </w:r>
      <w:r w:rsidR="00A6545D" w:rsidRPr="00A6545D">
        <w:t xml:space="preserve">arking instructions </w:t>
      </w:r>
      <w:r w:rsidR="00B0515D">
        <w:t xml:space="preserve">in 2024 </w:t>
      </w:r>
      <w:r w:rsidR="00A6545D" w:rsidRPr="00A6545D">
        <w:t>included more points of detail</w:t>
      </w:r>
      <w:r w:rsidR="00D27E55">
        <w:t xml:space="preserve"> </w:t>
      </w:r>
      <w:r w:rsidR="00A6545D" w:rsidRPr="00A6545D">
        <w:t xml:space="preserve">to ensure better </w:t>
      </w:r>
      <w:r w:rsidR="0040483B">
        <w:t xml:space="preserve">consistency of </w:t>
      </w:r>
      <w:r w:rsidR="00A6545D" w:rsidRPr="00A6545D">
        <w:t>marking</w:t>
      </w:r>
      <w:r w:rsidR="00581C50">
        <w:t xml:space="preserve">; </w:t>
      </w:r>
      <w:r w:rsidR="00D27E55">
        <w:t xml:space="preserve">this </w:t>
      </w:r>
      <w:r w:rsidR="0032205F">
        <w:t xml:space="preserve">is normal practice, supported by academic research </w:t>
      </w:r>
    </w:p>
    <w:p w14:paraId="4AB9E767" w14:textId="715C2D27" w:rsidR="00B448C9" w:rsidRDefault="00B0515D" w:rsidP="00A6545D">
      <w:pPr>
        <w:pStyle w:val="ListParagraph"/>
        <w:numPr>
          <w:ilvl w:val="0"/>
          <w:numId w:val="1"/>
        </w:numPr>
      </w:pPr>
      <w:r>
        <w:t>L</w:t>
      </w:r>
      <w:r w:rsidR="00A6545D" w:rsidRPr="00A6545D">
        <w:t xml:space="preserve">earners were not required to provide more detailed responses </w:t>
      </w:r>
      <w:r w:rsidR="008C399B">
        <w:t xml:space="preserve">to obtain marks </w:t>
      </w:r>
      <w:r w:rsidR="007D1B10">
        <w:t xml:space="preserve">than in </w:t>
      </w:r>
      <w:r w:rsidR="00A6545D" w:rsidRPr="00A6545D">
        <w:t>previous years</w:t>
      </w:r>
      <w:r w:rsidR="00B448C9">
        <w:t>; specifically, there is evidence of learners being awarded a mark without naming specific individuals</w:t>
      </w:r>
      <w:r w:rsidR="00A6545D" w:rsidRPr="00A6545D">
        <w:t xml:space="preserve"> </w:t>
      </w:r>
    </w:p>
    <w:p w14:paraId="546DEED1" w14:textId="62790FD4" w:rsidR="004D7E50" w:rsidRDefault="00164E8C" w:rsidP="004D7E50">
      <w:pPr>
        <w:pStyle w:val="ListParagraph"/>
        <w:numPr>
          <w:ilvl w:val="0"/>
          <w:numId w:val="1"/>
        </w:numPr>
      </w:pPr>
      <w:r w:rsidRPr="00164E8C">
        <w:t xml:space="preserve">While some markers provided feedback on the </w:t>
      </w:r>
      <w:r>
        <w:t xml:space="preserve">marking </w:t>
      </w:r>
      <w:r w:rsidRPr="00164E8C">
        <w:t xml:space="preserve">standard, the overwhelming feedback was </w:t>
      </w:r>
      <w:r w:rsidR="004D7E50">
        <w:t xml:space="preserve">about </w:t>
      </w:r>
      <w:r w:rsidRPr="00164E8C">
        <w:t>the poor standard of performance</w:t>
      </w:r>
      <w:r w:rsidR="004D7E50">
        <w:t xml:space="preserve">; 81% </w:t>
      </w:r>
      <w:r w:rsidR="00C17E22">
        <w:t xml:space="preserve">of markers (56 out of 69) </w:t>
      </w:r>
      <w:r w:rsidR="004D7E50">
        <w:t>provided feedback saying that learner performance on the Scottish history paper was lower or much lower than in 2023</w:t>
      </w:r>
    </w:p>
    <w:p w14:paraId="217CB41C" w14:textId="45CA106C" w:rsidR="004958F0" w:rsidRDefault="00B647A4" w:rsidP="004958F0">
      <w:pPr>
        <w:pStyle w:val="ListParagraph"/>
        <w:numPr>
          <w:ilvl w:val="0"/>
          <w:numId w:val="1"/>
        </w:numPr>
      </w:pPr>
      <w:r>
        <w:t xml:space="preserve">Variation in marking is not uncommon (particularly in humanities subjects such as history which by their nature are more subjective than subjects such as sciences and maths); however, checks and balances identify and control </w:t>
      </w:r>
      <w:r w:rsidR="00953224">
        <w:t xml:space="preserve">any </w:t>
      </w:r>
      <w:proofErr w:type="gramStart"/>
      <w:r>
        <w:t>variations</w:t>
      </w:r>
      <w:proofErr w:type="gramEnd"/>
      <w:r w:rsidR="004958F0">
        <w:t xml:space="preserve"> and these </w:t>
      </w:r>
      <w:r w:rsidR="009233B5">
        <w:t xml:space="preserve">were followed fully </w:t>
      </w:r>
      <w:r w:rsidR="004958F0">
        <w:t xml:space="preserve">in 2024 and ensured </w:t>
      </w:r>
      <w:r w:rsidR="00A6545D" w:rsidRPr="00A6545D">
        <w:t>all marking was on standard</w:t>
      </w:r>
    </w:p>
    <w:p w14:paraId="125D94A9" w14:textId="77777777" w:rsidR="000D21D5" w:rsidRDefault="000059B6" w:rsidP="004958F0">
      <w:pPr>
        <w:pStyle w:val="ListParagraph"/>
        <w:numPr>
          <w:ilvl w:val="0"/>
          <w:numId w:val="1"/>
        </w:numPr>
      </w:pPr>
      <w:r>
        <w:t>A</w:t>
      </w:r>
      <w:r w:rsidR="00B647A4">
        <w:t>nalysis of appeals outcomes for Higher History in 2024 shows evidence of greater reliability in marking than in previous years</w:t>
      </w:r>
      <w:r>
        <w:t>.</w:t>
      </w:r>
    </w:p>
    <w:p w14:paraId="1E2A00F3" w14:textId="2E3B8452" w:rsidR="00B647A4" w:rsidRDefault="000D21D5" w:rsidP="000D21D5">
      <w:r>
        <w:t>The report also makes a number of recommendations, including:</w:t>
      </w:r>
      <w:r w:rsidR="00B647A4">
        <w:t xml:space="preserve"> </w:t>
      </w:r>
    </w:p>
    <w:p w14:paraId="0DEAD155" w14:textId="77777777" w:rsidR="000059B6" w:rsidRDefault="00FD2736" w:rsidP="000059B6">
      <w:pPr>
        <w:pStyle w:val="ListParagraph"/>
        <w:numPr>
          <w:ilvl w:val="0"/>
          <w:numId w:val="1"/>
        </w:numPr>
      </w:pPr>
      <w:r>
        <w:lastRenderedPageBreak/>
        <w:t>Further work to</w:t>
      </w:r>
      <w:r w:rsidR="000059B6">
        <w:t xml:space="preserve"> strengthen</w:t>
      </w:r>
      <w:r w:rsidR="00E777F2">
        <w:t xml:space="preserve"> understanding </w:t>
      </w:r>
      <w:r w:rsidR="000F2A7E">
        <w:t xml:space="preserve">of the </w:t>
      </w:r>
      <w:r w:rsidR="008963AD">
        <w:t xml:space="preserve">full </w:t>
      </w:r>
      <w:r w:rsidR="007F55A2" w:rsidRPr="003431BC">
        <w:t>awarding process</w:t>
      </w:r>
      <w:r w:rsidR="00444460" w:rsidRPr="003431BC">
        <w:t xml:space="preserve">, including </w:t>
      </w:r>
      <w:r w:rsidR="002D62AB">
        <w:t xml:space="preserve">the </w:t>
      </w:r>
      <w:r w:rsidR="003431BC">
        <w:t xml:space="preserve">checks and balances </w:t>
      </w:r>
      <w:r w:rsidR="004233DF" w:rsidRPr="004233DF">
        <w:t xml:space="preserve">which </w:t>
      </w:r>
      <w:r w:rsidR="000059B6">
        <w:t xml:space="preserve">provide quality assurance and </w:t>
      </w:r>
      <w:r w:rsidR="004233DF" w:rsidRPr="004233DF">
        <w:t xml:space="preserve">address </w:t>
      </w:r>
      <w:r w:rsidR="002D62AB">
        <w:t xml:space="preserve">any </w:t>
      </w:r>
      <w:r w:rsidR="004233DF" w:rsidRPr="004233DF">
        <w:t>variation</w:t>
      </w:r>
      <w:r w:rsidR="002D62AB">
        <w:t>s</w:t>
      </w:r>
      <w:r w:rsidR="004233DF" w:rsidRPr="004233DF">
        <w:t xml:space="preserve"> in marking</w:t>
      </w:r>
      <w:r w:rsidR="007C6D18">
        <w:t xml:space="preserve"> </w:t>
      </w:r>
    </w:p>
    <w:p w14:paraId="37E994C6" w14:textId="3C501AED" w:rsidR="00A32E20" w:rsidRPr="00A32E20" w:rsidRDefault="00423AD4" w:rsidP="000059B6">
      <w:pPr>
        <w:pStyle w:val="ListParagraph"/>
        <w:numPr>
          <w:ilvl w:val="0"/>
          <w:numId w:val="1"/>
        </w:numPr>
      </w:pPr>
      <w:r>
        <w:t xml:space="preserve">Reviewing </w:t>
      </w:r>
      <w:r w:rsidR="00A32E20">
        <w:t xml:space="preserve">how </w:t>
      </w:r>
      <w:r w:rsidR="00736980">
        <w:t xml:space="preserve">marker feedback is </w:t>
      </w:r>
      <w:r w:rsidR="00CC6C12">
        <w:t xml:space="preserve">gathered, </w:t>
      </w:r>
      <w:r w:rsidR="00873BA1">
        <w:t xml:space="preserve">considered </w:t>
      </w:r>
      <w:r w:rsidR="00CC6C12">
        <w:t>and used</w:t>
      </w:r>
      <w:r w:rsidR="00A32E20">
        <w:t>,</w:t>
      </w:r>
      <w:r w:rsidR="00CC6C12">
        <w:t xml:space="preserve"> </w:t>
      </w:r>
      <w:r w:rsidR="00873BA1">
        <w:t xml:space="preserve">and </w:t>
      </w:r>
      <w:r w:rsidR="00016C63">
        <w:t xml:space="preserve">how </w:t>
      </w:r>
      <w:r>
        <w:t xml:space="preserve">the feedback loop is closed </w:t>
      </w:r>
      <w:r w:rsidR="00CC3FC2">
        <w:t xml:space="preserve">to </w:t>
      </w:r>
      <w:r w:rsidR="00DC79F4">
        <w:t xml:space="preserve">ensure markers understand how </w:t>
      </w:r>
      <w:r w:rsidR="00CC3FC2">
        <w:t xml:space="preserve">any concerns </w:t>
      </w:r>
      <w:r w:rsidR="00DC79F4">
        <w:t xml:space="preserve">have been </w:t>
      </w:r>
      <w:r w:rsidR="00D81964">
        <w:t>address</w:t>
      </w:r>
      <w:r w:rsidR="00DC79F4">
        <w:t>ed through checks and balances</w:t>
      </w:r>
      <w:r w:rsidR="000D21D5">
        <w:t>.</w:t>
      </w:r>
      <w:r w:rsidR="00A32E20">
        <w:t xml:space="preserve"> </w:t>
      </w:r>
    </w:p>
    <w:p w14:paraId="3173B033" w14:textId="32F7450E" w:rsidR="004A6C2D" w:rsidRDefault="004A6C2D" w:rsidP="00733263">
      <w:pPr>
        <w:pStyle w:val="ListParagraph"/>
        <w:ind w:left="760"/>
      </w:pPr>
    </w:p>
    <w:p w14:paraId="683C61DC" w14:textId="4D34D1DF" w:rsidR="00E85B7F" w:rsidRDefault="00E85B7F">
      <w:r>
        <w:t xml:space="preserve">Fiona </w:t>
      </w:r>
      <w:r w:rsidR="7D9AB8A9">
        <w:t>Robertson, Scotland’s Chief Examiner, said:</w:t>
      </w:r>
      <w:r w:rsidR="6862B32A">
        <w:t xml:space="preserve"> </w:t>
      </w:r>
    </w:p>
    <w:p w14:paraId="177B35F6" w14:textId="6D2DBEE8" w:rsidR="00D71288" w:rsidRDefault="7D9AB8A9">
      <w:r>
        <w:t xml:space="preserve">“Given the concerns that were raised </w:t>
      </w:r>
      <w:r w:rsidR="77D7DFE4">
        <w:t xml:space="preserve">about Higher History </w:t>
      </w:r>
      <w:r>
        <w:t xml:space="preserve">in the weeks after Results Day, it was important </w:t>
      </w:r>
      <w:r w:rsidR="3C69AC71">
        <w:t xml:space="preserve">to </w:t>
      </w:r>
      <w:r w:rsidR="39E495A5">
        <w:t xml:space="preserve">provide reassurance to </w:t>
      </w:r>
      <w:r w:rsidR="3C69AC71">
        <w:t>learners</w:t>
      </w:r>
      <w:r w:rsidR="124F85A6">
        <w:t xml:space="preserve"> and</w:t>
      </w:r>
      <w:r w:rsidR="3C69AC71">
        <w:t xml:space="preserve"> teachers </w:t>
      </w:r>
      <w:r w:rsidR="46A5284F">
        <w:t xml:space="preserve">and </w:t>
      </w:r>
      <w:r w:rsidR="74287B73">
        <w:t xml:space="preserve">to </w:t>
      </w:r>
      <w:r w:rsidR="00B80E62">
        <w:t xml:space="preserve">protect </w:t>
      </w:r>
      <w:r w:rsidR="46A5284F">
        <w:t xml:space="preserve">public </w:t>
      </w:r>
      <w:r w:rsidR="3C69AC71">
        <w:t>confidence in the</w:t>
      </w:r>
      <w:r w:rsidR="7729091E">
        <w:t xml:space="preserve"> results</w:t>
      </w:r>
      <w:r w:rsidR="3C69AC71">
        <w:t xml:space="preserve"> </w:t>
      </w:r>
      <w:r w:rsidR="284B71A5">
        <w:t>and the processes that underpinned</w:t>
      </w:r>
      <w:r w:rsidR="28594796">
        <w:t xml:space="preserve"> them. That’s why I commissioned SQA’s Head of Standards to undertake a comprehensive</w:t>
      </w:r>
      <w:r w:rsidR="00D22345">
        <w:t>, evidence-led</w:t>
      </w:r>
      <w:r w:rsidR="28594796">
        <w:t xml:space="preserve"> </w:t>
      </w:r>
      <w:proofErr w:type="gramStart"/>
      <w:r w:rsidR="28594796">
        <w:t>review</w:t>
      </w:r>
      <w:proofErr w:type="gramEnd"/>
      <w:r w:rsidR="002A26F9">
        <w:t xml:space="preserve"> and</w:t>
      </w:r>
      <w:r w:rsidR="28594796">
        <w:t xml:space="preserve"> </w:t>
      </w:r>
      <w:r w:rsidR="00F67721">
        <w:t xml:space="preserve">we </w:t>
      </w:r>
      <w:r w:rsidR="28594796">
        <w:t xml:space="preserve">asked another awarding body, WJEC, to provide independent </w:t>
      </w:r>
      <w:r w:rsidR="005851DA">
        <w:t xml:space="preserve">scrutiny and </w:t>
      </w:r>
      <w:r w:rsidR="28594796">
        <w:t xml:space="preserve">assurance that </w:t>
      </w:r>
      <w:r w:rsidR="005851DA">
        <w:t xml:space="preserve">any </w:t>
      </w:r>
      <w:r w:rsidR="28594796">
        <w:t xml:space="preserve">conclusions </w:t>
      </w:r>
      <w:r w:rsidR="005851DA">
        <w:t xml:space="preserve">reached </w:t>
      </w:r>
      <w:r w:rsidR="3CFDF4EF">
        <w:t xml:space="preserve">were </w:t>
      </w:r>
      <w:r w:rsidR="001A3717">
        <w:t xml:space="preserve">evidence-based and </w:t>
      </w:r>
      <w:r w:rsidR="3CFDF4EF">
        <w:t>valid.</w:t>
      </w:r>
      <w:r w:rsidR="00D71288">
        <w:t xml:space="preserve"> </w:t>
      </w:r>
    </w:p>
    <w:p w14:paraId="2D3FF79A" w14:textId="690B13F7" w:rsidR="00E85B7F" w:rsidRDefault="00D71288">
      <w:r>
        <w:t xml:space="preserve">“I acknowledge that the review has </w:t>
      </w:r>
      <w:r w:rsidR="00F84578">
        <w:t>taken longer than anticipated but</w:t>
      </w:r>
      <w:r w:rsidR="00DA00ED">
        <w:t>, in the interest of learners,</w:t>
      </w:r>
      <w:r w:rsidR="00F84578">
        <w:t xml:space="preserve"> it was important to ensure </w:t>
      </w:r>
      <w:r w:rsidR="00DA00ED">
        <w:t xml:space="preserve">the review was robust and rigorous. </w:t>
      </w:r>
      <w:r w:rsidR="0085212B">
        <w:t>It was right that t</w:t>
      </w:r>
      <w:r w:rsidR="00DA00ED">
        <w:t>he review look</w:t>
      </w:r>
      <w:r w:rsidR="0085212B">
        <w:t>ed</w:t>
      </w:r>
      <w:r w:rsidR="00DA00ED">
        <w:t xml:space="preserve"> at the marking standard </w:t>
      </w:r>
      <w:r w:rsidR="00946D51">
        <w:t xml:space="preserve">but </w:t>
      </w:r>
      <w:r w:rsidR="001E751E">
        <w:t xml:space="preserve">in the context of </w:t>
      </w:r>
      <w:r w:rsidR="00946D51">
        <w:t>the entire end-to-end process for setting standards</w:t>
      </w:r>
      <w:r w:rsidR="00903B9E">
        <w:t>. W</w:t>
      </w:r>
      <w:r w:rsidR="00946D51">
        <w:t xml:space="preserve">e also had to ensure the external reviewer had sufficient time to analyse, assess and </w:t>
      </w:r>
      <w:r w:rsidR="00485F4B">
        <w:t xml:space="preserve">audit the evidence and conclusions. I am </w:t>
      </w:r>
      <w:r w:rsidR="00903B9E">
        <w:t xml:space="preserve">very </w:t>
      </w:r>
      <w:r w:rsidR="00485F4B">
        <w:t xml:space="preserve">grateful to </w:t>
      </w:r>
      <w:r w:rsidR="00BD6044">
        <w:t xml:space="preserve">Richard Harry </w:t>
      </w:r>
      <w:r w:rsidR="00485F4B">
        <w:t xml:space="preserve">for the time he has given to </w:t>
      </w:r>
      <w:r w:rsidR="00FC1310">
        <w:t>provide external scrutiny of the review.</w:t>
      </w:r>
      <w:r w:rsidR="00485F4B">
        <w:t xml:space="preserve"> </w:t>
      </w:r>
      <w:r w:rsidR="00DA00ED">
        <w:t xml:space="preserve"> </w:t>
      </w:r>
      <w:r w:rsidR="00F84578">
        <w:t xml:space="preserve"> </w:t>
      </w:r>
    </w:p>
    <w:p w14:paraId="6F99E87C" w14:textId="4349DCD0" w:rsidR="00E85B7F" w:rsidRDefault="3CFDF4EF">
      <w:r>
        <w:t xml:space="preserve">“All </w:t>
      </w:r>
      <w:r w:rsidR="696DA0A9">
        <w:t xml:space="preserve">of </w:t>
      </w:r>
      <w:r>
        <w:t>our m</w:t>
      </w:r>
      <w:r w:rsidR="00E85B7F">
        <w:t>arkers are teachers</w:t>
      </w:r>
      <w:r w:rsidR="0CE791E2">
        <w:t xml:space="preserve"> and lecturers, and we are incredibly grateful for the </w:t>
      </w:r>
      <w:r w:rsidR="0ACC3191">
        <w:t xml:space="preserve">work they do </w:t>
      </w:r>
      <w:r w:rsidR="0CE791E2">
        <w:t>every year alongside SQA staff to ensure learners are assessed and graded</w:t>
      </w:r>
      <w:r w:rsidR="00B915C9">
        <w:t xml:space="preserve"> rigorously and fairly</w:t>
      </w:r>
      <w:r w:rsidR="0CE791E2">
        <w:t xml:space="preserve">. </w:t>
      </w:r>
      <w:r w:rsidR="00963BBB">
        <w:t>W</w:t>
      </w:r>
      <w:r w:rsidR="004A401E">
        <w:t xml:space="preserve">e </w:t>
      </w:r>
      <w:r w:rsidR="00E85B7F">
        <w:t xml:space="preserve">have </w:t>
      </w:r>
      <w:r w:rsidR="00963BBB">
        <w:t xml:space="preserve">a number of </w:t>
      </w:r>
      <w:r w:rsidR="00E85B7F">
        <w:t>checks and balances in place</w:t>
      </w:r>
      <w:r w:rsidR="4F446EAB">
        <w:t xml:space="preserve"> at various stages</w:t>
      </w:r>
      <w:r w:rsidR="002C7802">
        <w:t xml:space="preserve"> of our awarding process to do that</w:t>
      </w:r>
      <w:r w:rsidR="00E85B7F">
        <w:t xml:space="preserve">. Some of these are well-known, such as the setting of grade boundaries and appeals, but there are others which are </w:t>
      </w:r>
      <w:r w:rsidR="00CC563E">
        <w:t xml:space="preserve">perhaps </w:t>
      </w:r>
      <w:r w:rsidR="001F27BA">
        <w:t xml:space="preserve">not </w:t>
      </w:r>
      <w:r w:rsidR="00CC563E">
        <w:t xml:space="preserve">so </w:t>
      </w:r>
      <w:r w:rsidR="001F27BA">
        <w:t>familiar</w:t>
      </w:r>
      <w:r w:rsidR="00E85B7F">
        <w:t>.</w:t>
      </w:r>
      <w:r w:rsidR="32B753D4">
        <w:t xml:space="preserve"> </w:t>
      </w:r>
    </w:p>
    <w:p w14:paraId="742493AE" w14:textId="26633938" w:rsidR="00E567FF" w:rsidRDefault="00124803">
      <w:r>
        <w:t xml:space="preserve">“There are </w:t>
      </w:r>
      <w:r w:rsidR="001970B7">
        <w:t xml:space="preserve">always </w:t>
      </w:r>
      <w:r>
        <w:t xml:space="preserve">lessons </w:t>
      </w:r>
      <w:r w:rsidR="00E93281">
        <w:t xml:space="preserve">for us </w:t>
      </w:r>
      <w:r>
        <w:t xml:space="preserve">to learn </w:t>
      </w:r>
      <w:r w:rsidR="00E93281">
        <w:t xml:space="preserve">and this report </w:t>
      </w:r>
      <w:r w:rsidR="002864D4">
        <w:t xml:space="preserve">highlights </w:t>
      </w:r>
      <w:r w:rsidR="00E93281">
        <w:t xml:space="preserve">some areas for wider </w:t>
      </w:r>
      <w:r w:rsidR="002864D4">
        <w:t>reflection, which I welcome</w:t>
      </w:r>
      <w:r w:rsidR="00472537">
        <w:t>.</w:t>
      </w:r>
      <w:r w:rsidR="00CB2711">
        <w:t xml:space="preserve"> In particular, </w:t>
      </w:r>
      <w:r w:rsidR="00E5213E">
        <w:t xml:space="preserve">we need to improve how we </w:t>
      </w:r>
      <w:r>
        <w:t xml:space="preserve">deal with feedback we receive from markers so that they </w:t>
      </w:r>
      <w:r w:rsidR="00C6266E">
        <w:t>know</w:t>
      </w:r>
      <w:r>
        <w:t xml:space="preserve"> that their concerns are being listened to and, </w:t>
      </w:r>
      <w:r w:rsidR="00950480">
        <w:t xml:space="preserve">where </w:t>
      </w:r>
      <w:r>
        <w:t>necessary, dealt with. We are committed to giving all learners and educators a stronger voice as we transition into Qualifications Scotland.”</w:t>
      </w:r>
    </w:p>
    <w:p w14:paraId="43004E6D" w14:textId="5CFF3E45" w:rsidR="00124803" w:rsidRDefault="00124803"/>
    <w:p w14:paraId="4F522384" w14:textId="1058AECA" w:rsidR="00752329" w:rsidRDefault="00752329"/>
    <w:p w14:paraId="5AD1C7A8" w14:textId="5D046296" w:rsidR="00752329" w:rsidRDefault="00752329">
      <w:r>
        <w:t xml:space="preserve"> </w:t>
      </w:r>
    </w:p>
    <w:p w14:paraId="4820400A" w14:textId="77777777" w:rsidR="00752329" w:rsidRDefault="00752329"/>
    <w:p w14:paraId="1CE3DA10" w14:textId="12E649CA" w:rsidR="002878CA" w:rsidRDefault="00FC44D0">
      <w:r>
        <w:t xml:space="preserve"> </w:t>
      </w:r>
    </w:p>
    <w:sectPr w:rsidR="002878C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D7BD4" w14:textId="77777777" w:rsidR="00A73A58" w:rsidRDefault="00A73A58" w:rsidP="008916D1">
      <w:pPr>
        <w:spacing w:after="0" w:line="240" w:lineRule="auto"/>
      </w:pPr>
      <w:r>
        <w:separator/>
      </w:r>
    </w:p>
  </w:endnote>
  <w:endnote w:type="continuationSeparator" w:id="0">
    <w:p w14:paraId="63D71776" w14:textId="77777777" w:rsidR="00A73A58" w:rsidRDefault="00A73A58" w:rsidP="00891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B3F6" w14:textId="77777777" w:rsidR="008916D1" w:rsidRDefault="00891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4DA93" w14:textId="77777777" w:rsidR="008916D1" w:rsidRDefault="00891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FFAB0" w14:textId="77777777" w:rsidR="008916D1" w:rsidRDefault="00891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FA68F" w14:textId="77777777" w:rsidR="00A73A58" w:rsidRDefault="00A73A58" w:rsidP="008916D1">
      <w:pPr>
        <w:spacing w:after="0" w:line="240" w:lineRule="auto"/>
      </w:pPr>
      <w:r>
        <w:separator/>
      </w:r>
    </w:p>
  </w:footnote>
  <w:footnote w:type="continuationSeparator" w:id="0">
    <w:p w14:paraId="6770E618" w14:textId="77777777" w:rsidR="00A73A58" w:rsidRDefault="00A73A58" w:rsidP="00891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1043" w14:textId="77777777" w:rsidR="008916D1" w:rsidRDefault="00891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777191"/>
      <w:docPartObj>
        <w:docPartGallery w:val="Watermarks"/>
        <w:docPartUnique/>
      </w:docPartObj>
    </w:sdtPr>
    <w:sdtEndPr/>
    <w:sdtContent>
      <w:p w14:paraId="773BCFA9" w14:textId="28B3A59B" w:rsidR="008916D1" w:rsidRDefault="00A744CD">
        <w:pPr>
          <w:pStyle w:val="Header"/>
        </w:pPr>
        <w:r>
          <w:rPr>
            <w:noProof/>
          </w:rPr>
          <w:pict w14:anchorId="5080F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2125" w14:textId="77777777" w:rsidR="008916D1" w:rsidRDefault="00891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95CB5"/>
    <w:multiLevelType w:val="hybridMultilevel"/>
    <w:tmpl w:val="9E4405A2"/>
    <w:lvl w:ilvl="0" w:tplc="6D5010A0">
      <w:start w:val="1"/>
      <w:numFmt w:val="bullet"/>
      <w:lvlText w:val=""/>
      <w:lvlJc w:val="left"/>
      <w:pPr>
        <w:tabs>
          <w:tab w:val="num" w:pos="720"/>
        </w:tabs>
        <w:ind w:left="720" w:hanging="360"/>
      </w:pPr>
      <w:rPr>
        <w:rFonts w:ascii="Symbol" w:hAnsi="Symbol" w:hint="default"/>
      </w:rPr>
    </w:lvl>
    <w:lvl w:ilvl="1" w:tplc="4762F060" w:tentative="1">
      <w:start w:val="1"/>
      <w:numFmt w:val="bullet"/>
      <w:lvlText w:val=""/>
      <w:lvlJc w:val="left"/>
      <w:pPr>
        <w:tabs>
          <w:tab w:val="num" w:pos="1440"/>
        </w:tabs>
        <w:ind w:left="1440" w:hanging="360"/>
      </w:pPr>
      <w:rPr>
        <w:rFonts w:ascii="Symbol" w:hAnsi="Symbol" w:hint="default"/>
      </w:rPr>
    </w:lvl>
    <w:lvl w:ilvl="2" w:tplc="24482360" w:tentative="1">
      <w:start w:val="1"/>
      <w:numFmt w:val="bullet"/>
      <w:lvlText w:val=""/>
      <w:lvlJc w:val="left"/>
      <w:pPr>
        <w:tabs>
          <w:tab w:val="num" w:pos="2160"/>
        </w:tabs>
        <w:ind w:left="2160" w:hanging="360"/>
      </w:pPr>
      <w:rPr>
        <w:rFonts w:ascii="Symbol" w:hAnsi="Symbol" w:hint="default"/>
      </w:rPr>
    </w:lvl>
    <w:lvl w:ilvl="3" w:tplc="84FE69E2" w:tentative="1">
      <w:start w:val="1"/>
      <w:numFmt w:val="bullet"/>
      <w:lvlText w:val=""/>
      <w:lvlJc w:val="left"/>
      <w:pPr>
        <w:tabs>
          <w:tab w:val="num" w:pos="2880"/>
        </w:tabs>
        <w:ind w:left="2880" w:hanging="360"/>
      </w:pPr>
      <w:rPr>
        <w:rFonts w:ascii="Symbol" w:hAnsi="Symbol" w:hint="default"/>
      </w:rPr>
    </w:lvl>
    <w:lvl w:ilvl="4" w:tplc="648A6710" w:tentative="1">
      <w:start w:val="1"/>
      <w:numFmt w:val="bullet"/>
      <w:lvlText w:val=""/>
      <w:lvlJc w:val="left"/>
      <w:pPr>
        <w:tabs>
          <w:tab w:val="num" w:pos="3600"/>
        </w:tabs>
        <w:ind w:left="3600" w:hanging="360"/>
      </w:pPr>
      <w:rPr>
        <w:rFonts w:ascii="Symbol" w:hAnsi="Symbol" w:hint="default"/>
      </w:rPr>
    </w:lvl>
    <w:lvl w:ilvl="5" w:tplc="473A02BC" w:tentative="1">
      <w:start w:val="1"/>
      <w:numFmt w:val="bullet"/>
      <w:lvlText w:val=""/>
      <w:lvlJc w:val="left"/>
      <w:pPr>
        <w:tabs>
          <w:tab w:val="num" w:pos="4320"/>
        </w:tabs>
        <w:ind w:left="4320" w:hanging="360"/>
      </w:pPr>
      <w:rPr>
        <w:rFonts w:ascii="Symbol" w:hAnsi="Symbol" w:hint="default"/>
      </w:rPr>
    </w:lvl>
    <w:lvl w:ilvl="6" w:tplc="4538D054" w:tentative="1">
      <w:start w:val="1"/>
      <w:numFmt w:val="bullet"/>
      <w:lvlText w:val=""/>
      <w:lvlJc w:val="left"/>
      <w:pPr>
        <w:tabs>
          <w:tab w:val="num" w:pos="5040"/>
        </w:tabs>
        <w:ind w:left="5040" w:hanging="360"/>
      </w:pPr>
      <w:rPr>
        <w:rFonts w:ascii="Symbol" w:hAnsi="Symbol" w:hint="default"/>
      </w:rPr>
    </w:lvl>
    <w:lvl w:ilvl="7" w:tplc="C2D8563C" w:tentative="1">
      <w:start w:val="1"/>
      <w:numFmt w:val="bullet"/>
      <w:lvlText w:val=""/>
      <w:lvlJc w:val="left"/>
      <w:pPr>
        <w:tabs>
          <w:tab w:val="num" w:pos="5760"/>
        </w:tabs>
        <w:ind w:left="5760" w:hanging="360"/>
      </w:pPr>
      <w:rPr>
        <w:rFonts w:ascii="Symbol" w:hAnsi="Symbol" w:hint="default"/>
      </w:rPr>
    </w:lvl>
    <w:lvl w:ilvl="8" w:tplc="D4CE759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6181D30"/>
    <w:multiLevelType w:val="hybridMultilevel"/>
    <w:tmpl w:val="002CE1E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5C6ED2BC"/>
    <w:multiLevelType w:val="hybridMultilevel"/>
    <w:tmpl w:val="EE282D5E"/>
    <w:lvl w:ilvl="0" w:tplc="DEB8C664">
      <w:start w:val="1"/>
      <w:numFmt w:val="bullet"/>
      <w:lvlText w:val=""/>
      <w:lvlJc w:val="left"/>
      <w:pPr>
        <w:ind w:left="720" w:hanging="360"/>
      </w:pPr>
      <w:rPr>
        <w:rFonts w:ascii="Symbol" w:hAnsi="Symbol" w:hint="default"/>
      </w:rPr>
    </w:lvl>
    <w:lvl w:ilvl="1" w:tplc="A4B2AC44">
      <w:start w:val="1"/>
      <w:numFmt w:val="bullet"/>
      <w:lvlText w:val="o"/>
      <w:lvlJc w:val="left"/>
      <w:pPr>
        <w:ind w:left="1440" w:hanging="360"/>
      </w:pPr>
      <w:rPr>
        <w:rFonts w:ascii="Courier New" w:hAnsi="Courier New" w:hint="default"/>
      </w:rPr>
    </w:lvl>
    <w:lvl w:ilvl="2" w:tplc="47329B28">
      <w:start w:val="1"/>
      <w:numFmt w:val="bullet"/>
      <w:lvlText w:val=""/>
      <w:lvlJc w:val="left"/>
      <w:pPr>
        <w:ind w:left="2160" w:hanging="360"/>
      </w:pPr>
      <w:rPr>
        <w:rFonts w:ascii="Wingdings" w:hAnsi="Wingdings" w:hint="default"/>
      </w:rPr>
    </w:lvl>
    <w:lvl w:ilvl="3" w:tplc="B8FE69E0">
      <w:start w:val="1"/>
      <w:numFmt w:val="bullet"/>
      <w:lvlText w:val=""/>
      <w:lvlJc w:val="left"/>
      <w:pPr>
        <w:ind w:left="2880" w:hanging="360"/>
      </w:pPr>
      <w:rPr>
        <w:rFonts w:ascii="Symbol" w:hAnsi="Symbol" w:hint="default"/>
      </w:rPr>
    </w:lvl>
    <w:lvl w:ilvl="4" w:tplc="2EF24130">
      <w:start w:val="1"/>
      <w:numFmt w:val="bullet"/>
      <w:lvlText w:val="o"/>
      <w:lvlJc w:val="left"/>
      <w:pPr>
        <w:ind w:left="3600" w:hanging="360"/>
      </w:pPr>
      <w:rPr>
        <w:rFonts w:ascii="Courier New" w:hAnsi="Courier New" w:hint="default"/>
      </w:rPr>
    </w:lvl>
    <w:lvl w:ilvl="5" w:tplc="3AE24EAE">
      <w:start w:val="1"/>
      <w:numFmt w:val="bullet"/>
      <w:lvlText w:val=""/>
      <w:lvlJc w:val="left"/>
      <w:pPr>
        <w:ind w:left="4320" w:hanging="360"/>
      </w:pPr>
      <w:rPr>
        <w:rFonts w:ascii="Wingdings" w:hAnsi="Wingdings" w:hint="default"/>
      </w:rPr>
    </w:lvl>
    <w:lvl w:ilvl="6" w:tplc="D3620DF2">
      <w:start w:val="1"/>
      <w:numFmt w:val="bullet"/>
      <w:lvlText w:val=""/>
      <w:lvlJc w:val="left"/>
      <w:pPr>
        <w:ind w:left="5040" w:hanging="360"/>
      </w:pPr>
      <w:rPr>
        <w:rFonts w:ascii="Symbol" w:hAnsi="Symbol" w:hint="default"/>
      </w:rPr>
    </w:lvl>
    <w:lvl w:ilvl="7" w:tplc="6876DE72">
      <w:start w:val="1"/>
      <w:numFmt w:val="bullet"/>
      <w:lvlText w:val="o"/>
      <w:lvlJc w:val="left"/>
      <w:pPr>
        <w:ind w:left="5760" w:hanging="360"/>
      </w:pPr>
      <w:rPr>
        <w:rFonts w:ascii="Courier New" w:hAnsi="Courier New" w:hint="default"/>
      </w:rPr>
    </w:lvl>
    <w:lvl w:ilvl="8" w:tplc="61F8C200">
      <w:start w:val="1"/>
      <w:numFmt w:val="bullet"/>
      <w:lvlText w:val=""/>
      <w:lvlJc w:val="left"/>
      <w:pPr>
        <w:ind w:left="6480" w:hanging="360"/>
      </w:pPr>
      <w:rPr>
        <w:rFonts w:ascii="Wingdings" w:hAnsi="Wingdings" w:hint="default"/>
      </w:rPr>
    </w:lvl>
  </w:abstractNum>
  <w:abstractNum w:abstractNumId="3" w15:restartNumberingAfterBreak="0">
    <w:nsid w:val="66A463BA"/>
    <w:multiLevelType w:val="hybridMultilevel"/>
    <w:tmpl w:val="2684E7D8"/>
    <w:lvl w:ilvl="0" w:tplc="0AF6E466">
      <w:start w:val="1"/>
      <w:numFmt w:val="bullet"/>
      <w:lvlText w:val=""/>
      <w:lvlJc w:val="left"/>
      <w:pPr>
        <w:tabs>
          <w:tab w:val="num" w:pos="720"/>
        </w:tabs>
        <w:ind w:left="720" w:hanging="360"/>
      </w:pPr>
      <w:rPr>
        <w:rFonts w:ascii="Symbol" w:hAnsi="Symbol" w:hint="default"/>
      </w:rPr>
    </w:lvl>
    <w:lvl w:ilvl="1" w:tplc="C4404F34" w:tentative="1">
      <w:start w:val="1"/>
      <w:numFmt w:val="bullet"/>
      <w:lvlText w:val=""/>
      <w:lvlJc w:val="left"/>
      <w:pPr>
        <w:tabs>
          <w:tab w:val="num" w:pos="1440"/>
        </w:tabs>
        <w:ind w:left="1440" w:hanging="360"/>
      </w:pPr>
      <w:rPr>
        <w:rFonts w:ascii="Symbol" w:hAnsi="Symbol" w:hint="default"/>
      </w:rPr>
    </w:lvl>
    <w:lvl w:ilvl="2" w:tplc="FF14689E" w:tentative="1">
      <w:start w:val="1"/>
      <w:numFmt w:val="bullet"/>
      <w:lvlText w:val=""/>
      <w:lvlJc w:val="left"/>
      <w:pPr>
        <w:tabs>
          <w:tab w:val="num" w:pos="2160"/>
        </w:tabs>
        <w:ind w:left="2160" w:hanging="360"/>
      </w:pPr>
      <w:rPr>
        <w:rFonts w:ascii="Symbol" w:hAnsi="Symbol" w:hint="default"/>
      </w:rPr>
    </w:lvl>
    <w:lvl w:ilvl="3" w:tplc="F48410C2" w:tentative="1">
      <w:start w:val="1"/>
      <w:numFmt w:val="bullet"/>
      <w:lvlText w:val=""/>
      <w:lvlJc w:val="left"/>
      <w:pPr>
        <w:tabs>
          <w:tab w:val="num" w:pos="2880"/>
        </w:tabs>
        <w:ind w:left="2880" w:hanging="360"/>
      </w:pPr>
      <w:rPr>
        <w:rFonts w:ascii="Symbol" w:hAnsi="Symbol" w:hint="default"/>
      </w:rPr>
    </w:lvl>
    <w:lvl w:ilvl="4" w:tplc="4FD618DA" w:tentative="1">
      <w:start w:val="1"/>
      <w:numFmt w:val="bullet"/>
      <w:lvlText w:val=""/>
      <w:lvlJc w:val="left"/>
      <w:pPr>
        <w:tabs>
          <w:tab w:val="num" w:pos="3600"/>
        </w:tabs>
        <w:ind w:left="3600" w:hanging="360"/>
      </w:pPr>
      <w:rPr>
        <w:rFonts w:ascii="Symbol" w:hAnsi="Symbol" w:hint="default"/>
      </w:rPr>
    </w:lvl>
    <w:lvl w:ilvl="5" w:tplc="BD922988" w:tentative="1">
      <w:start w:val="1"/>
      <w:numFmt w:val="bullet"/>
      <w:lvlText w:val=""/>
      <w:lvlJc w:val="left"/>
      <w:pPr>
        <w:tabs>
          <w:tab w:val="num" w:pos="4320"/>
        </w:tabs>
        <w:ind w:left="4320" w:hanging="360"/>
      </w:pPr>
      <w:rPr>
        <w:rFonts w:ascii="Symbol" w:hAnsi="Symbol" w:hint="default"/>
      </w:rPr>
    </w:lvl>
    <w:lvl w:ilvl="6" w:tplc="B1E09004" w:tentative="1">
      <w:start w:val="1"/>
      <w:numFmt w:val="bullet"/>
      <w:lvlText w:val=""/>
      <w:lvlJc w:val="left"/>
      <w:pPr>
        <w:tabs>
          <w:tab w:val="num" w:pos="5040"/>
        </w:tabs>
        <w:ind w:left="5040" w:hanging="360"/>
      </w:pPr>
      <w:rPr>
        <w:rFonts w:ascii="Symbol" w:hAnsi="Symbol" w:hint="default"/>
      </w:rPr>
    </w:lvl>
    <w:lvl w:ilvl="7" w:tplc="9734460A" w:tentative="1">
      <w:start w:val="1"/>
      <w:numFmt w:val="bullet"/>
      <w:lvlText w:val=""/>
      <w:lvlJc w:val="left"/>
      <w:pPr>
        <w:tabs>
          <w:tab w:val="num" w:pos="5760"/>
        </w:tabs>
        <w:ind w:left="5760" w:hanging="360"/>
      </w:pPr>
      <w:rPr>
        <w:rFonts w:ascii="Symbol" w:hAnsi="Symbol" w:hint="default"/>
      </w:rPr>
    </w:lvl>
    <w:lvl w:ilvl="8" w:tplc="3F46CCD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DD84BC5"/>
    <w:multiLevelType w:val="hybridMultilevel"/>
    <w:tmpl w:val="0EAEAA5A"/>
    <w:lvl w:ilvl="0" w:tplc="B082FE1E">
      <w:start w:val="1"/>
      <w:numFmt w:val="bullet"/>
      <w:lvlText w:val=""/>
      <w:lvlJc w:val="left"/>
      <w:pPr>
        <w:tabs>
          <w:tab w:val="num" w:pos="720"/>
        </w:tabs>
        <w:ind w:left="720" w:hanging="360"/>
      </w:pPr>
      <w:rPr>
        <w:rFonts w:ascii="Symbol" w:hAnsi="Symbol" w:hint="default"/>
      </w:rPr>
    </w:lvl>
    <w:lvl w:ilvl="1" w:tplc="4732D5C0" w:tentative="1">
      <w:start w:val="1"/>
      <w:numFmt w:val="bullet"/>
      <w:lvlText w:val=""/>
      <w:lvlJc w:val="left"/>
      <w:pPr>
        <w:tabs>
          <w:tab w:val="num" w:pos="1440"/>
        </w:tabs>
        <w:ind w:left="1440" w:hanging="360"/>
      </w:pPr>
      <w:rPr>
        <w:rFonts w:ascii="Symbol" w:hAnsi="Symbol" w:hint="default"/>
      </w:rPr>
    </w:lvl>
    <w:lvl w:ilvl="2" w:tplc="AC445A56" w:tentative="1">
      <w:start w:val="1"/>
      <w:numFmt w:val="bullet"/>
      <w:lvlText w:val=""/>
      <w:lvlJc w:val="left"/>
      <w:pPr>
        <w:tabs>
          <w:tab w:val="num" w:pos="2160"/>
        </w:tabs>
        <w:ind w:left="2160" w:hanging="360"/>
      </w:pPr>
      <w:rPr>
        <w:rFonts w:ascii="Symbol" w:hAnsi="Symbol" w:hint="default"/>
      </w:rPr>
    </w:lvl>
    <w:lvl w:ilvl="3" w:tplc="2F9E26BC" w:tentative="1">
      <w:start w:val="1"/>
      <w:numFmt w:val="bullet"/>
      <w:lvlText w:val=""/>
      <w:lvlJc w:val="left"/>
      <w:pPr>
        <w:tabs>
          <w:tab w:val="num" w:pos="2880"/>
        </w:tabs>
        <w:ind w:left="2880" w:hanging="360"/>
      </w:pPr>
      <w:rPr>
        <w:rFonts w:ascii="Symbol" w:hAnsi="Symbol" w:hint="default"/>
      </w:rPr>
    </w:lvl>
    <w:lvl w:ilvl="4" w:tplc="7D549C32" w:tentative="1">
      <w:start w:val="1"/>
      <w:numFmt w:val="bullet"/>
      <w:lvlText w:val=""/>
      <w:lvlJc w:val="left"/>
      <w:pPr>
        <w:tabs>
          <w:tab w:val="num" w:pos="3600"/>
        </w:tabs>
        <w:ind w:left="3600" w:hanging="360"/>
      </w:pPr>
      <w:rPr>
        <w:rFonts w:ascii="Symbol" w:hAnsi="Symbol" w:hint="default"/>
      </w:rPr>
    </w:lvl>
    <w:lvl w:ilvl="5" w:tplc="9DF8D512" w:tentative="1">
      <w:start w:val="1"/>
      <w:numFmt w:val="bullet"/>
      <w:lvlText w:val=""/>
      <w:lvlJc w:val="left"/>
      <w:pPr>
        <w:tabs>
          <w:tab w:val="num" w:pos="4320"/>
        </w:tabs>
        <w:ind w:left="4320" w:hanging="360"/>
      </w:pPr>
      <w:rPr>
        <w:rFonts w:ascii="Symbol" w:hAnsi="Symbol" w:hint="default"/>
      </w:rPr>
    </w:lvl>
    <w:lvl w:ilvl="6" w:tplc="B50C08C2" w:tentative="1">
      <w:start w:val="1"/>
      <w:numFmt w:val="bullet"/>
      <w:lvlText w:val=""/>
      <w:lvlJc w:val="left"/>
      <w:pPr>
        <w:tabs>
          <w:tab w:val="num" w:pos="5040"/>
        </w:tabs>
        <w:ind w:left="5040" w:hanging="360"/>
      </w:pPr>
      <w:rPr>
        <w:rFonts w:ascii="Symbol" w:hAnsi="Symbol" w:hint="default"/>
      </w:rPr>
    </w:lvl>
    <w:lvl w:ilvl="7" w:tplc="79182F74" w:tentative="1">
      <w:start w:val="1"/>
      <w:numFmt w:val="bullet"/>
      <w:lvlText w:val=""/>
      <w:lvlJc w:val="left"/>
      <w:pPr>
        <w:tabs>
          <w:tab w:val="num" w:pos="5760"/>
        </w:tabs>
        <w:ind w:left="5760" w:hanging="360"/>
      </w:pPr>
      <w:rPr>
        <w:rFonts w:ascii="Symbol" w:hAnsi="Symbol" w:hint="default"/>
      </w:rPr>
    </w:lvl>
    <w:lvl w:ilvl="8" w:tplc="01C8A8CC" w:tentative="1">
      <w:start w:val="1"/>
      <w:numFmt w:val="bullet"/>
      <w:lvlText w:val=""/>
      <w:lvlJc w:val="left"/>
      <w:pPr>
        <w:tabs>
          <w:tab w:val="num" w:pos="6480"/>
        </w:tabs>
        <w:ind w:left="6480" w:hanging="360"/>
      </w:pPr>
      <w:rPr>
        <w:rFonts w:ascii="Symbol" w:hAnsi="Symbol" w:hint="default"/>
      </w:rPr>
    </w:lvl>
  </w:abstractNum>
  <w:num w:numId="1" w16cid:durableId="1840458866">
    <w:abstractNumId w:val="2"/>
  </w:num>
  <w:num w:numId="2" w16cid:durableId="861168548">
    <w:abstractNumId w:val="1"/>
  </w:num>
  <w:num w:numId="3" w16cid:durableId="554394988">
    <w:abstractNumId w:val="4"/>
  </w:num>
  <w:num w:numId="4" w16cid:durableId="1656714332">
    <w:abstractNumId w:val="0"/>
  </w:num>
  <w:num w:numId="5" w16cid:durableId="1325161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D0"/>
    <w:rsid w:val="000057B6"/>
    <w:rsid w:val="000059B6"/>
    <w:rsid w:val="00007D6A"/>
    <w:rsid w:val="0001045E"/>
    <w:rsid w:val="00013AA8"/>
    <w:rsid w:val="00015AFC"/>
    <w:rsid w:val="00016331"/>
    <w:rsid w:val="00016C63"/>
    <w:rsid w:val="00017EBE"/>
    <w:rsid w:val="00020DE3"/>
    <w:rsid w:val="00030483"/>
    <w:rsid w:val="00036BD9"/>
    <w:rsid w:val="00042FC3"/>
    <w:rsid w:val="000465F4"/>
    <w:rsid w:val="000544E7"/>
    <w:rsid w:val="0005697E"/>
    <w:rsid w:val="000578A7"/>
    <w:rsid w:val="00064E29"/>
    <w:rsid w:val="00065BBE"/>
    <w:rsid w:val="00070C3A"/>
    <w:rsid w:val="00070E49"/>
    <w:rsid w:val="000712CE"/>
    <w:rsid w:val="000779B6"/>
    <w:rsid w:val="000A04D5"/>
    <w:rsid w:val="000A298C"/>
    <w:rsid w:val="000A3C1A"/>
    <w:rsid w:val="000A5FB5"/>
    <w:rsid w:val="000B465F"/>
    <w:rsid w:val="000B508A"/>
    <w:rsid w:val="000B7EEE"/>
    <w:rsid w:val="000C16D5"/>
    <w:rsid w:val="000D21D5"/>
    <w:rsid w:val="000D2592"/>
    <w:rsid w:val="000D4F88"/>
    <w:rsid w:val="000D78DA"/>
    <w:rsid w:val="000E021F"/>
    <w:rsid w:val="000E109E"/>
    <w:rsid w:val="000E19A2"/>
    <w:rsid w:val="000E7FBB"/>
    <w:rsid w:val="000F2A7E"/>
    <w:rsid w:val="000F6539"/>
    <w:rsid w:val="00100165"/>
    <w:rsid w:val="00104BAA"/>
    <w:rsid w:val="00105F7F"/>
    <w:rsid w:val="00114414"/>
    <w:rsid w:val="00114806"/>
    <w:rsid w:val="00115040"/>
    <w:rsid w:val="00116784"/>
    <w:rsid w:val="00124803"/>
    <w:rsid w:val="00126806"/>
    <w:rsid w:val="00127214"/>
    <w:rsid w:val="00130ADA"/>
    <w:rsid w:val="0014382D"/>
    <w:rsid w:val="001525A3"/>
    <w:rsid w:val="00153ECD"/>
    <w:rsid w:val="00156C59"/>
    <w:rsid w:val="00157CA4"/>
    <w:rsid w:val="00164E8C"/>
    <w:rsid w:val="00166DB7"/>
    <w:rsid w:val="00173326"/>
    <w:rsid w:val="00177034"/>
    <w:rsid w:val="00177244"/>
    <w:rsid w:val="00196380"/>
    <w:rsid w:val="00196A70"/>
    <w:rsid w:val="001970B7"/>
    <w:rsid w:val="001A1BAE"/>
    <w:rsid w:val="001A3717"/>
    <w:rsid w:val="001A65A4"/>
    <w:rsid w:val="001B215B"/>
    <w:rsid w:val="001B3A1F"/>
    <w:rsid w:val="001B4A98"/>
    <w:rsid w:val="001C7030"/>
    <w:rsid w:val="001D29D3"/>
    <w:rsid w:val="001E5DB6"/>
    <w:rsid w:val="001E6D98"/>
    <w:rsid w:val="001E751E"/>
    <w:rsid w:val="001F27BA"/>
    <w:rsid w:val="001F2805"/>
    <w:rsid w:val="001F4075"/>
    <w:rsid w:val="001F79F6"/>
    <w:rsid w:val="002013BA"/>
    <w:rsid w:val="00203013"/>
    <w:rsid w:val="0020325C"/>
    <w:rsid w:val="00203C3A"/>
    <w:rsid w:val="00206CD4"/>
    <w:rsid w:val="002138BD"/>
    <w:rsid w:val="00214938"/>
    <w:rsid w:val="00230814"/>
    <w:rsid w:val="0023666B"/>
    <w:rsid w:val="002438F3"/>
    <w:rsid w:val="00251FC9"/>
    <w:rsid w:val="00252ED2"/>
    <w:rsid w:val="0025303E"/>
    <w:rsid w:val="00264DE7"/>
    <w:rsid w:val="00266425"/>
    <w:rsid w:val="00270B31"/>
    <w:rsid w:val="00272623"/>
    <w:rsid w:val="00283FD2"/>
    <w:rsid w:val="002864D4"/>
    <w:rsid w:val="002878CA"/>
    <w:rsid w:val="0029228B"/>
    <w:rsid w:val="002948E6"/>
    <w:rsid w:val="002A26F9"/>
    <w:rsid w:val="002A5063"/>
    <w:rsid w:val="002A7BEA"/>
    <w:rsid w:val="002B7C9D"/>
    <w:rsid w:val="002C3EF7"/>
    <w:rsid w:val="002C4E49"/>
    <w:rsid w:val="002C7802"/>
    <w:rsid w:val="002D62AB"/>
    <w:rsid w:val="002D6802"/>
    <w:rsid w:val="002E3740"/>
    <w:rsid w:val="002E4CB5"/>
    <w:rsid w:val="002E4FCC"/>
    <w:rsid w:val="002E57A2"/>
    <w:rsid w:val="002E6FEB"/>
    <w:rsid w:val="002F5F50"/>
    <w:rsid w:val="00300AF9"/>
    <w:rsid w:val="003112FD"/>
    <w:rsid w:val="00312C6A"/>
    <w:rsid w:val="00312E51"/>
    <w:rsid w:val="0032205F"/>
    <w:rsid w:val="00326134"/>
    <w:rsid w:val="003431BC"/>
    <w:rsid w:val="00345285"/>
    <w:rsid w:val="003456B6"/>
    <w:rsid w:val="003662D4"/>
    <w:rsid w:val="00366313"/>
    <w:rsid w:val="00366C43"/>
    <w:rsid w:val="00371E67"/>
    <w:rsid w:val="00373D67"/>
    <w:rsid w:val="0039119F"/>
    <w:rsid w:val="003936D9"/>
    <w:rsid w:val="003A3161"/>
    <w:rsid w:val="003A4487"/>
    <w:rsid w:val="003A4552"/>
    <w:rsid w:val="003B102C"/>
    <w:rsid w:val="003B5EC6"/>
    <w:rsid w:val="003B5FCF"/>
    <w:rsid w:val="003C08CC"/>
    <w:rsid w:val="003C1D9C"/>
    <w:rsid w:val="003C6C97"/>
    <w:rsid w:val="003D058A"/>
    <w:rsid w:val="003D4F97"/>
    <w:rsid w:val="003E1D3E"/>
    <w:rsid w:val="003E38C2"/>
    <w:rsid w:val="003E494A"/>
    <w:rsid w:val="003F6737"/>
    <w:rsid w:val="0040483B"/>
    <w:rsid w:val="004125D5"/>
    <w:rsid w:val="004134E4"/>
    <w:rsid w:val="00416491"/>
    <w:rsid w:val="0042260D"/>
    <w:rsid w:val="004233DF"/>
    <w:rsid w:val="00423AD4"/>
    <w:rsid w:val="00437196"/>
    <w:rsid w:val="00444460"/>
    <w:rsid w:val="00445545"/>
    <w:rsid w:val="004521CD"/>
    <w:rsid w:val="00455EB0"/>
    <w:rsid w:val="00472537"/>
    <w:rsid w:val="00480AA6"/>
    <w:rsid w:val="00480C65"/>
    <w:rsid w:val="00485F4B"/>
    <w:rsid w:val="004867AB"/>
    <w:rsid w:val="00491C21"/>
    <w:rsid w:val="0049229B"/>
    <w:rsid w:val="004958F0"/>
    <w:rsid w:val="004A2D21"/>
    <w:rsid w:val="004A401E"/>
    <w:rsid w:val="004A6C2D"/>
    <w:rsid w:val="004B2147"/>
    <w:rsid w:val="004B7965"/>
    <w:rsid w:val="004B7E15"/>
    <w:rsid w:val="004D7E50"/>
    <w:rsid w:val="004E0165"/>
    <w:rsid w:val="004E2087"/>
    <w:rsid w:val="004E5598"/>
    <w:rsid w:val="004E6175"/>
    <w:rsid w:val="004E6DB0"/>
    <w:rsid w:val="0051195B"/>
    <w:rsid w:val="005144ED"/>
    <w:rsid w:val="00525000"/>
    <w:rsid w:val="005255F1"/>
    <w:rsid w:val="005527AE"/>
    <w:rsid w:val="00553BE0"/>
    <w:rsid w:val="00554301"/>
    <w:rsid w:val="00563BE9"/>
    <w:rsid w:val="005648B0"/>
    <w:rsid w:val="00574397"/>
    <w:rsid w:val="00577DA7"/>
    <w:rsid w:val="00577EAE"/>
    <w:rsid w:val="005813A9"/>
    <w:rsid w:val="00581C50"/>
    <w:rsid w:val="00583523"/>
    <w:rsid w:val="005851DA"/>
    <w:rsid w:val="00585D8C"/>
    <w:rsid w:val="00591040"/>
    <w:rsid w:val="005A0BBD"/>
    <w:rsid w:val="005B0886"/>
    <w:rsid w:val="005C1544"/>
    <w:rsid w:val="005C269F"/>
    <w:rsid w:val="005D2123"/>
    <w:rsid w:val="005D2525"/>
    <w:rsid w:val="005D5FEE"/>
    <w:rsid w:val="005D77E4"/>
    <w:rsid w:val="005E2AF8"/>
    <w:rsid w:val="005E6BBA"/>
    <w:rsid w:val="005F093D"/>
    <w:rsid w:val="005F25F9"/>
    <w:rsid w:val="005F53FE"/>
    <w:rsid w:val="0060247C"/>
    <w:rsid w:val="006032EF"/>
    <w:rsid w:val="00612658"/>
    <w:rsid w:val="00615C80"/>
    <w:rsid w:val="006170A6"/>
    <w:rsid w:val="00640161"/>
    <w:rsid w:val="0064211C"/>
    <w:rsid w:val="0064382D"/>
    <w:rsid w:val="006547FF"/>
    <w:rsid w:val="006643C2"/>
    <w:rsid w:val="006657CA"/>
    <w:rsid w:val="00665FFB"/>
    <w:rsid w:val="00671257"/>
    <w:rsid w:val="0067271B"/>
    <w:rsid w:val="0067333F"/>
    <w:rsid w:val="00680AE5"/>
    <w:rsid w:val="0069721D"/>
    <w:rsid w:val="006C1DB0"/>
    <w:rsid w:val="006C367F"/>
    <w:rsid w:val="006C3BE8"/>
    <w:rsid w:val="006C3E84"/>
    <w:rsid w:val="006E5CC5"/>
    <w:rsid w:val="006F3A58"/>
    <w:rsid w:val="006F63AF"/>
    <w:rsid w:val="006F6A15"/>
    <w:rsid w:val="007028B8"/>
    <w:rsid w:val="00707C19"/>
    <w:rsid w:val="00712C23"/>
    <w:rsid w:val="00714D25"/>
    <w:rsid w:val="0072161D"/>
    <w:rsid w:val="00733263"/>
    <w:rsid w:val="007346D8"/>
    <w:rsid w:val="0073490B"/>
    <w:rsid w:val="00735CB9"/>
    <w:rsid w:val="00736980"/>
    <w:rsid w:val="007430B8"/>
    <w:rsid w:val="00743CAA"/>
    <w:rsid w:val="007473E5"/>
    <w:rsid w:val="00752329"/>
    <w:rsid w:val="00752BAF"/>
    <w:rsid w:val="00757A64"/>
    <w:rsid w:val="00772912"/>
    <w:rsid w:val="007878FF"/>
    <w:rsid w:val="00791A1D"/>
    <w:rsid w:val="00795013"/>
    <w:rsid w:val="007B1E2E"/>
    <w:rsid w:val="007B4390"/>
    <w:rsid w:val="007B735C"/>
    <w:rsid w:val="007B756E"/>
    <w:rsid w:val="007C1158"/>
    <w:rsid w:val="007C14F2"/>
    <w:rsid w:val="007C57B4"/>
    <w:rsid w:val="007C6D18"/>
    <w:rsid w:val="007D104B"/>
    <w:rsid w:val="007D17E8"/>
    <w:rsid w:val="007D1B10"/>
    <w:rsid w:val="007D3FEF"/>
    <w:rsid w:val="007D62C2"/>
    <w:rsid w:val="007EC585"/>
    <w:rsid w:val="007F1AB8"/>
    <w:rsid w:val="007F3B2E"/>
    <w:rsid w:val="007F55A2"/>
    <w:rsid w:val="00804B3B"/>
    <w:rsid w:val="00805C7B"/>
    <w:rsid w:val="008070FD"/>
    <w:rsid w:val="00813482"/>
    <w:rsid w:val="008179BF"/>
    <w:rsid w:val="008256C3"/>
    <w:rsid w:val="0083051F"/>
    <w:rsid w:val="00831359"/>
    <w:rsid w:val="0085212B"/>
    <w:rsid w:val="00855772"/>
    <w:rsid w:val="00860CE2"/>
    <w:rsid w:val="0086439C"/>
    <w:rsid w:val="0086664E"/>
    <w:rsid w:val="00873BA1"/>
    <w:rsid w:val="00877B3A"/>
    <w:rsid w:val="00882608"/>
    <w:rsid w:val="00885BAE"/>
    <w:rsid w:val="008916D1"/>
    <w:rsid w:val="008963AD"/>
    <w:rsid w:val="00897B2D"/>
    <w:rsid w:val="008A309D"/>
    <w:rsid w:val="008A32AC"/>
    <w:rsid w:val="008A7000"/>
    <w:rsid w:val="008B4245"/>
    <w:rsid w:val="008C399B"/>
    <w:rsid w:val="008C5B85"/>
    <w:rsid w:val="008C69F0"/>
    <w:rsid w:val="008C7E12"/>
    <w:rsid w:val="008D16CE"/>
    <w:rsid w:val="008D29F9"/>
    <w:rsid w:val="008E62FD"/>
    <w:rsid w:val="008E7C91"/>
    <w:rsid w:val="008F38AC"/>
    <w:rsid w:val="008F4067"/>
    <w:rsid w:val="008F4D96"/>
    <w:rsid w:val="00901784"/>
    <w:rsid w:val="00903B9E"/>
    <w:rsid w:val="009049ED"/>
    <w:rsid w:val="009108D6"/>
    <w:rsid w:val="00914D18"/>
    <w:rsid w:val="0091625E"/>
    <w:rsid w:val="00917644"/>
    <w:rsid w:val="009233B5"/>
    <w:rsid w:val="00924A3A"/>
    <w:rsid w:val="009269E8"/>
    <w:rsid w:val="00943E29"/>
    <w:rsid w:val="00946771"/>
    <w:rsid w:val="00946D51"/>
    <w:rsid w:val="00950480"/>
    <w:rsid w:val="00953224"/>
    <w:rsid w:val="00953BBF"/>
    <w:rsid w:val="00957FAB"/>
    <w:rsid w:val="00963397"/>
    <w:rsid w:val="00963BBB"/>
    <w:rsid w:val="00971482"/>
    <w:rsid w:val="00974C34"/>
    <w:rsid w:val="009811DC"/>
    <w:rsid w:val="009836A1"/>
    <w:rsid w:val="00990040"/>
    <w:rsid w:val="009A3496"/>
    <w:rsid w:val="009B07EE"/>
    <w:rsid w:val="009B21D3"/>
    <w:rsid w:val="009B27C9"/>
    <w:rsid w:val="009B3043"/>
    <w:rsid w:val="009B7EBA"/>
    <w:rsid w:val="009D369B"/>
    <w:rsid w:val="009D733E"/>
    <w:rsid w:val="009F58EF"/>
    <w:rsid w:val="009F6386"/>
    <w:rsid w:val="009F7187"/>
    <w:rsid w:val="00A0094E"/>
    <w:rsid w:val="00A0314C"/>
    <w:rsid w:val="00A05344"/>
    <w:rsid w:val="00A075D8"/>
    <w:rsid w:val="00A20D3D"/>
    <w:rsid w:val="00A23CE1"/>
    <w:rsid w:val="00A32472"/>
    <w:rsid w:val="00A32E20"/>
    <w:rsid w:val="00A457CC"/>
    <w:rsid w:val="00A57CA6"/>
    <w:rsid w:val="00A6545D"/>
    <w:rsid w:val="00A71E2A"/>
    <w:rsid w:val="00A73A58"/>
    <w:rsid w:val="00A73BE9"/>
    <w:rsid w:val="00A744CD"/>
    <w:rsid w:val="00A74FB0"/>
    <w:rsid w:val="00A8036F"/>
    <w:rsid w:val="00A81166"/>
    <w:rsid w:val="00A8186A"/>
    <w:rsid w:val="00A8468E"/>
    <w:rsid w:val="00A87A45"/>
    <w:rsid w:val="00A97F79"/>
    <w:rsid w:val="00AA5B2D"/>
    <w:rsid w:val="00AA6B3B"/>
    <w:rsid w:val="00AB017F"/>
    <w:rsid w:val="00AC4017"/>
    <w:rsid w:val="00AD06B4"/>
    <w:rsid w:val="00AD2968"/>
    <w:rsid w:val="00AD3955"/>
    <w:rsid w:val="00AD6A1E"/>
    <w:rsid w:val="00AD71AD"/>
    <w:rsid w:val="00AD7244"/>
    <w:rsid w:val="00AE4B41"/>
    <w:rsid w:val="00AF4373"/>
    <w:rsid w:val="00AF7223"/>
    <w:rsid w:val="00AF7ECC"/>
    <w:rsid w:val="00B01BA5"/>
    <w:rsid w:val="00B0515D"/>
    <w:rsid w:val="00B06504"/>
    <w:rsid w:val="00B106F9"/>
    <w:rsid w:val="00B1155A"/>
    <w:rsid w:val="00B13313"/>
    <w:rsid w:val="00B2425E"/>
    <w:rsid w:val="00B277B8"/>
    <w:rsid w:val="00B34C9E"/>
    <w:rsid w:val="00B37A5E"/>
    <w:rsid w:val="00B448C9"/>
    <w:rsid w:val="00B449BE"/>
    <w:rsid w:val="00B45379"/>
    <w:rsid w:val="00B47E90"/>
    <w:rsid w:val="00B503C0"/>
    <w:rsid w:val="00B5059B"/>
    <w:rsid w:val="00B530BE"/>
    <w:rsid w:val="00B5CCB0"/>
    <w:rsid w:val="00B609A5"/>
    <w:rsid w:val="00B647A4"/>
    <w:rsid w:val="00B664DE"/>
    <w:rsid w:val="00B67807"/>
    <w:rsid w:val="00B80E62"/>
    <w:rsid w:val="00B860D2"/>
    <w:rsid w:val="00B915C9"/>
    <w:rsid w:val="00B92830"/>
    <w:rsid w:val="00B9393F"/>
    <w:rsid w:val="00B9718A"/>
    <w:rsid w:val="00BA560D"/>
    <w:rsid w:val="00BC1DF1"/>
    <w:rsid w:val="00BC302C"/>
    <w:rsid w:val="00BD20EA"/>
    <w:rsid w:val="00BD6044"/>
    <w:rsid w:val="00BE03A8"/>
    <w:rsid w:val="00BE2523"/>
    <w:rsid w:val="00BE4909"/>
    <w:rsid w:val="00BE7E57"/>
    <w:rsid w:val="00BF17D0"/>
    <w:rsid w:val="00BF4F48"/>
    <w:rsid w:val="00BF534C"/>
    <w:rsid w:val="00C00703"/>
    <w:rsid w:val="00C045A8"/>
    <w:rsid w:val="00C12920"/>
    <w:rsid w:val="00C13422"/>
    <w:rsid w:val="00C13E5C"/>
    <w:rsid w:val="00C1564B"/>
    <w:rsid w:val="00C16258"/>
    <w:rsid w:val="00C17E22"/>
    <w:rsid w:val="00C20C01"/>
    <w:rsid w:val="00C34AA1"/>
    <w:rsid w:val="00C36736"/>
    <w:rsid w:val="00C437CF"/>
    <w:rsid w:val="00C43F31"/>
    <w:rsid w:val="00C550BB"/>
    <w:rsid w:val="00C5544A"/>
    <w:rsid w:val="00C6266E"/>
    <w:rsid w:val="00C70BB5"/>
    <w:rsid w:val="00C74CF1"/>
    <w:rsid w:val="00C77E52"/>
    <w:rsid w:val="00C8165B"/>
    <w:rsid w:val="00C87719"/>
    <w:rsid w:val="00C91BE8"/>
    <w:rsid w:val="00C96960"/>
    <w:rsid w:val="00C9773C"/>
    <w:rsid w:val="00CA1757"/>
    <w:rsid w:val="00CB2711"/>
    <w:rsid w:val="00CB6C2B"/>
    <w:rsid w:val="00CC3FC2"/>
    <w:rsid w:val="00CC563E"/>
    <w:rsid w:val="00CC6C12"/>
    <w:rsid w:val="00CD3746"/>
    <w:rsid w:val="00CD4F3F"/>
    <w:rsid w:val="00CD6AE0"/>
    <w:rsid w:val="00CD7385"/>
    <w:rsid w:val="00CE2106"/>
    <w:rsid w:val="00CE2295"/>
    <w:rsid w:val="00CE7DCC"/>
    <w:rsid w:val="00CF611E"/>
    <w:rsid w:val="00D11D65"/>
    <w:rsid w:val="00D13271"/>
    <w:rsid w:val="00D13D1B"/>
    <w:rsid w:val="00D22345"/>
    <w:rsid w:val="00D2472B"/>
    <w:rsid w:val="00D27E55"/>
    <w:rsid w:val="00D32371"/>
    <w:rsid w:val="00D355D6"/>
    <w:rsid w:val="00D37E2B"/>
    <w:rsid w:val="00D40468"/>
    <w:rsid w:val="00D40821"/>
    <w:rsid w:val="00D41C58"/>
    <w:rsid w:val="00D4309D"/>
    <w:rsid w:val="00D50A71"/>
    <w:rsid w:val="00D5221F"/>
    <w:rsid w:val="00D52DE0"/>
    <w:rsid w:val="00D53C24"/>
    <w:rsid w:val="00D56294"/>
    <w:rsid w:val="00D56FBD"/>
    <w:rsid w:val="00D62601"/>
    <w:rsid w:val="00D62A6F"/>
    <w:rsid w:val="00D71288"/>
    <w:rsid w:val="00D75F3E"/>
    <w:rsid w:val="00D81964"/>
    <w:rsid w:val="00D81FE4"/>
    <w:rsid w:val="00D8684C"/>
    <w:rsid w:val="00D92C43"/>
    <w:rsid w:val="00DA00ED"/>
    <w:rsid w:val="00DA675E"/>
    <w:rsid w:val="00DC044A"/>
    <w:rsid w:val="00DC1109"/>
    <w:rsid w:val="00DC4251"/>
    <w:rsid w:val="00DC79F4"/>
    <w:rsid w:val="00DC7C37"/>
    <w:rsid w:val="00DE1810"/>
    <w:rsid w:val="00DF2E25"/>
    <w:rsid w:val="00DF6365"/>
    <w:rsid w:val="00DF6A6C"/>
    <w:rsid w:val="00E050B7"/>
    <w:rsid w:val="00E0646E"/>
    <w:rsid w:val="00E15C5E"/>
    <w:rsid w:val="00E203F5"/>
    <w:rsid w:val="00E2516B"/>
    <w:rsid w:val="00E256E8"/>
    <w:rsid w:val="00E268AE"/>
    <w:rsid w:val="00E3143C"/>
    <w:rsid w:val="00E3588B"/>
    <w:rsid w:val="00E35CE6"/>
    <w:rsid w:val="00E36ECB"/>
    <w:rsid w:val="00E37BD2"/>
    <w:rsid w:val="00E37E2C"/>
    <w:rsid w:val="00E46536"/>
    <w:rsid w:val="00E5213E"/>
    <w:rsid w:val="00E567FF"/>
    <w:rsid w:val="00E5758F"/>
    <w:rsid w:val="00E72B7F"/>
    <w:rsid w:val="00E75C80"/>
    <w:rsid w:val="00E777F2"/>
    <w:rsid w:val="00E800D4"/>
    <w:rsid w:val="00E8063D"/>
    <w:rsid w:val="00E85B7F"/>
    <w:rsid w:val="00E9299D"/>
    <w:rsid w:val="00E93281"/>
    <w:rsid w:val="00E949D4"/>
    <w:rsid w:val="00EA16A5"/>
    <w:rsid w:val="00EA469D"/>
    <w:rsid w:val="00EA4CC7"/>
    <w:rsid w:val="00EA526F"/>
    <w:rsid w:val="00EA6A6D"/>
    <w:rsid w:val="00EB7A83"/>
    <w:rsid w:val="00EC0C38"/>
    <w:rsid w:val="00EC5484"/>
    <w:rsid w:val="00ED1A86"/>
    <w:rsid w:val="00ED599E"/>
    <w:rsid w:val="00EE0B6C"/>
    <w:rsid w:val="00EE37F0"/>
    <w:rsid w:val="00EE411C"/>
    <w:rsid w:val="00EF0A1F"/>
    <w:rsid w:val="00EF70E8"/>
    <w:rsid w:val="00F018F5"/>
    <w:rsid w:val="00F05E40"/>
    <w:rsid w:val="00F07AC8"/>
    <w:rsid w:val="00F131F3"/>
    <w:rsid w:val="00F2301F"/>
    <w:rsid w:val="00F27782"/>
    <w:rsid w:val="00F3124C"/>
    <w:rsid w:val="00F34BD3"/>
    <w:rsid w:val="00F35EDB"/>
    <w:rsid w:val="00F44757"/>
    <w:rsid w:val="00F51C38"/>
    <w:rsid w:val="00F5266A"/>
    <w:rsid w:val="00F546D8"/>
    <w:rsid w:val="00F56397"/>
    <w:rsid w:val="00F60D60"/>
    <w:rsid w:val="00F61DB6"/>
    <w:rsid w:val="00F67721"/>
    <w:rsid w:val="00F6FCF9"/>
    <w:rsid w:val="00F721F0"/>
    <w:rsid w:val="00F74DA2"/>
    <w:rsid w:val="00F75008"/>
    <w:rsid w:val="00F75DD3"/>
    <w:rsid w:val="00F76F72"/>
    <w:rsid w:val="00F84578"/>
    <w:rsid w:val="00F90ED7"/>
    <w:rsid w:val="00F9209D"/>
    <w:rsid w:val="00FA29D1"/>
    <w:rsid w:val="00FA3DA3"/>
    <w:rsid w:val="00FA75A5"/>
    <w:rsid w:val="00FC11E2"/>
    <w:rsid w:val="00FC1310"/>
    <w:rsid w:val="00FC40FE"/>
    <w:rsid w:val="00FC44D0"/>
    <w:rsid w:val="00FD2736"/>
    <w:rsid w:val="00FD2868"/>
    <w:rsid w:val="00FD3FA8"/>
    <w:rsid w:val="00FD72C7"/>
    <w:rsid w:val="00FE182A"/>
    <w:rsid w:val="00FE4B55"/>
    <w:rsid w:val="00FF441D"/>
    <w:rsid w:val="00FF6B19"/>
    <w:rsid w:val="0128EF80"/>
    <w:rsid w:val="01A52287"/>
    <w:rsid w:val="01D16789"/>
    <w:rsid w:val="021B6935"/>
    <w:rsid w:val="02C5ABB2"/>
    <w:rsid w:val="0345E6C8"/>
    <w:rsid w:val="036274EF"/>
    <w:rsid w:val="03D5FDA5"/>
    <w:rsid w:val="05843A1F"/>
    <w:rsid w:val="0591F628"/>
    <w:rsid w:val="05B6748D"/>
    <w:rsid w:val="060209BA"/>
    <w:rsid w:val="064525A9"/>
    <w:rsid w:val="068D3381"/>
    <w:rsid w:val="068DF6CA"/>
    <w:rsid w:val="06DDC585"/>
    <w:rsid w:val="07E57F02"/>
    <w:rsid w:val="0846CD44"/>
    <w:rsid w:val="093DA396"/>
    <w:rsid w:val="09D82921"/>
    <w:rsid w:val="0ACC3191"/>
    <w:rsid w:val="0B4B016C"/>
    <w:rsid w:val="0B7B841F"/>
    <w:rsid w:val="0BC48E62"/>
    <w:rsid w:val="0C5DDF76"/>
    <w:rsid w:val="0CA00E57"/>
    <w:rsid w:val="0CE791E2"/>
    <w:rsid w:val="0DAB8195"/>
    <w:rsid w:val="0FB1045F"/>
    <w:rsid w:val="10A3349D"/>
    <w:rsid w:val="10C57F23"/>
    <w:rsid w:val="10D1D6AB"/>
    <w:rsid w:val="10F2396B"/>
    <w:rsid w:val="1161F853"/>
    <w:rsid w:val="11D36D1B"/>
    <w:rsid w:val="11EEC4B7"/>
    <w:rsid w:val="124F85A6"/>
    <w:rsid w:val="135DF14E"/>
    <w:rsid w:val="138B5965"/>
    <w:rsid w:val="1390716D"/>
    <w:rsid w:val="145A4EB5"/>
    <w:rsid w:val="14AFAA2E"/>
    <w:rsid w:val="14B4887C"/>
    <w:rsid w:val="15559A73"/>
    <w:rsid w:val="1683D60E"/>
    <w:rsid w:val="168D3B8D"/>
    <w:rsid w:val="17B93D9F"/>
    <w:rsid w:val="17FE5702"/>
    <w:rsid w:val="189DC084"/>
    <w:rsid w:val="18E92380"/>
    <w:rsid w:val="19057838"/>
    <w:rsid w:val="1905F609"/>
    <w:rsid w:val="190BA9FB"/>
    <w:rsid w:val="1979C069"/>
    <w:rsid w:val="1A7531B6"/>
    <w:rsid w:val="1DCCA992"/>
    <w:rsid w:val="1F146F79"/>
    <w:rsid w:val="1F20E3EE"/>
    <w:rsid w:val="20253038"/>
    <w:rsid w:val="20410CB5"/>
    <w:rsid w:val="2094D13A"/>
    <w:rsid w:val="209FE46E"/>
    <w:rsid w:val="2116FA02"/>
    <w:rsid w:val="212A6999"/>
    <w:rsid w:val="217D44B7"/>
    <w:rsid w:val="21D2045D"/>
    <w:rsid w:val="2252B60B"/>
    <w:rsid w:val="22A5BB2F"/>
    <w:rsid w:val="22F55C0C"/>
    <w:rsid w:val="235BBDAD"/>
    <w:rsid w:val="24F58A5B"/>
    <w:rsid w:val="262F432A"/>
    <w:rsid w:val="275E17FB"/>
    <w:rsid w:val="276D7D38"/>
    <w:rsid w:val="284B71A5"/>
    <w:rsid w:val="28594796"/>
    <w:rsid w:val="29666EC8"/>
    <w:rsid w:val="29CB26EB"/>
    <w:rsid w:val="2A934901"/>
    <w:rsid w:val="2AC22208"/>
    <w:rsid w:val="2AC8721C"/>
    <w:rsid w:val="2AF155D8"/>
    <w:rsid w:val="2BA3C3A4"/>
    <w:rsid w:val="2BC17454"/>
    <w:rsid w:val="2C1ABDDE"/>
    <w:rsid w:val="2CF74020"/>
    <w:rsid w:val="2D7E388A"/>
    <w:rsid w:val="2D89CAF6"/>
    <w:rsid w:val="2E3D5C5B"/>
    <w:rsid w:val="2E47C768"/>
    <w:rsid w:val="2F42A013"/>
    <w:rsid w:val="2F7F56CB"/>
    <w:rsid w:val="30B36E66"/>
    <w:rsid w:val="30FAAB33"/>
    <w:rsid w:val="31656A05"/>
    <w:rsid w:val="31C2CB3A"/>
    <w:rsid w:val="32B753D4"/>
    <w:rsid w:val="32E83A20"/>
    <w:rsid w:val="3417C89C"/>
    <w:rsid w:val="348CE232"/>
    <w:rsid w:val="34968855"/>
    <w:rsid w:val="34C5063B"/>
    <w:rsid w:val="3552CB8C"/>
    <w:rsid w:val="355DEECF"/>
    <w:rsid w:val="3595F4BA"/>
    <w:rsid w:val="35D0C1C5"/>
    <w:rsid w:val="36576085"/>
    <w:rsid w:val="36F045DC"/>
    <w:rsid w:val="3742B3BF"/>
    <w:rsid w:val="375CEB09"/>
    <w:rsid w:val="37E3653C"/>
    <w:rsid w:val="38951FE4"/>
    <w:rsid w:val="38B1D949"/>
    <w:rsid w:val="3955AE0E"/>
    <w:rsid w:val="39DE2D37"/>
    <w:rsid w:val="39E495A5"/>
    <w:rsid w:val="3B944049"/>
    <w:rsid w:val="3BBB47DC"/>
    <w:rsid w:val="3BE1835B"/>
    <w:rsid w:val="3BF5FAAB"/>
    <w:rsid w:val="3C69AC71"/>
    <w:rsid w:val="3CFDF4EF"/>
    <w:rsid w:val="3D15B8D9"/>
    <w:rsid w:val="3D8FE7FA"/>
    <w:rsid w:val="3E5A99AE"/>
    <w:rsid w:val="3F3388C8"/>
    <w:rsid w:val="3F94D3D4"/>
    <w:rsid w:val="407C29B4"/>
    <w:rsid w:val="40A613BD"/>
    <w:rsid w:val="4192D5C1"/>
    <w:rsid w:val="41FC60C6"/>
    <w:rsid w:val="4237F1E2"/>
    <w:rsid w:val="42A277F6"/>
    <w:rsid w:val="43053313"/>
    <w:rsid w:val="43446995"/>
    <w:rsid w:val="43A70331"/>
    <w:rsid w:val="444627BD"/>
    <w:rsid w:val="46392DE1"/>
    <w:rsid w:val="4658A375"/>
    <w:rsid w:val="46A5284F"/>
    <w:rsid w:val="477F6E52"/>
    <w:rsid w:val="478C45F8"/>
    <w:rsid w:val="49630BA6"/>
    <w:rsid w:val="49EDB98E"/>
    <w:rsid w:val="4A874102"/>
    <w:rsid w:val="4B08358B"/>
    <w:rsid w:val="4B6463A8"/>
    <w:rsid w:val="4BC567D0"/>
    <w:rsid w:val="4C032A3E"/>
    <w:rsid w:val="4CE195F3"/>
    <w:rsid w:val="4D58D6C2"/>
    <w:rsid w:val="4D695ECE"/>
    <w:rsid w:val="4DA8E036"/>
    <w:rsid w:val="4DDCFB68"/>
    <w:rsid w:val="4E9B408B"/>
    <w:rsid w:val="4ECE597C"/>
    <w:rsid w:val="4F0B1D26"/>
    <w:rsid w:val="4F446EAB"/>
    <w:rsid w:val="4FFA7290"/>
    <w:rsid w:val="507F3F31"/>
    <w:rsid w:val="51B9F857"/>
    <w:rsid w:val="51D3990A"/>
    <w:rsid w:val="529D3772"/>
    <w:rsid w:val="53A34139"/>
    <w:rsid w:val="53CC9CEC"/>
    <w:rsid w:val="5496F2B4"/>
    <w:rsid w:val="54A0F7BA"/>
    <w:rsid w:val="551FCF7B"/>
    <w:rsid w:val="554B5780"/>
    <w:rsid w:val="5634802E"/>
    <w:rsid w:val="57EA3908"/>
    <w:rsid w:val="57FA1DC4"/>
    <w:rsid w:val="581358CA"/>
    <w:rsid w:val="58169275"/>
    <w:rsid w:val="592AAAF6"/>
    <w:rsid w:val="5935F1DD"/>
    <w:rsid w:val="597659FF"/>
    <w:rsid w:val="59A7E596"/>
    <w:rsid w:val="5ABE0703"/>
    <w:rsid w:val="5B0560F4"/>
    <w:rsid w:val="5C68690A"/>
    <w:rsid w:val="5C7437CD"/>
    <w:rsid w:val="5CC3E989"/>
    <w:rsid w:val="5D6BC034"/>
    <w:rsid w:val="5D7BC5DC"/>
    <w:rsid w:val="5E1E738D"/>
    <w:rsid w:val="5E2969DB"/>
    <w:rsid w:val="5E76F967"/>
    <w:rsid w:val="5ECBF234"/>
    <w:rsid w:val="5EFB7B25"/>
    <w:rsid w:val="5F25CB6A"/>
    <w:rsid w:val="5F52AD23"/>
    <w:rsid w:val="604FACE2"/>
    <w:rsid w:val="605E7B65"/>
    <w:rsid w:val="60759CE0"/>
    <w:rsid w:val="60C92FCF"/>
    <w:rsid w:val="612FFF1D"/>
    <w:rsid w:val="615DD795"/>
    <w:rsid w:val="61A5CAFA"/>
    <w:rsid w:val="625410C2"/>
    <w:rsid w:val="636DFAAA"/>
    <w:rsid w:val="656FF36C"/>
    <w:rsid w:val="67CC266F"/>
    <w:rsid w:val="6862B32A"/>
    <w:rsid w:val="696DA0A9"/>
    <w:rsid w:val="6979DA32"/>
    <w:rsid w:val="6A5FC69C"/>
    <w:rsid w:val="6AEA1741"/>
    <w:rsid w:val="6B19C335"/>
    <w:rsid w:val="6B810EDC"/>
    <w:rsid w:val="6BDA9E4B"/>
    <w:rsid w:val="6C7B1C5D"/>
    <w:rsid w:val="6CB15537"/>
    <w:rsid w:val="6D09A924"/>
    <w:rsid w:val="6D534CC1"/>
    <w:rsid w:val="6D6373AD"/>
    <w:rsid w:val="6D6C8611"/>
    <w:rsid w:val="6E1EB05F"/>
    <w:rsid w:val="6E68FC78"/>
    <w:rsid w:val="6F0FF394"/>
    <w:rsid w:val="706BF1A5"/>
    <w:rsid w:val="70760C9B"/>
    <w:rsid w:val="70E54423"/>
    <w:rsid w:val="70E9A4B3"/>
    <w:rsid w:val="73D9D9D9"/>
    <w:rsid w:val="74287B73"/>
    <w:rsid w:val="742B5F34"/>
    <w:rsid w:val="7438E6D6"/>
    <w:rsid w:val="7451595A"/>
    <w:rsid w:val="7654415C"/>
    <w:rsid w:val="7666C352"/>
    <w:rsid w:val="76C534CC"/>
    <w:rsid w:val="7729091E"/>
    <w:rsid w:val="77D7DFE4"/>
    <w:rsid w:val="783AA3C2"/>
    <w:rsid w:val="789B9563"/>
    <w:rsid w:val="7938B2A8"/>
    <w:rsid w:val="7979F460"/>
    <w:rsid w:val="79F6EE5B"/>
    <w:rsid w:val="7B90FD34"/>
    <w:rsid w:val="7BBB4C22"/>
    <w:rsid w:val="7BEF7327"/>
    <w:rsid w:val="7CDD6787"/>
    <w:rsid w:val="7D539D00"/>
    <w:rsid w:val="7D9AB8A9"/>
    <w:rsid w:val="7DC92D18"/>
    <w:rsid w:val="7E90EC61"/>
    <w:rsid w:val="7F0A1DBC"/>
    <w:rsid w:val="7F0C42A7"/>
    <w:rsid w:val="7FA256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88614"/>
  <w15:chartTrackingRefBased/>
  <w15:docId w15:val="{8E609AE3-A67C-48AD-B9FE-9D436207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4D0"/>
    <w:rPr>
      <w:rFonts w:eastAsiaTheme="majorEastAsia" w:cstheme="majorBidi"/>
      <w:color w:val="272727" w:themeColor="text1" w:themeTint="D8"/>
    </w:rPr>
  </w:style>
  <w:style w:type="paragraph" w:styleId="Title">
    <w:name w:val="Title"/>
    <w:basedOn w:val="Normal"/>
    <w:next w:val="Normal"/>
    <w:link w:val="TitleChar"/>
    <w:uiPriority w:val="10"/>
    <w:qFormat/>
    <w:rsid w:val="00FC4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4D0"/>
    <w:pPr>
      <w:spacing w:before="160"/>
      <w:jc w:val="center"/>
    </w:pPr>
    <w:rPr>
      <w:i/>
      <w:iCs/>
      <w:color w:val="404040" w:themeColor="text1" w:themeTint="BF"/>
    </w:rPr>
  </w:style>
  <w:style w:type="character" w:customStyle="1" w:styleId="QuoteChar">
    <w:name w:val="Quote Char"/>
    <w:basedOn w:val="DefaultParagraphFont"/>
    <w:link w:val="Quote"/>
    <w:uiPriority w:val="29"/>
    <w:rsid w:val="00FC44D0"/>
    <w:rPr>
      <w:i/>
      <w:iCs/>
      <w:color w:val="404040" w:themeColor="text1" w:themeTint="BF"/>
    </w:rPr>
  </w:style>
  <w:style w:type="paragraph" w:styleId="ListParagraph">
    <w:name w:val="List Paragraph"/>
    <w:basedOn w:val="Normal"/>
    <w:uiPriority w:val="34"/>
    <w:qFormat/>
    <w:rsid w:val="00FC44D0"/>
    <w:pPr>
      <w:ind w:left="720"/>
      <w:contextualSpacing/>
    </w:pPr>
  </w:style>
  <w:style w:type="character" w:styleId="IntenseEmphasis">
    <w:name w:val="Intense Emphasis"/>
    <w:basedOn w:val="DefaultParagraphFont"/>
    <w:uiPriority w:val="21"/>
    <w:qFormat/>
    <w:rsid w:val="00FC44D0"/>
    <w:rPr>
      <w:i/>
      <w:iCs/>
      <w:color w:val="0F4761" w:themeColor="accent1" w:themeShade="BF"/>
    </w:rPr>
  </w:style>
  <w:style w:type="paragraph" w:styleId="IntenseQuote">
    <w:name w:val="Intense Quote"/>
    <w:basedOn w:val="Normal"/>
    <w:next w:val="Normal"/>
    <w:link w:val="IntenseQuoteChar"/>
    <w:uiPriority w:val="30"/>
    <w:qFormat/>
    <w:rsid w:val="00FC4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4D0"/>
    <w:rPr>
      <w:i/>
      <w:iCs/>
      <w:color w:val="0F4761" w:themeColor="accent1" w:themeShade="BF"/>
    </w:rPr>
  </w:style>
  <w:style w:type="character" w:styleId="IntenseReference">
    <w:name w:val="Intense Reference"/>
    <w:basedOn w:val="DefaultParagraphFont"/>
    <w:uiPriority w:val="32"/>
    <w:qFormat/>
    <w:rsid w:val="00FC44D0"/>
    <w:rPr>
      <w:b/>
      <w:bCs/>
      <w:smallCaps/>
      <w:color w:val="0F4761" w:themeColor="accent1" w:themeShade="BF"/>
      <w:spacing w:val="5"/>
    </w:rPr>
  </w:style>
  <w:style w:type="character" w:styleId="CommentReference">
    <w:name w:val="annotation reference"/>
    <w:basedOn w:val="DefaultParagraphFont"/>
    <w:uiPriority w:val="99"/>
    <w:semiHidden/>
    <w:unhideWhenUsed/>
    <w:rsid w:val="00C8165B"/>
    <w:rPr>
      <w:sz w:val="16"/>
      <w:szCs w:val="16"/>
    </w:rPr>
  </w:style>
  <w:style w:type="paragraph" w:styleId="CommentText">
    <w:name w:val="annotation text"/>
    <w:basedOn w:val="Normal"/>
    <w:link w:val="CommentTextChar"/>
    <w:uiPriority w:val="99"/>
    <w:unhideWhenUsed/>
    <w:rsid w:val="00C8165B"/>
    <w:pPr>
      <w:spacing w:line="240" w:lineRule="auto"/>
    </w:pPr>
    <w:rPr>
      <w:sz w:val="20"/>
      <w:szCs w:val="20"/>
    </w:rPr>
  </w:style>
  <w:style w:type="character" w:customStyle="1" w:styleId="CommentTextChar">
    <w:name w:val="Comment Text Char"/>
    <w:basedOn w:val="DefaultParagraphFont"/>
    <w:link w:val="CommentText"/>
    <w:uiPriority w:val="99"/>
    <w:rsid w:val="00C8165B"/>
    <w:rPr>
      <w:sz w:val="20"/>
      <w:szCs w:val="20"/>
    </w:rPr>
  </w:style>
  <w:style w:type="paragraph" w:styleId="CommentSubject">
    <w:name w:val="annotation subject"/>
    <w:basedOn w:val="CommentText"/>
    <w:next w:val="CommentText"/>
    <w:link w:val="CommentSubjectChar"/>
    <w:uiPriority w:val="99"/>
    <w:semiHidden/>
    <w:unhideWhenUsed/>
    <w:rsid w:val="00C8165B"/>
    <w:rPr>
      <w:b/>
      <w:bCs/>
    </w:rPr>
  </w:style>
  <w:style w:type="character" w:customStyle="1" w:styleId="CommentSubjectChar">
    <w:name w:val="Comment Subject Char"/>
    <w:basedOn w:val="CommentTextChar"/>
    <w:link w:val="CommentSubject"/>
    <w:uiPriority w:val="99"/>
    <w:semiHidden/>
    <w:rsid w:val="00C8165B"/>
    <w:rPr>
      <w:b/>
      <w:bCs/>
      <w:sz w:val="20"/>
      <w:szCs w:val="20"/>
    </w:rPr>
  </w:style>
  <w:style w:type="character" w:styleId="Mention">
    <w:name w:val="Mention"/>
    <w:basedOn w:val="DefaultParagraphFont"/>
    <w:uiPriority w:val="99"/>
    <w:unhideWhenUsed/>
    <w:rsid w:val="006657CA"/>
    <w:rPr>
      <w:color w:val="2B579A"/>
      <w:shd w:val="clear" w:color="auto" w:fill="E1DFDD"/>
    </w:rPr>
  </w:style>
  <w:style w:type="paragraph" w:styleId="NormalWeb">
    <w:name w:val="Normal (Web)"/>
    <w:basedOn w:val="Normal"/>
    <w:uiPriority w:val="99"/>
    <w:semiHidden/>
    <w:unhideWhenUsed/>
    <w:rsid w:val="00EA16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891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6D1"/>
  </w:style>
  <w:style w:type="paragraph" w:styleId="Footer">
    <w:name w:val="footer"/>
    <w:basedOn w:val="Normal"/>
    <w:link w:val="FooterChar"/>
    <w:uiPriority w:val="99"/>
    <w:unhideWhenUsed/>
    <w:rsid w:val="00891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6D1"/>
  </w:style>
  <w:style w:type="paragraph" w:styleId="Revision">
    <w:name w:val="Revision"/>
    <w:hidden/>
    <w:uiPriority w:val="99"/>
    <w:semiHidden/>
    <w:rsid w:val="00B971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140865">
      <w:bodyDiv w:val="1"/>
      <w:marLeft w:val="0"/>
      <w:marRight w:val="0"/>
      <w:marTop w:val="0"/>
      <w:marBottom w:val="0"/>
      <w:divBdr>
        <w:top w:val="none" w:sz="0" w:space="0" w:color="auto"/>
        <w:left w:val="none" w:sz="0" w:space="0" w:color="auto"/>
        <w:bottom w:val="none" w:sz="0" w:space="0" w:color="auto"/>
        <w:right w:val="none" w:sz="0" w:space="0" w:color="auto"/>
      </w:divBdr>
      <w:divsChild>
        <w:div w:id="614949576">
          <w:marLeft w:val="259"/>
          <w:marRight w:val="0"/>
          <w:marTop w:val="82"/>
          <w:marBottom w:val="0"/>
          <w:divBdr>
            <w:top w:val="none" w:sz="0" w:space="0" w:color="auto"/>
            <w:left w:val="none" w:sz="0" w:space="0" w:color="auto"/>
            <w:bottom w:val="none" w:sz="0" w:space="0" w:color="auto"/>
            <w:right w:val="none" w:sz="0" w:space="0" w:color="auto"/>
          </w:divBdr>
        </w:div>
      </w:divsChild>
    </w:div>
    <w:div w:id="1307205836">
      <w:bodyDiv w:val="1"/>
      <w:marLeft w:val="0"/>
      <w:marRight w:val="0"/>
      <w:marTop w:val="0"/>
      <w:marBottom w:val="0"/>
      <w:divBdr>
        <w:top w:val="none" w:sz="0" w:space="0" w:color="auto"/>
        <w:left w:val="none" w:sz="0" w:space="0" w:color="auto"/>
        <w:bottom w:val="none" w:sz="0" w:space="0" w:color="auto"/>
        <w:right w:val="none" w:sz="0" w:space="0" w:color="auto"/>
      </w:divBdr>
    </w:div>
    <w:div w:id="1594392417">
      <w:bodyDiv w:val="1"/>
      <w:marLeft w:val="0"/>
      <w:marRight w:val="0"/>
      <w:marTop w:val="0"/>
      <w:marBottom w:val="0"/>
      <w:divBdr>
        <w:top w:val="none" w:sz="0" w:space="0" w:color="auto"/>
        <w:left w:val="none" w:sz="0" w:space="0" w:color="auto"/>
        <w:bottom w:val="none" w:sz="0" w:space="0" w:color="auto"/>
        <w:right w:val="none" w:sz="0" w:space="0" w:color="auto"/>
      </w:divBdr>
    </w:div>
    <w:div w:id="1726097364">
      <w:bodyDiv w:val="1"/>
      <w:marLeft w:val="0"/>
      <w:marRight w:val="0"/>
      <w:marTop w:val="0"/>
      <w:marBottom w:val="0"/>
      <w:divBdr>
        <w:top w:val="none" w:sz="0" w:space="0" w:color="auto"/>
        <w:left w:val="none" w:sz="0" w:space="0" w:color="auto"/>
        <w:bottom w:val="none" w:sz="0" w:space="0" w:color="auto"/>
        <w:right w:val="none" w:sz="0" w:space="0" w:color="auto"/>
      </w:divBdr>
      <w:divsChild>
        <w:div w:id="519777476">
          <w:marLeft w:val="547"/>
          <w:marRight w:val="0"/>
          <w:marTop w:val="82"/>
          <w:marBottom w:val="0"/>
          <w:divBdr>
            <w:top w:val="none" w:sz="0" w:space="0" w:color="auto"/>
            <w:left w:val="none" w:sz="0" w:space="0" w:color="auto"/>
            <w:bottom w:val="none" w:sz="0" w:space="0" w:color="auto"/>
            <w:right w:val="none" w:sz="0" w:space="0" w:color="auto"/>
          </w:divBdr>
        </w:div>
        <w:div w:id="637996394">
          <w:marLeft w:val="547"/>
          <w:marRight w:val="0"/>
          <w:marTop w:val="82"/>
          <w:marBottom w:val="0"/>
          <w:divBdr>
            <w:top w:val="none" w:sz="0" w:space="0" w:color="auto"/>
            <w:left w:val="none" w:sz="0" w:space="0" w:color="auto"/>
            <w:bottom w:val="none" w:sz="0" w:space="0" w:color="auto"/>
            <w:right w:val="none" w:sz="0" w:space="0" w:color="auto"/>
          </w:divBdr>
        </w:div>
      </w:divsChild>
    </w:div>
    <w:div w:id="1920020856">
      <w:bodyDiv w:val="1"/>
      <w:marLeft w:val="0"/>
      <w:marRight w:val="0"/>
      <w:marTop w:val="0"/>
      <w:marBottom w:val="0"/>
      <w:divBdr>
        <w:top w:val="none" w:sz="0" w:space="0" w:color="auto"/>
        <w:left w:val="none" w:sz="0" w:space="0" w:color="auto"/>
        <w:bottom w:val="none" w:sz="0" w:space="0" w:color="auto"/>
        <w:right w:val="none" w:sz="0" w:space="0" w:color="auto"/>
      </w:divBdr>
      <w:divsChild>
        <w:div w:id="374739855">
          <w:marLeft w:val="259"/>
          <w:marRight w:val="0"/>
          <w:marTop w:val="82"/>
          <w:marBottom w:val="0"/>
          <w:divBdr>
            <w:top w:val="none" w:sz="0" w:space="0" w:color="auto"/>
            <w:left w:val="none" w:sz="0" w:space="0" w:color="auto"/>
            <w:bottom w:val="none" w:sz="0" w:space="0" w:color="auto"/>
            <w:right w:val="none" w:sz="0" w:space="0" w:color="auto"/>
          </w:divBdr>
        </w:div>
      </w:divsChild>
    </w:div>
    <w:div w:id="20288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1273</Words>
  <Characters>7257</Characters>
  <Application>Microsoft Office Word</Application>
  <DocSecurity>0</DocSecurity>
  <Lines>60</Lines>
  <Paragraphs>17</Paragraphs>
  <ScaleCrop>false</ScaleCrop>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Booth</dc:creator>
  <cp:keywords/>
  <dc:description/>
  <cp:lastModifiedBy>Richard Pidgeon</cp:lastModifiedBy>
  <cp:revision>2</cp:revision>
  <dcterms:created xsi:type="dcterms:W3CDTF">2024-11-25T14:22:00Z</dcterms:created>
  <dcterms:modified xsi:type="dcterms:W3CDTF">2024-11-25T14:22:00Z</dcterms:modified>
</cp:coreProperties>
</file>