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79" w:rsidRDefault="00242292" w:rsidP="00E91E33">
      <w:pPr>
        <w:tabs>
          <w:tab w:val="right" w:pos="8931"/>
        </w:tabs>
        <w:rPr>
          <w:b/>
        </w:rPr>
      </w:pPr>
      <w:bookmarkStart w:id="0" w:name="_GoBack"/>
      <w:bookmarkEnd w:id="0"/>
      <w:r>
        <w:rPr>
          <w:b/>
        </w:rPr>
        <w:t>Question 21</w:t>
      </w:r>
    </w:p>
    <w:p w:rsidR="00F67979" w:rsidRPr="00637F10" w:rsidRDefault="00F67979" w:rsidP="009A3741">
      <w:pPr>
        <w:tabs>
          <w:tab w:val="right" w:pos="8931"/>
        </w:tabs>
        <w:ind w:left="426" w:hanging="426"/>
        <w:jc w:val="right"/>
        <w:rPr>
          <w:i/>
        </w:rPr>
      </w:pPr>
    </w:p>
    <w:p w:rsidR="00F67979" w:rsidRPr="00691778" w:rsidRDefault="00F67979" w:rsidP="00F67979">
      <w:pPr>
        <w:tabs>
          <w:tab w:val="left" w:pos="567"/>
          <w:tab w:val="right" w:pos="4253"/>
          <w:tab w:val="right" w:pos="8931"/>
        </w:tabs>
        <w:spacing w:after="60"/>
        <w:rPr>
          <w:b/>
        </w:rPr>
      </w:pPr>
      <w:r w:rsidRPr="009E0C16">
        <w:t>(a)</w:t>
      </w:r>
      <w:r w:rsidRPr="009E0C16">
        <w:tab/>
        <w:t>State items listed in a Memorandum of Association.</w:t>
      </w:r>
      <w:r w:rsidRPr="009E0C16">
        <w:tab/>
      </w:r>
      <w:r w:rsidR="00691778">
        <w:rPr>
          <w:b/>
        </w:rPr>
        <w:t>4</w:t>
      </w:r>
    </w:p>
    <w:p w:rsidR="00F67979" w:rsidRPr="009E0C16" w:rsidRDefault="00F67979" w:rsidP="00691778">
      <w:pPr>
        <w:tabs>
          <w:tab w:val="left" w:pos="567"/>
          <w:tab w:val="right" w:pos="4253"/>
          <w:tab w:val="right" w:pos="8931"/>
        </w:tabs>
        <w:spacing w:after="60"/>
      </w:pPr>
    </w:p>
    <w:p w:rsidR="00F67979" w:rsidRPr="009E0C16" w:rsidRDefault="00F67979" w:rsidP="00691778">
      <w:pPr>
        <w:tabs>
          <w:tab w:val="left" w:pos="567"/>
          <w:tab w:val="right" w:pos="4253"/>
          <w:tab w:val="right" w:pos="8931"/>
        </w:tabs>
        <w:spacing w:after="60"/>
      </w:pPr>
      <w:r w:rsidRPr="009E0C16">
        <w:t>(b)</w:t>
      </w:r>
      <w:r w:rsidRPr="009E0C16">
        <w:tab/>
        <w:t>Explain the meaning of the following:</w:t>
      </w:r>
      <w:r w:rsidR="00691778">
        <w:tab/>
      </w:r>
      <w:r w:rsidR="00691778">
        <w:tab/>
      </w:r>
    </w:p>
    <w:p w:rsidR="00F67979" w:rsidRPr="009E0C16" w:rsidRDefault="00F67979" w:rsidP="00F67979">
      <w:pPr>
        <w:tabs>
          <w:tab w:val="left" w:pos="567"/>
          <w:tab w:val="right" w:pos="4253"/>
          <w:tab w:val="right" w:pos="8931"/>
        </w:tabs>
        <w:spacing w:after="60"/>
      </w:pPr>
    </w:p>
    <w:p w:rsidR="00F67979" w:rsidRPr="009E0C16" w:rsidRDefault="00691778" w:rsidP="00F67979">
      <w:pPr>
        <w:tabs>
          <w:tab w:val="left" w:pos="567"/>
          <w:tab w:val="left" w:pos="1134"/>
          <w:tab w:val="right" w:pos="4253"/>
          <w:tab w:val="right" w:pos="8931"/>
        </w:tabs>
        <w:spacing w:after="60"/>
      </w:pPr>
      <w:r>
        <w:tab/>
        <w:t>(i)</w:t>
      </w:r>
      <w:r>
        <w:tab/>
        <w:t>Preliminary E</w:t>
      </w:r>
      <w:r w:rsidR="00F67979" w:rsidRPr="009E0C16">
        <w:t>xpenses</w:t>
      </w:r>
      <w:r>
        <w:tab/>
      </w:r>
      <w:r>
        <w:tab/>
      </w:r>
      <w:r w:rsidRPr="00691778">
        <w:rPr>
          <w:b/>
        </w:rPr>
        <w:t>2</w:t>
      </w:r>
    </w:p>
    <w:p w:rsidR="00F67979" w:rsidRPr="00691778" w:rsidRDefault="00F67979" w:rsidP="00F67979">
      <w:pPr>
        <w:tabs>
          <w:tab w:val="left" w:pos="567"/>
          <w:tab w:val="left" w:pos="1134"/>
          <w:tab w:val="right" w:pos="4253"/>
          <w:tab w:val="right" w:pos="8931"/>
        </w:tabs>
        <w:spacing w:after="60"/>
        <w:rPr>
          <w:b/>
        </w:rPr>
      </w:pPr>
      <w:r w:rsidRPr="009E0C16">
        <w:tab/>
        <w:t>(ii)</w:t>
      </w:r>
      <w:r w:rsidRPr="009E0C16">
        <w:tab/>
        <w:t xml:space="preserve">Financial </w:t>
      </w:r>
      <w:r w:rsidR="00691778">
        <w:t>Reporting S</w:t>
      </w:r>
      <w:r w:rsidRPr="009E0C16">
        <w:t>tandards</w:t>
      </w:r>
      <w:r w:rsidR="00691778">
        <w:tab/>
      </w:r>
      <w:r w:rsidR="00691778">
        <w:tab/>
      </w:r>
      <w:r w:rsidR="00691778" w:rsidRPr="00691778">
        <w:rPr>
          <w:b/>
        </w:rPr>
        <w:t>2</w:t>
      </w:r>
    </w:p>
    <w:p w:rsidR="00F67979" w:rsidRPr="00691778" w:rsidRDefault="00F67979" w:rsidP="00F67979">
      <w:pPr>
        <w:tabs>
          <w:tab w:val="left" w:pos="567"/>
          <w:tab w:val="left" w:pos="1134"/>
          <w:tab w:val="right" w:pos="4253"/>
          <w:tab w:val="right" w:pos="8931"/>
        </w:tabs>
        <w:spacing w:after="60"/>
        <w:rPr>
          <w:b/>
        </w:rPr>
      </w:pPr>
      <w:r w:rsidRPr="009E0C16">
        <w:tab/>
        <w:t>(iii)</w:t>
      </w:r>
      <w:r w:rsidRPr="009E0C16">
        <w:tab/>
        <w:t>Goodwill</w:t>
      </w:r>
      <w:r w:rsidRPr="009E0C16">
        <w:tab/>
      </w:r>
      <w:r w:rsidRPr="009E0C16">
        <w:tab/>
      </w:r>
      <w:r w:rsidR="00691778" w:rsidRPr="00691778">
        <w:rPr>
          <w:b/>
        </w:rPr>
        <w:t>2</w:t>
      </w:r>
    </w:p>
    <w:p w:rsidR="009A3741" w:rsidRDefault="009A3741" w:rsidP="009A3741">
      <w:pPr>
        <w:tabs>
          <w:tab w:val="left" w:pos="1134"/>
          <w:tab w:val="left" w:pos="1701"/>
          <w:tab w:val="right" w:pos="8931"/>
        </w:tabs>
        <w:ind w:left="1134" w:hanging="708"/>
      </w:pPr>
    </w:p>
    <w:p w:rsidR="009A3741" w:rsidRPr="00F67979" w:rsidRDefault="00691778" w:rsidP="004C1487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tab/>
      </w:r>
      <w:r>
        <w:rPr>
          <w:b/>
        </w:rPr>
        <w:tab/>
        <w:t>Total marks (</w:t>
      </w:r>
      <w:r w:rsidR="009E0C16">
        <w:rPr>
          <w:b/>
        </w:rPr>
        <w:t>1</w:t>
      </w:r>
      <w:r>
        <w:rPr>
          <w:b/>
        </w:rPr>
        <w:t>0)</w:t>
      </w:r>
    </w:p>
    <w:p w:rsidR="00BC34A8" w:rsidRDefault="00BC34A8" w:rsidP="0047315F">
      <w:pPr>
        <w:tabs>
          <w:tab w:val="left" w:pos="993"/>
          <w:tab w:val="left" w:pos="1560"/>
          <w:tab w:val="right" w:pos="8931"/>
        </w:tabs>
        <w:ind w:firstLine="426"/>
      </w:pPr>
      <w:r>
        <w:br w:type="page"/>
      </w:r>
    </w:p>
    <w:p w:rsidR="00F67979" w:rsidRPr="00F67979" w:rsidRDefault="00E80C83" w:rsidP="00A62037">
      <w:pPr>
        <w:rPr>
          <w:b/>
        </w:rPr>
      </w:pPr>
      <w:r>
        <w:rPr>
          <w:b/>
        </w:rPr>
        <w:lastRenderedPageBreak/>
        <w:t>Question 21 —</w:t>
      </w:r>
      <w:r w:rsidR="00691778">
        <w:rPr>
          <w:b/>
        </w:rPr>
        <w:t xml:space="preserve"> s</w:t>
      </w:r>
      <w:r w:rsidR="00F67979" w:rsidRPr="00F67979">
        <w:rPr>
          <w:b/>
        </w:rPr>
        <w:t>olution</w:t>
      </w:r>
    </w:p>
    <w:p w:rsidR="00F67979" w:rsidRDefault="00F67979" w:rsidP="00A62037"/>
    <w:p w:rsidR="00A62037" w:rsidRDefault="00A62037" w:rsidP="00A62037"/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4"/>
        <w:gridCol w:w="31"/>
        <w:gridCol w:w="511"/>
        <w:gridCol w:w="27"/>
        <w:gridCol w:w="6233"/>
        <w:gridCol w:w="676"/>
        <w:gridCol w:w="676"/>
      </w:tblGrid>
      <w:tr w:rsidR="00A62037" w:rsidTr="0059654F">
        <w:tc>
          <w:tcPr>
            <w:tcW w:w="535" w:type="dxa"/>
            <w:gridSpan w:val="2"/>
          </w:tcPr>
          <w:p w:rsidR="00A62037" w:rsidRPr="0059654F" w:rsidRDefault="00A62037" w:rsidP="00220CC4">
            <w:r w:rsidRPr="0059654F">
              <w:t>(a)</w:t>
            </w:r>
          </w:p>
        </w:tc>
        <w:tc>
          <w:tcPr>
            <w:tcW w:w="6771" w:type="dxa"/>
            <w:gridSpan w:val="3"/>
          </w:tcPr>
          <w:p w:rsidR="00A62037" w:rsidRDefault="00A62037" w:rsidP="0059654F">
            <w:pPr>
              <w:spacing w:line="280" w:lineRule="exact"/>
              <w:rPr>
                <w:b/>
              </w:rPr>
            </w:pPr>
            <w:r w:rsidRPr="00691778">
              <w:rPr>
                <w:b/>
              </w:rPr>
              <w:t>MEMORANDUM OF ASSOCIATION</w:t>
            </w:r>
          </w:p>
          <w:p w:rsidR="00740C30" w:rsidRDefault="00740C30" w:rsidP="0059654F">
            <w:pPr>
              <w:spacing w:line="280" w:lineRule="exact"/>
            </w:pPr>
          </w:p>
        </w:tc>
        <w:tc>
          <w:tcPr>
            <w:tcW w:w="676" w:type="dxa"/>
          </w:tcPr>
          <w:p w:rsidR="00A62037" w:rsidRPr="00054EE5" w:rsidRDefault="00A62037" w:rsidP="0059654F">
            <w:pPr>
              <w:spacing w:line="280" w:lineRule="exact"/>
              <w:rPr>
                <w:b/>
              </w:rPr>
            </w:pPr>
          </w:p>
        </w:tc>
        <w:tc>
          <w:tcPr>
            <w:tcW w:w="676" w:type="dxa"/>
          </w:tcPr>
          <w:p w:rsidR="00A62037" w:rsidRDefault="00A62037" w:rsidP="0059654F">
            <w:pPr>
              <w:spacing w:line="280" w:lineRule="exact"/>
            </w:pPr>
          </w:p>
        </w:tc>
      </w:tr>
      <w:tr w:rsidR="00A62037" w:rsidTr="0059654F">
        <w:tc>
          <w:tcPr>
            <w:tcW w:w="535" w:type="dxa"/>
            <w:gridSpan w:val="2"/>
          </w:tcPr>
          <w:p w:rsidR="00A62037" w:rsidRDefault="00A62037" w:rsidP="00220CC4">
            <w:pPr>
              <w:rPr>
                <w:b/>
              </w:rPr>
            </w:pPr>
          </w:p>
        </w:tc>
        <w:tc>
          <w:tcPr>
            <w:tcW w:w="8123" w:type="dxa"/>
            <w:gridSpan w:val="5"/>
          </w:tcPr>
          <w:p w:rsidR="00A62037" w:rsidRDefault="00A62037" w:rsidP="0059654F">
            <w:pPr>
              <w:spacing w:line="280" w:lineRule="exact"/>
              <w:ind w:right="972"/>
            </w:pPr>
            <w:r w:rsidRPr="00F5320D">
              <w:t>It contains five clauses:</w:t>
            </w:r>
          </w:p>
          <w:p w:rsidR="0059654F" w:rsidRDefault="0059654F" w:rsidP="0059654F">
            <w:pPr>
              <w:spacing w:line="280" w:lineRule="exact"/>
              <w:ind w:right="972"/>
            </w:pPr>
          </w:p>
          <w:p w:rsidR="00A62037" w:rsidRPr="00F5320D" w:rsidRDefault="00A62037" w:rsidP="0059654F">
            <w:pPr>
              <w:numPr>
                <w:ilvl w:val="0"/>
                <w:numId w:val="3"/>
              </w:numPr>
              <w:spacing w:line="280" w:lineRule="exact"/>
              <w:ind w:right="972"/>
            </w:pPr>
            <w:r>
              <w:t>n</w:t>
            </w:r>
            <w:r w:rsidRPr="00F5320D">
              <w:t xml:space="preserve">ame of the company </w:t>
            </w:r>
            <w:r w:rsidR="00691778">
              <w:t>—</w:t>
            </w:r>
            <w:r w:rsidRPr="00F5320D">
              <w:t xml:space="preserve"> to include the term PLC if appropriate</w:t>
            </w:r>
          </w:p>
          <w:p w:rsidR="00A62037" w:rsidRPr="00F5320D" w:rsidRDefault="00A62037" w:rsidP="0059654F">
            <w:pPr>
              <w:numPr>
                <w:ilvl w:val="0"/>
                <w:numId w:val="3"/>
              </w:numPr>
              <w:spacing w:line="280" w:lineRule="exact"/>
              <w:ind w:right="972"/>
            </w:pPr>
            <w:r>
              <w:t>a</w:t>
            </w:r>
            <w:r w:rsidRPr="00F5320D">
              <w:t xml:space="preserve">ddress of the </w:t>
            </w:r>
            <w:smartTag w:uri="urn:schemas-microsoft-com:office:smarttags" w:element="place">
              <w:smartTag w:uri="urn:schemas-microsoft-com:office:smarttags" w:element="country-region">
                <w:r w:rsidRPr="00F5320D">
                  <w:t>UK</w:t>
                </w:r>
              </w:smartTag>
            </w:smartTag>
            <w:r w:rsidRPr="00F5320D">
              <w:t xml:space="preserve"> where its Registered Office is to be situated</w:t>
            </w:r>
          </w:p>
          <w:p w:rsidR="00A62037" w:rsidRPr="00F5320D" w:rsidRDefault="00A62037" w:rsidP="0059654F">
            <w:pPr>
              <w:numPr>
                <w:ilvl w:val="0"/>
                <w:numId w:val="3"/>
              </w:numPr>
              <w:spacing w:line="280" w:lineRule="exact"/>
              <w:ind w:right="972"/>
            </w:pPr>
            <w:r>
              <w:t>s</w:t>
            </w:r>
            <w:r w:rsidRPr="00F5320D">
              <w:t>tatement that the liability of its member is limited</w:t>
            </w:r>
          </w:p>
          <w:p w:rsidR="00A62037" w:rsidRPr="00F5320D" w:rsidRDefault="00A62037" w:rsidP="0059654F">
            <w:pPr>
              <w:numPr>
                <w:ilvl w:val="0"/>
                <w:numId w:val="3"/>
              </w:numPr>
              <w:spacing w:line="280" w:lineRule="exact"/>
              <w:ind w:right="972"/>
            </w:pPr>
            <w:r>
              <w:t>d</w:t>
            </w:r>
            <w:r w:rsidRPr="00F5320D">
              <w:t xml:space="preserve">etails of the intended amount of Share </w:t>
            </w:r>
            <w:r w:rsidR="00A12B58">
              <w:t>Equity</w:t>
            </w:r>
            <w:r w:rsidRPr="00F5320D">
              <w:t xml:space="preserve"> and types of shares</w:t>
            </w:r>
          </w:p>
          <w:p w:rsidR="00624677" w:rsidRPr="0059654F" w:rsidRDefault="00A62037" w:rsidP="0059654F">
            <w:pPr>
              <w:numPr>
                <w:ilvl w:val="0"/>
                <w:numId w:val="3"/>
              </w:numPr>
              <w:spacing w:line="280" w:lineRule="exact"/>
              <w:ind w:right="-108"/>
              <w:rPr>
                <w:b/>
              </w:rPr>
            </w:pPr>
            <w:r>
              <w:t>s</w:t>
            </w:r>
            <w:r w:rsidRPr="00F5320D">
              <w:t>tatement of its objects</w:t>
            </w:r>
          </w:p>
          <w:p w:rsidR="00A62037" w:rsidRDefault="00624677" w:rsidP="0059654F">
            <w:pPr>
              <w:spacing w:line="280" w:lineRule="exact"/>
              <w:ind w:left="360" w:right="-108"/>
              <w:rPr>
                <w:b/>
              </w:rPr>
            </w:pPr>
            <w:r>
              <w:rPr>
                <w:b/>
              </w:rPr>
              <w:t xml:space="preserve">                                                        </w:t>
            </w:r>
            <w:r w:rsidR="00691778" w:rsidRPr="007406A8">
              <w:rPr>
                <w:b/>
              </w:rPr>
              <w:t>(</w:t>
            </w:r>
            <w:r w:rsidR="00A62037" w:rsidRPr="00E75D41">
              <w:rPr>
                <w:b/>
              </w:rPr>
              <w:t>a</w:t>
            </w:r>
            <w:r w:rsidR="009E0C16">
              <w:rPr>
                <w:b/>
              </w:rPr>
              <w:t xml:space="preserve">ny </w:t>
            </w:r>
            <w:r w:rsidR="00740C30">
              <w:rPr>
                <w:b/>
              </w:rPr>
              <w:t>four</w:t>
            </w:r>
            <w:r w:rsidR="009E0C16">
              <w:rPr>
                <w:b/>
              </w:rPr>
              <w:t xml:space="preserve"> points</w:t>
            </w:r>
            <w:r w:rsidR="00691778">
              <w:rPr>
                <w:b/>
              </w:rPr>
              <w:t xml:space="preserve"> up</w:t>
            </w:r>
            <w:r w:rsidR="009E0C16">
              <w:rPr>
                <w:b/>
              </w:rPr>
              <w:t xml:space="preserve"> to a max of 4</w:t>
            </w:r>
            <w:r w:rsidR="00740C30">
              <w:rPr>
                <w:b/>
              </w:rPr>
              <w:t xml:space="preserve"> </w:t>
            </w:r>
            <w:r w:rsidR="00E80C83">
              <w:rPr>
                <w:b/>
              </w:rPr>
              <w:t>marks</w:t>
            </w:r>
            <w:r w:rsidR="00691778">
              <w:rPr>
                <w:b/>
              </w:rPr>
              <w:t>)</w:t>
            </w:r>
          </w:p>
          <w:p w:rsidR="00A62037" w:rsidRDefault="00A62037" w:rsidP="0059654F">
            <w:pPr>
              <w:ind w:right="794"/>
            </w:pPr>
          </w:p>
        </w:tc>
      </w:tr>
      <w:tr w:rsidR="00A62037" w:rsidTr="0059654F">
        <w:tc>
          <w:tcPr>
            <w:tcW w:w="535" w:type="dxa"/>
            <w:gridSpan w:val="2"/>
          </w:tcPr>
          <w:p w:rsidR="00A62037" w:rsidRPr="0059654F" w:rsidRDefault="00A62037" w:rsidP="00220CC4">
            <w:r w:rsidRPr="0059654F">
              <w:t>(b)</w:t>
            </w:r>
          </w:p>
        </w:tc>
        <w:tc>
          <w:tcPr>
            <w:tcW w:w="538" w:type="dxa"/>
            <w:gridSpan w:val="2"/>
          </w:tcPr>
          <w:p w:rsidR="00A62037" w:rsidRPr="002D78D6" w:rsidRDefault="00A62037" w:rsidP="00220CC4">
            <w:pPr>
              <w:tabs>
                <w:tab w:val="left" w:pos="612"/>
              </w:tabs>
              <w:rPr>
                <w:u w:val="single"/>
              </w:rPr>
            </w:pPr>
            <w:r w:rsidRPr="0059654F">
              <w:t>(i)</w:t>
            </w:r>
          </w:p>
        </w:tc>
        <w:tc>
          <w:tcPr>
            <w:tcW w:w="6233" w:type="dxa"/>
          </w:tcPr>
          <w:p w:rsidR="00A62037" w:rsidRPr="00691778" w:rsidRDefault="00A62037" w:rsidP="0059654F">
            <w:pPr>
              <w:spacing w:line="280" w:lineRule="exact"/>
              <w:rPr>
                <w:b/>
              </w:rPr>
            </w:pPr>
            <w:r w:rsidRPr="00691778">
              <w:rPr>
                <w:b/>
              </w:rPr>
              <w:t>PRELIMINARY</w:t>
            </w:r>
            <w:r w:rsidR="00740C30">
              <w:rPr>
                <w:b/>
              </w:rPr>
              <w:t xml:space="preserve"> </w:t>
            </w:r>
            <w:r w:rsidRPr="00691778">
              <w:rPr>
                <w:b/>
              </w:rPr>
              <w:t>EXPENSES</w:t>
            </w:r>
          </w:p>
          <w:p w:rsidR="00A62037" w:rsidRPr="00F5320D" w:rsidRDefault="00A62037" w:rsidP="0059654F">
            <w:pPr>
              <w:spacing w:line="280" w:lineRule="exact"/>
            </w:pPr>
          </w:p>
        </w:tc>
        <w:tc>
          <w:tcPr>
            <w:tcW w:w="676" w:type="dxa"/>
          </w:tcPr>
          <w:p w:rsidR="00A62037" w:rsidRPr="00054EE5" w:rsidRDefault="00A62037" w:rsidP="0059654F">
            <w:pPr>
              <w:spacing w:line="280" w:lineRule="exact"/>
              <w:rPr>
                <w:b/>
              </w:rPr>
            </w:pPr>
          </w:p>
        </w:tc>
        <w:tc>
          <w:tcPr>
            <w:tcW w:w="676" w:type="dxa"/>
          </w:tcPr>
          <w:p w:rsidR="00A62037" w:rsidRDefault="00A62037" w:rsidP="0059654F">
            <w:pPr>
              <w:spacing w:line="280" w:lineRule="exact"/>
            </w:pPr>
          </w:p>
        </w:tc>
      </w:tr>
      <w:tr w:rsidR="00A62037" w:rsidRPr="00A05A04" w:rsidTr="0059654F">
        <w:tc>
          <w:tcPr>
            <w:tcW w:w="535" w:type="dxa"/>
            <w:gridSpan w:val="2"/>
          </w:tcPr>
          <w:p w:rsidR="00A62037" w:rsidRPr="00A05A04" w:rsidRDefault="00A62037" w:rsidP="00220CC4">
            <w:pPr>
              <w:rPr>
                <w:b/>
              </w:rPr>
            </w:pPr>
          </w:p>
        </w:tc>
        <w:tc>
          <w:tcPr>
            <w:tcW w:w="538" w:type="dxa"/>
            <w:gridSpan w:val="2"/>
          </w:tcPr>
          <w:p w:rsidR="00A62037" w:rsidRPr="00A05A04" w:rsidRDefault="00A62037" w:rsidP="00220CC4"/>
        </w:tc>
        <w:tc>
          <w:tcPr>
            <w:tcW w:w="7585" w:type="dxa"/>
            <w:gridSpan w:val="3"/>
          </w:tcPr>
          <w:p w:rsidR="00A62037" w:rsidRPr="00A05A04" w:rsidRDefault="00A62037" w:rsidP="0059654F">
            <w:pPr>
              <w:spacing w:line="280" w:lineRule="exact"/>
              <w:ind w:right="792"/>
              <w:rPr>
                <w:b/>
              </w:rPr>
            </w:pPr>
            <w:r w:rsidRPr="00A05A04">
              <w:t>These include legal and other expenses incurred when a company is formed</w:t>
            </w:r>
            <w:r w:rsidR="007406A8">
              <w:t xml:space="preserve"> </w:t>
            </w:r>
            <w:r w:rsidR="007406A8" w:rsidRPr="00A05A04">
              <w:t>(printing</w:t>
            </w:r>
            <w:r w:rsidR="007406A8">
              <w:t>,</w:t>
            </w:r>
            <w:r w:rsidR="007406A8" w:rsidRPr="00A05A04">
              <w:t xml:space="preserve"> etc)</w:t>
            </w:r>
            <w:r w:rsidR="007406A8">
              <w:t>.</w:t>
            </w:r>
            <w:r w:rsidRPr="00A05A04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6049B6" w:rsidRDefault="00A62037" w:rsidP="0059654F">
            <w:pPr>
              <w:ind w:right="794"/>
            </w:pPr>
          </w:p>
          <w:p w:rsidR="00A62037" w:rsidRPr="00A05A04" w:rsidRDefault="00A62037" w:rsidP="0059654F">
            <w:pPr>
              <w:spacing w:line="280" w:lineRule="exact"/>
              <w:ind w:right="792"/>
            </w:pPr>
            <w:r w:rsidRPr="00A05A04">
              <w:t>When such expenses are large</w:t>
            </w:r>
            <w:r w:rsidR="007406A8">
              <w:t>,</w:t>
            </w:r>
            <w:r w:rsidRPr="00A05A04">
              <w:t xml:space="preserve"> they are often capitalised </w:t>
            </w:r>
            <w:r w:rsidRPr="007D5A68">
              <w:rPr>
                <w:b/>
              </w:rPr>
              <w:t>(1)</w:t>
            </w:r>
            <w:r w:rsidRPr="00A05A04">
              <w:t>, with a proportion being written off each year.</w:t>
            </w:r>
          </w:p>
          <w:p w:rsidR="00A62037" w:rsidRPr="00A05A04" w:rsidRDefault="00A62037" w:rsidP="0059654F">
            <w:pPr>
              <w:ind w:right="794"/>
            </w:pPr>
          </w:p>
          <w:p w:rsidR="00A62037" w:rsidRPr="00A05A04" w:rsidRDefault="00A62037" w:rsidP="0059654F">
            <w:pPr>
              <w:spacing w:line="280" w:lineRule="exact"/>
              <w:ind w:right="792"/>
            </w:pPr>
            <w:r w:rsidRPr="00A05A04">
              <w:t xml:space="preserve">Since the Companies Act 1981 they must </w:t>
            </w:r>
            <w:r w:rsidRPr="00A05A04">
              <w:rPr>
                <w:b/>
              </w:rPr>
              <w:t xml:space="preserve">NOT </w:t>
            </w:r>
            <w:r w:rsidRPr="00A05A04">
              <w:t xml:space="preserve">be shown as </w:t>
            </w:r>
            <w:r w:rsidR="007406A8">
              <w:br/>
            </w:r>
            <w:r w:rsidRPr="00A05A04">
              <w:t>assets</w:t>
            </w:r>
            <w:r w:rsidR="007406A8">
              <w:t>.</w:t>
            </w:r>
            <w:r w:rsidRPr="00A05A04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A05A04" w:rsidRDefault="00A62037" w:rsidP="0059654F">
            <w:pPr>
              <w:ind w:right="794"/>
            </w:pPr>
          </w:p>
          <w:p w:rsidR="00A62037" w:rsidRDefault="00A62037" w:rsidP="0059654F">
            <w:pPr>
              <w:spacing w:line="280" w:lineRule="exact"/>
              <w:ind w:right="792"/>
              <w:rPr>
                <w:b/>
              </w:rPr>
            </w:pPr>
            <w:r w:rsidRPr="00A05A04">
              <w:t xml:space="preserve">They can be written off against any balance on the Share Premium Account </w:t>
            </w:r>
            <w:r w:rsidRPr="007D5A68">
              <w:rPr>
                <w:b/>
              </w:rPr>
              <w:t>(1)</w:t>
            </w:r>
            <w:r w:rsidRPr="00A05A04">
              <w:rPr>
                <w:b/>
              </w:rPr>
              <w:t xml:space="preserve"> OR </w:t>
            </w:r>
            <w:r w:rsidRPr="00A05A04">
              <w:t xml:space="preserve">they should be written off in the </w:t>
            </w:r>
            <w:r w:rsidR="00A12B58">
              <w:t>Income Statement</w:t>
            </w:r>
            <w:r w:rsidRPr="00A05A04">
              <w:t xml:space="preserve"> </w:t>
            </w:r>
            <w:r w:rsidRPr="007D5A68">
              <w:rPr>
                <w:b/>
              </w:rPr>
              <w:t>(1)</w:t>
            </w:r>
            <w:r w:rsidR="007406A8">
              <w:t xml:space="preserve">. </w:t>
            </w:r>
            <w:r w:rsidRPr="00A05A04">
              <w:t>They can also include expenses incurred in the issue of Debentures</w:t>
            </w:r>
            <w:r w:rsidR="007406A8">
              <w:t>.</w:t>
            </w:r>
            <w:r w:rsidRPr="00A05A04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Default="00691778" w:rsidP="0059654F">
            <w:pPr>
              <w:spacing w:line="280" w:lineRule="exact"/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7406A8">
              <w:rPr>
                <w:b/>
              </w:rPr>
              <w:t>max 2 marks</w:t>
            </w:r>
            <w:r>
              <w:rPr>
                <w:b/>
              </w:rPr>
              <w:t>)</w:t>
            </w:r>
          </w:p>
          <w:p w:rsidR="00341190" w:rsidRPr="00F67979" w:rsidRDefault="00341190" w:rsidP="0059654F">
            <w:pPr>
              <w:spacing w:line="280" w:lineRule="exact"/>
              <w:jc w:val="right"/>
              <w:rPr>
                <w:b/>
              </w:rPr>
            </w:pPr>
          </w:p>
        </w:tc>
      </w:tr>
      <w:tr w:rsidR="00A62037" w:rsidRPr="00A05A04" w:rsidTr="0059654F">
        <w:tc>
          <w:tcPr>
            <w:tcW w:w="535" w:type="dxa"/>
            <w:gridSpan w:val="2"/>
          </w:tcPr>
          <w:p w:rsidR="00A62037" w:rsidRPr="00A05A04" w:rsidRDefault="00A62037" w:rsidP="00220CC4">
            <w:pPr>
              <w:rPr>
                <w:b/>
              </w:rPr>
            </w:pPr>
          </w:p>
        </w:tc>
        <w:tc>
          <w:tcPr>
            <w:tcW w:w="538" w:type="dxa"/>
            <w:gridSpan w:val="2"/>
          </w:tcPr>
          <w:p w:rsidR="00A62037" w:rsidRPr="0059654F" w:rsidRDefault="00A62037" w:rsidP="00220CC4">
            <w:r w:rsidRPr="0059654F">
              <w:t>(ii)</w:t>
            </w:r>
          </w:p>
        </w:tc>
        <w:tc>
          <w:tcPr>
            <w:tcW w:w="7585" w:type="dxa"/>
            <w:gridSpan w:val="3"/>
          </w:tcPr>
          <w:p w:rsidR="00A62037" w:rsidRPr="00691778" w:rsidRDefault="00A62037" w:rsidP="00220CC4">
            <w:pPr>
              <w:ind w:right="1332"/>
              <w:rPr>
                <w:b/>
              </w:rPr>
            </w:pPr>
            <w:r w:rsidRPr="00691778">
              <w:rPr>
                <w:b/>
              </w:rPr>
              <w:t>FINANCIAL REPORTING STANDARDS</w:t>
            </w:r>
            <w:r w:rsidR="007406A8">
              <w:rPr>
                <w:b/>
              </w:rPr>
              <w:t xml:space="preserve"> (FRS)</w:t>
            </w:r>
          </w:p>
          <w:p w:rsidR="00A62037" w:rsidRPr="00A05A04" w:rsidRDefault="00A62037" w:rsidP="0059654F">
            <w:pPr>
              <w:ind w:right="794"/>
            </w:pPr>
          </w:p>
          <w:p w:rsidR="00A62037" w:rsidRPr="00A65398" w:rsidRDefault="00A62037" w:rsidP="0059654F">
            <w:pPr>
              <w:spacing w:line="280" w:lineRule="exact"/>
              <w:ind w:right="794"/>
            </w:pPr>
            <w:r w:rsidRPr="00A05A04">
              <w:t xml:space="preserve">The Accounting Standards Board (ASB) replaced the Accounting Standards Committee (ASC) in 1990 </w:t>
            </w:r>
            <w:r w:rsidRPr="007D5A68">
              <w:rPr>
                <w:b/>
              </w:rPr>
              <w:t>(1)</w:t>
            </w:r>
            <w:r w:rsidR="007406A8">
              <w:rPr>
                <w:b/>
              </w:rPr>
              <w:t>,</w:t>
            </w:r>
            <w:r w:rsidRPr="00A05A04">
              <w:t xml:space="preserve"> to continue the work of the ASC in reducing the possibility of accounting principles being differently interpreted by </w:t>
            </w:r>
            <w:r w:rsidR="00E80C83">
              <w:t>accountants by the issue of FRS</w:t>
            </w:r>
            <w:r w:rsidR="007406A8">
              <w:t>.</w:t>
            </w:r>
            <w:r w:rsidRPr="00A05A04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A05A04" w:rsidRDefault="00A62037" w:rsidP="0059654F">
            <w:pPr>
              <w:ind w:right="794"/>
            </w:pPr>
          </w:p>
          <w:p w:rsidR="00A62037" w:rsidRPr="00A65398" w:rsidRDefault="00A62037" w:rsidP="0059654F">
            <w:pPr>
              <w:spacing w:line="280" w:lineRule="exact"/>
              <w:ind w:right="794"/>
            </w:pPr>
            <w:r w:rsidRPr="00A05A04">
              <w:t xml:space="preserve">For a FRS to be issued on any topic that might be open to different interpretations </w:t>
            </w:r>
            <w:r w:rsidRPr="007D5A68">
              <w:rPr>
                <w:b/>
              </w:rPr>
              <w:t>(1)</w:t>
            </w:r>
            <w:r w:rsidRPr="00A05A04">
              <w:t xml:space="preserve">, the ASB first undertakes a programme of research before preparing a draft for discussion </w:t>
            </w:r>
            <w:r w:rsidRPr="007D5A68">
              <w:rPr>
                <w:b/>
              </w:rPr>
              <w:t>(1)</w:t>
            </w:r>
            <w:r w:rsidR="00E80C83">
              <w:rPr>
                <w:b/>
              </w:rPr>
              <w:t>,</w:t>
            </w:r>
            <w:r w:rsidRPr="00A05A04">
              <w:t xml:space="preserve"> which in turn leads to an Exposure Draft</w:t>
            </w:r>
            <w:r w:rsidR="00740C30">
              <w:t>.</w:t>
            </w:r>
            <w:r>
              <w:t xml:space="preserve"> </w:t>
            </w:r>
            <w:r w:rsidRPr="007D5A68">
              <w:rPr>
                <w:b/>
              </w:rPr>
              <w:t>(1)</w:t>
            </w:r>
            <w:r w:rsidRPr="002774DA">
              <w:t xml:space="preserve"> </w:t>
            </w:r>
            <w:r w:rsidRPr="00A05A04">
              <w:t xml:space="preserve">This document is published in accounting journals for further discussion </w:t>
            </w:r>
            <w:r w:rsidRPr="007D5A68">
              <w:rPr>
                <w:b/>
              </w:rPr>
              <w:t>(1)</w:t>
            </w:r>
            <w:r w:rsidRPr="00A05A04">
              <w:t xml:space="preserve"> and amendment before the final FRS is issued</w:t>
            </w:r>
            <w:r w:rsidR="007406A8">
              <w:t>.</w:t>
            </w:r>
            <w:r w:rsidRPr="00A05A04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A05A04" w:rsidRDefault="00A62037" w:rsidP="0059654F">
            <w:pPr>
              <w:ind w:right="794"/>
            </w:pPr>
          </w:p>
          <w:p w:rsidR="00A62037" w:rsidRPr="00A65398" w:rsidRDefault="00E80C83" w:rsidP="0059654F">
            <w:pPr>
              <w:spacing w:line="280" w:lineRule="exact"/>
              <w:ind w:right="794"/>
            </w:pPr>
            <w:r>
              <w:t>Although a FRS is not binding</w:t>
            </w:r>
            <w:r w:rsidR="00A62037" w:rsidRPr="00A05A04">
              <w:t xml:space="preserve"> </w:t>
            </w:r>
            <w:r w:rsidR="00A62037" w:rsidRPr="007D5A68">
              <w:rPr>
                <w:b/>
              </w:rPr>
              <w:t>(1)</w:t>
            </w:r>
            <w:r>
              <w:rPr>
                <w:b/>
              </w:rPr>
              <w:t>,</w:t>
            </w:r>
            <w:r w:rsidR="00A62037" w:rsidRPr="00A05A04">
              <w:t xml:space="preserve"> accountants who do not comply with its requirements may be deal</w:t>
            </w:r>
            <w:r w:rsidR="00A62037" w:rsidRPr="007D5A68">
              <w:t>t with by their professional associations</w:t>
            </w:r>
            <w:r>
              <w:t>,</w:t>
            </w:r>
            <w:r w:rsidR="00A62037" w:rsidRPr="007D5A68">
              <w:t xml:space="preserve"> if complaints are received</w:t>
            </w:r>
            <w:r w:rsidR="007406A8">
              <w:t>.</w:t>
            </w:r>
            <w:r w:rsidR="00A62037" w:rsidRPr="00A05A04">
              <w:t xml:space="preserve"> </w:t>
            </w:r>
            <w:r w:rsidR="00A62037" w:rsidRPr="007D5A68">
              <w:rPr>
                <w:b/>
              </w:rPr>
              <w:t>(1)</w:t>
            </w:r>
          </w:p>
          <w:p w:rsidR="00A62037" w:rsidRDefault="00A62037" w:rsidP="0059654F">
            <w:pPr>
              <w:spacing w:line="280" w:lineRule="exact"/>
              <w:ind w:right="794"/>
              <w:rPr>
                <w:b/>
              </w:rPr>
            </w:pPr>
            <w:r w:rsidRPr="00A05A04">
              <w:t>Current UK and EU legislation will res</w:t>
            </w:r>
            <w:r w:rsidR="00E80C83">
              <w:t>ult in the issue of further FRS</w:t>
            </w:r>
            <w:r w:rsidRPr="00A05A04">
              <w:t xml:space="preserve"> if required</w:t>
            </w:r>
            <w:r w:rsidR="007406A8">
              <w:t>.</w:t>
            </w:r>
            <w:r w:rsidRPr="00A05A04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A05A04" w:rsidRDefault="00691778" w:rsidP="00220CC4">
            <w:pPr>
              <w:tabs>
                <w:tab w:val="left" w:pos="7878"/>
              </w:tabs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7406A8">
              <w:rPr>
                <w:b/>
              </w:rPr>
              <w:t>max 2 marks</w:t>
            </w:r>
            <w:r>
              <w:rPr>
                <w:b/>
              </w:rPr>
              <w:t>)</w:t>
            </w:r>
          </w:p>
          <w:p w:rsidR="00A62037" w:rsidRPr="00A05A04" w:rsidRDefault="00A62037" w:rsidP="00220CC4">
            <w:pPr>
              <w:ind w:right="1332"/>
            </w:pPr>
          </w:p>
        </w:tc>
      </w:tr>
      <w:tr w:rsidR="00A62037" w:rsidTr="0059654F">
        <w:tc>
          <w:tcPr>
            <w:tcW w:w="504" w:type="dxa"/>
          </w:tcPr>
          <w:p w:rsidR="00A62037" w:rsidRPr="0059654F" w:rsidRDefault="00A62037" w:rsidP="00220CC4"/>
        </w:tc>
        <w:tc>
          <w:tcPr>
            <w:tcW w:w="542" w:type="dxa"/>
            <w:gridSpan w:val="2"/>
          </w:tcPr>
          <w:p w:rsidR="00A62037" w:rsidRPr="0059654F" w:rsidRDefault="00A62037" w:rsidP="00220CC4">
            <w:r w:rsidRPr="0059654F">
              <w:t>(iii)</w:t>
            </w:r>
          </w:p>
        </w:tc>
        <w:tc>
          <w:tcPr>
            <w:tcW w:w="7612" w:type="dxa"/>
            <w:gridSpan w:val="4"/>
          </w:tcPr>
          <w:p w:rsidR="00A62037" w:rsidRPr="00691778" w:rsidRDefault="00A62037" w:rsidP="00220CC4">
            <w:pPr>
              <w:ind w:right="1512"/>
              <w:rPr>
                <w:b/>
              </w:rPr>
            </w:pPr>
            <w:r w:rsidRPr="00691778">
              <w:rPr>
                <w:b/>
              </w:rPr>
              <w:t>GOODWILL</w:t>
            </w:r>
          </w:p>
          <w:p w:rsidR="00A62037" w:rsidRPr="00F5320D" w:rsidRDefault="00A62037" w:rsidP="00220CC4">
            <w:pPr>
              <w:ind w:right="1512"/>
            </w:pPr>
          </w:p>
          <w:p w:rsidR="00A62037" w:rsidRPr="00A65398" w:rsidRDefault="00A62037" w:rsidP="0059654F">
            <w:pPr>
              <w:tabs>
                <w:tab w:val="left" w:pos="6906"/>
              </w:tabs>
              <w:spacing w:line="280" w:lineRule="exact"/>
              <w:ind w:right="970"/>
            </w:pPr>
            <w:r w:rsidRPr="00F5320D">
              <w:t>Goodwill is the difference between the price paid for a business and the fair value of the net assets acquired</w:t>
            </w:r>
            <w:r w:rsidR="00E80C83">
              <w:t>.</w:t>
            </w:r>
            <w:r w:rsidRPr="00F5320D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F5320D" w:rsidRDefault="00A62037" w:rsidP="00220CC4">
            <w:pPr>
              <w:tabs>
                <w:tab w:val="left" w:pos="6906"/>
              </w:tabs>
              <w:ind w:right="972"/>
            </w:pPr>
          </w:p>
          <w:p w:rsidR="00A62037" w:rsidRPr="00A65398" w:rsidRDefault="00A62037" w:rsidP="0059654F">
            <w:pPr>
              <w:tabs>
                <w:tab w:val="left" w:pos="6906"/>
              </w:tabs>
              <w:spacing w:line="280" w:lineRule="exact"/>
              <w:ind w:right="970"/>
            </w:pPr>
            <w:r w:rsidRPr="00F5320D">
              <w:t>Goodwill results from the ability of a business to earn above</w:t>
            </w:r>
            <w:r w:rsidR="00E80C83">
              <w:t xml:space="preserve"> </w:t>
            </w:r>
            <w:r w:rsidRPr="00F5320D">
              <w:t>normal rates of return</w:t>
            </w:r>
            <w:r w:rsidR="00E80C83">
              <w:t>.</w:t>
            </w:r>
            <w:r w:rsidRPr="00F5320D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F5320D" w:rsidRDefault="00A62037" w:rsidP="00220CC4">
            <w:pPr>
              <w:tabs>
                <w:tab w:val="left" w:pos="6906"/>
              </w:tabs>
              <w:ind w:right="972"/>
            </w:pPr>
          </w:p>
          <w:p w:rsidR="00A62037" w:rsidRPr="007D5A68" w:rsidRDefault="00A62037" w:rsidP="0059654F">
            <w:pPr>
              <w:tabs>
                <w:tab w:val="left" w:pos="6906"/>
              </w:tabs>
              <w:spacing w:line="280" w:lineRule="exact"/>
              <w:ind w:right="970"/>
              <w:rPr>
                <w:b/>
              </w:rPr>
            </w:pPr>
            <w:r w:rsidRPr="00F5320D">
              <w:t>Goodwill should be written off either at once or over a period of time</w:t>
            </w:r>
            <w:r w:rsidR="00E80C83">
              <w:t>.</w:t>
            </w:r>
            <w:r w:rsidRPr="00F5320D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F5320D" w:rsidRDefault="00A62037" w:rsidP="00220CC4">
            <w:pPr>
              <w:tabs>
                <w:tab w:val="left" w:pos="6906"/>
              </w:tabs>
              <w:ind w:right="972"/>
            </w:pPr>
          </w:p>
          <w:p w:rsidR="00A62037" w:rsidRPr="00A65398" w:rsidRDefault="00A62037" w:rsidP="0059654F">
            <w:pPr>
              <w:tabs>
                <w:tab w:val="left" w:pos="6906"/>
              </w:tabs>
              <w:spacing w:line="280" w:lineRule="exact"/>
              <w:ind w:right="970"/>
            </w:pPr>
            <w:r w:rsidRPr="00F5320D">
              <w:t xml:space="preserve">Goodwill not written </w:t>
            </w:r>
            <w:r w:rsidR="00E80C83" w:rsidRPr="00F5320D">
              <w:t>off</w:t>
            </w:r>
            <w:r w:rsidRPr="00F5320D">
              <w:t xml:space="preserve"> is shown as an intangi</w:t>
            </w:r>
            <w:r w:rsidR="00E80C83">
              <w:t xml:space="preserve">ble </w:t>
            </w:r>
            <w:r w:rsidR="00A12B58">
              <w:t>non-current</w:t>
            </w:r>
            <w:r w:rsidR="00E80C83">
              <w:t xml:space="preserve"> asset in the </w:t>
            </w:r>
            <w:r w:rsidR="00A12B58">
              <w:t>statement of financial position</w:t>
            </w:r>
            <w:r w:rsidR="00E80C83">
              <w:t>.</w:t>
            </w:r>
            <w:r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F5320D" w:rsidRDefault="00A62037" w:rsidP="00220CC4">
            <w:pPr>
              <w:tabs>
                <w:tab w:val="left" w:pos="6906"/>
              </w:tabs>
              <w:ind w:right="972"/>
            </w:pPr>
          </w:p>
          <w:p w:rsidR="00A62037" w:rsidRPr="00A65398" w:rsidRDefault="00A62037" w:rsidP="0059654F">
            <w:pPr>
              <w:tabs>
                <w:tab w:val="right" w:pos="6906"/>
              </w:tabs>
              <w:spacing w:line="280" w:lineRule="exact"/>
              <w:ind w:right="970"/>
            </w:pPr>
            <w:r w:rsidRPr="00F5320D">
              <w:t>The only goodwill shown in the accounts of a plc is purchased goodwill</w:t>
            </w:r>
            <w:r w:rsidR="00E80C83">
              <w:t>.</w:t>
            </w:r>
            <w:r w:rsidRPr="00F5320D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F5320D" w:rsidRDefault="00A62037" w:rsidP="0059654F">
            <w:pPr>
              <w:tabs>
                <w:tab w:val="left" w:pos="6906"/>
              </w:tabs>
              <w:spacing w:line="280" w:lineRule="exact"/>
              <w:ind w:right="970"/>
            </w:pPr>
          </w:p>
          <w:p w:rsidR="00A62037" w:rsidRPr="00A65398" w:rsidRDefault="00A62037" w:rsidP="0059654F">
            <w:pPr>
              <w:tabs>
                <w:tab w:val="left" w:pos="6906"/>
              </w:tabs>
              <w:spacing w:line="280" w:lineRule="exact"/>
              <w:ind w:right="970"/>
            </w:pPr>
            <w:r w:rsidRPr="00F5320D">
              <w:t xml:space="preserve">In a Partnership, </w:t>
            </w:r>
            <w:r>
              <w:t>g</w:t>
            </w:r>
            <w:r w:rsidRPr="00F5320D">
              <w:t>oodwill should be revalued on each change of partner</w:t>
            </w:r>
            <w:r w:rsidR="00E80C83">
              <w:t>.</w:t>
            </w:r>
            <w:r w:rsidRPr="00F5320D"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F5320D" w:rsidRDefault="00A62037" w:rsidP="0059654F">
            <w:pPr>
              <w:tabs>
                <w:tab w:val="left" w:pos="6906"/>
              </w:tabs>
              <w:spacing w:line="280" w:lineRule="exact"/>
              <w:ind w:right="970"/>
            </w:pPr>
          </w:p>
          <w:p w:rsidR="00A62037" w:rsidRPr="00A65398" w:rsidRDefault="00A62037" w:rsidP="0059654F">
            <w:pPr>
              <w:tabs>
                <w:tab w:val="left" w:pos="6906"/>
              </w:tabs>
              <w:spacing w:line="280" w:lineRule="exact"/>
              <w:ind w:right="970"/>
            </w:pPr>
            <w:r w:rsidRPr="00F5320D">
              <w:t xml:space="preserve">Such goodwill may be shown as an asset or written off against the partners’ </w:t>
            </w:r>
            <w:r w:rsidR="00A12B58">
              <w:t>equity</w:t>
            </w:r>
            <w:r w:rsidRPr="00F5320D">
              <w:t xml:space="preserve"> accounts in their profit sharing ratios</w:t>
            </w:r>
            <w:r w:rsidR="00E80C83">
              <w:t>.</w:t>
            </w:r>
            <w:r>
              <w:t xml:space="preserve"> </w:t>
            </w:r>
            <w:r w:rsidRPr="007D5A68">
              <w:rPr>
                <w:b/>
              </w:rPr>
              <w:t>(1)</w:t>
            </w:r>
          </w:p>
          <w:p w:rsidR="00A62037" w:rsidRPr="00F5320D" w:rsidRDefault="00A62037" w:rsidP="00220CC4">
            <w:pPr>
              <w:tabs>
                <w:tab w:val="left" w:pos="6906"/>
              </w:tabs>
              <w:ind w:right="972"/>
            </w:pPr>
          </w:p>
          <w:p w:rsidR="00A62037" w:rsidRPr="007D5A68" w:rsidRDefault="00A62037" w:rsidP="0059654F">
            <w:pPr>
              <w:tabs>
                <w:tab w:val="left" w:pos="6906"/>
              </w:tabs>
              <w:spacing w:line="280" w:lineRule="exact"/>
              <w:ind w:right="970"/>
              <w:rPr>
                <w:b/>
              </w:rPr>
            </w:pPr>
            <w:r w:rsidRPr="00F5320D">
              <w:t xml:space="preserve">When comparing the return on </w:t>
            </w:r>
            <w:r w:rsidR="00A12B58">
              <w:t>equity</w:t>
            </w:r>
            <w:r w:rsidRPr="00F5320D">
              <w:t xml:space="preserve"> employed between firms, goodwill is excluded</w:t>
            </w:r>
            <w:r w:rsidR="00E80C83">
              <w:t>.</w:t>
            </w:r>
            <w:r w:rsidRPr="00F5320D">
              <w:t xml:space="preserve"> </w:t>
            </w:r>
            <w:r w:rsidRPr="007D5A68">
              <w:rPr>
                <w:b/>
              </w:rPr>
              <w:t>(1)</w:t>
            </w:r>
          </w:p>
          <w:p w:rsidR="00A12B58" w:rsidRPr="00F5320D" w:rsidRDefault="00A12B58" w:rsidP="0059654F">
            <w:pPr>
              <w:tabs>
                <w:tab w:val="left" w:pos="6906"/>
              </w:tabs>
              <w:spacing w:line="280" w:lineRule="exact"/>
              <w:ind w:right="970"/>
            </w:pPr>
          </w:p>
          <w:p w:rsidR="00A62037" w:rsidRDefault="00A12B58" w:rsidP="0059654F">
            <w:pPr>
              <w:tabs>
                <w:tab w:val="left" w:pos="6906"/>
              </w:tabs>
              <w:spacing w:line="280" w:lineRule="exact"/>
              <w:ind w:right="970"/>
            </w:pPr>
            <w:r>
              <w:t>Good</w:t>
            </w:r>
            <w:r w:rsidR="00740C30">
              <w:t xml:space="preserve">will is calculated by measuring </w:t>
            </w:r>
            <w:r w:rsidR="00A62037" w:rsidRPr="00F5320D">
              <w:t>location/patents/reputation/</w:t>
            </w:r>
            <w:r w:rsidR="00624677">
              <w:t xml:space="preserve"> </w:t>
            </w:r>
            <w:r w:rsidR="00A62037" w:rsidRPr="00F5320D">
              <w:t>advertising</w:t>
            </w:r>
            <w:r w:rsidR="00E80C83">
              <w:t>,</w:t>
            </w:r>
            <w:r w:rsidR="00A62037" w:rsidRPr="00F5320D">
              <w:t xml:space="preserve"> etc</w:t>
            </w:r>
            <w:r w:rsidR="00E80C83">
              <w:t>.</w:t>
            </w:r>
            <w:r w:rsidR="00A62037" w:rsidRPr="00F5320D">
              <w:t xml:space="preserve"> </w:t>
            </w:r>
            <w:r w:rsidR="00A62037" w:rsidRPr="007D5A68">
              <w:rPr>
                <w:b/>
              </w:rPr>
              <w:t>(1)</w:t>
            </w:r>
          </w:p>
          <w:p w:rsidR="00A62037" w:rsidRDefault="00A62037" w:rsidP="0059654F">
            <w:pPr>
              <w:tabs>
                <w:tab w:val="left" w:pos="6906"/>
              </w:tabs>
              <w:spacing w:line="280" w:lineRule="exact"/>
              <w:ind w:right="970"/>
            </w:pPr>
          </w:p>
          <w:p w:rsidR="00A62037" w:rsidRPr="007D5A68" w:rsidRDefault="007214BA" w:rsidP="0059654F">
            <w:pPr>
              <w:tabs>
                <w:tab w:val="left" w:pos="6906"/>
              </w:tabs>
              <w:spacing w:line="280" w:lineRule="exact"/>
              <w:ind w:right="970"/>
              <w:rPr>
                <w:b/>
              </w:rPr>
            </w:pPr>
            <w:r>
              <w:t>Goodwill is a</w:t>
            </w:r>
            <w:r w:rsidR="00A62037">
              <w:t xml:space="preserve"> sum of money paid by a new partner on admission to the firm</w:t>
            </w:r>
            <w:r>
              <w:t>.</w:t>
            </w:r>
            <w:r w:rsidR="00A62037">
              <w:t xml:space="preserve"> </w:t>
            </w:r>
            <w:r w:rsidR="00A62037" w:rsidRPr="00261392">
              <w:rPr>
                <w:b/>
              </w:rPr>
              <w:t>(1)</w:t>
            </w:r>
          </w:p>
          <w:p w:rsidR="00A62037" w:rsidRDefault="00691778" w:rsidP="00220CC4">
            <w:pPr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2D78D6">
              <w:rPr>
                <w:b/>
              </w:rPr>
              <w:t xml:space="preserve">max </w:t>
            </w:r>
            <w:r w:rsidR="00A62037">
              <w:rPr>
                <w:b/>
              </w:rPr>
              <w:t>2</w:t>
            </w:r>
            <w:r w:rsidR="00A62037" w:rsidRPr="00A65398">
              <w:rPr>
                <w:b/>
              </w:rPr>
              <w:t xml:space="preserve"> marks</w:t>
            </w:r>
            <w:r>
              <w:rPr>
                <w:b/>
              </w:rPr>
              <w:t>)</w:t>
            </w:r>
          </w:p>
          <w:p w:rsidR="00A62037" w:rsidRDefault="00A62037" w:rsidP="00220CC4">
            <w:pPr>
              <w:jc w:val="right"/>
              <w:rPr>
                <w:b/>
              </w:rPr>
            </w:pPr>
          </w:p>
          <w:p w:rsidR="00A62037" w:rsidRDefault="00691778" w:rsidP="00220CC4">
            <w:pPr>
              <w:jc w:val="right"/>
              <w:rPr>
                <w:b/>
              </w:rPr>
            </w:pPr>
            <w:r>
              <w:rPr>
                <w:b/>
              </w:rPr>
              <w:t xml:space="preserve">Total marks </w:t>
            </w:r>
            <w:r w:rsidR="0059654F">
              <w:rPr>
                <w:b/>
              </w:rPr>
              <w:t>(</w:t>
            </w:r>
            <w:r w:rsidR="009E0C16">
              <w:rPr>
                <w:b/>
              </w:rPr>
              <w:t>10</w:t>
            </w:r>
            <w:r w:rsidR="0059654F">
              <w:rPr>
                <w:b/>
              </w:rPr>
              <w:t>)</w:t>
            </w:r>
          </w:p>
          <w:p w:rsidR="00A62037" w:rsidRDefault="00A62037" w:rsidP="009E0C16">
            <w:pPr>
              <w:jc w:val="right"/>
            </w:pPr>
          </w:p>
        </w:tc>
      </w:tr>
    </w:tbl>
    <w:p w:rsidR="00A62037" w:rsidRDefault="00A62037" w:rsidP="00A62037"/>
    <w:p w:rsidR="00A62037" w:rsidRDefault="00A62037" w:rsidP="00CA1EA9">
      <w:pPr>
        <w:tabs>
          <w:tab w:val="left" w:pos="993"/>
          <w:tab w:val="right" w:pos="8931"/>
        </w:tabs>
      </w:pPr>
    </w:p>
    <w:sectPr w:rsidR="00A62037" w:rsidSect="006917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0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E6F" w:rsidRDefault="00EF7E6F" w:rsidP="00EF7E6F">
      <w:r>
        <w:separator/>
      </w:r>
    </w:p>
  </w:endnote>
  <w:endnote w:type="continuationSeparator" w:id="0">
    <w:p w:rsidR="00EF7E6F" w:rsidRDefault="00EF7E6F" w:rsidP="00EF7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6F" w:rsidRDefault="00EF7E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6F" w:rsidRDefault="00EF7E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6F" w:rsidRDefault="00EF7E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E6F" w:rsidRDefault="00EF7E6F" w:rsidP="00EF7E6F">
      <w:r>
        <w:separator/>
      </w:r>
    </w:p>
  </w:footnote>
  <w:footnote w:type="continuationSeparator" w:id="0">
    <w:p w:rsidR="00EF7E6F" w:rsidRDefault="00EF7E6F" w:rsidP="00EF7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6F" w:rsidRDefault="00EF7E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6F" w:rsidRDefault="00EF7E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6F" w:rsidRDefault="00EF7E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28FC1436"/>
    <w:multiLevelType w:val="hybridMultilevel"/>
    <w:tmpl w:val="2F38F83A"/>
    <w:lvl w:ilvl="0" w:tplc="6BA4D8C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10F98"/>
    <w:multiLevelType w:val="hybridMultilevel"/>
    <w:tmpl w:val="FF6218CE"/>
    <w:lvl w:ilvl="0" w:tplc="D24683F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87"/>
    <w:rsid w:val="00086913"/>
    <w:rsid w:val="00093E81"/>
    <w:rsid w:val="000C2AFB"/>
    <w:rsid w:val="00242268"/>
    <w:rsid w:val="00242292"/>
    <w:rsid w:val="00264587"/>
    <w:rsid w:val="002D78D6"/>
    <w:rsid w:val="003042D5"/>
    <w:rsid w:val="00341190"/>
    <w:rsid w:val="003458FF"/>
    <w:rsid w:val="003D2C92"/>
    <w:rsid w:val="0047315F"/>
    <w:rsid w:val="00487A60"/>
    <w:rsid w:val="004C1487"/>
    <w:rsid w:val="0059654F"/>
    <w:rsid w:val="006014F6"/>
    <w:rsid w:val="0061511F"/>
    <w:rsid w:val="00624677"/>
    <w:rsid w:val="00644683"/>
    <w:rsid w:val="006659C9"/>
    <w:rsid w:val="006827B2"/>
    <w:rsid w:val="00691778"/>
    <w:rsid w:val="007214BA"/>
    <w:rsid w:val="007406A8"/>
    <w:rsid w:val="00740C30"/>
    <w:rsid w:val="00794B43"/>
    <w:rsid w:val="007B1044"/>
    <w:rsid w:val="00825217"/>
    <w:rsid w:val="0085208B"/>
    <w:rsid w:val="00903B93"/>
    <w:rsid w:val="00967A09"/>
    <w:rsid w:val="009916E8"/>
    <w:rsid w:val="009A3741"/>
    <w:rsid w:val="009D388D"/>
    <w:rsid w:val="009E0C16"/>
    <w:rsid w:val="00A12B58"/>
    <w:rsid w:val="00A266DC"/>
    <w:rsid w:val="00A46F73"/>
    <w:rsid w:val="00A62037"/>
    <w:rsid w:val="00A6407A"/>
    <w:rsid w:val="00AA7E08"/>
    <w:rsid w:val="00B34B18"/>
    <w:rsid w:val="00BA69A4"/>
    <w:rsid w:val="00BC1C23"/>
    <w:rsid w:val="00BC34A8"/>
    <w:rsid w:val="00BF1442"/>
    <w:rsid w:val="00C318C5"/>
    <w:rsid w:val="00C57531"/>
    <w:rsid w:val="00C80AF3"/>
    <w:rsid w:val="00CA1EA9"/>
    <w:rsid w:val="00D1033A"/>
    <w:rsid w:val="00E17F0A"/>
    <w:rsid w:val="00E30EAC"/>
    <w:rsid w:val="00E7208F"/>
    <w:rsid w:val="00E80B0D"/>
    <w:rsid w:val="00E80C83"/>
    <w:rsid w:val="00E91E33"/>
    <w:rsid w:val="00EF7E6F"/>
    <w:rsid w:val="00F462F3"/>
    <w:rsid w:val="00F6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F46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CA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0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6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6A8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0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06A8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6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6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7E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E6F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F7E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E6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2018-01-08T11:35:00Z</dcterms:created>
  <dcterms:modified xsi:type="dcterms:W3CDTF">2018-01-08T11:35:00Z</dcterms:modified>
</cp:coreProperties>
</file>