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CD9C7" w14:textId="77777777" w:rsidR="004C1487" w:rsidRDefault="003A26D2" w:rsidP="004C1487">
      <w:pPr>
        <w:tabs>
          <w:tab w:val="right" w:pos="8931"/>
        </w:tabs>
        <w:rPr>
          <w:i/>
        </w:rPr>
      </w:pPr>
      <w:r>
        <w:rPr>
          <w:b/>
        </w:rPr>
        <w:t>Question 32</w:t>
      </w:r>
      <w:r w:rsidR="00BC34A8">
        <w:tab/>
      </w:r>
    </w:p>
    <w:p w14:paraId="1F5CD9C8" w14:textId="77777777" w:rsidR="004C1487" w:rsidRDefault="004C1487" w:rsidP="004C1487">
      <w:pPr>
        <w:tabs>
          <w:tab w:val="right" w:pos="8931"/>
        </w:tabs>
        <w:ind w:left="426" w:hanging="426"/>
      </w:pPr>
    </w:p>
    <w:p w14:paraId="1F5CD9C9" w14:textId="77777777" w:rsidR="004C1487" w:rsidRDefault="004C1487" w:rsidP="00CE19E3">
      <w:pPr>
        <w:tabs>
          <w:tab w:val="right" w:pos="8931"/>
        </w:tabs>
      </w:pPr>
      <w:r>
        <w:t>The following budgeted data relate to Scotia Enterprises plc for the period July to November Year 4.</w:t>
      </w:r>
    </w:p>
    <w:p w14:paraId="1F5CD9CA" w14:textId="77777777" w:rsidR="004C1487" w:rsidRDefault="004C1487" w:rsidP="004C1487">
      <w:pPr>
        <w:tabs>
          <w:tab w:val="right" w:pos="8931"/>
        </w:tabs>
        <w:ind w:left="426" w:hanging="426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2"/>
        <w:gridCol w:w="791"/>
        <w:gridCol w:w="1480"/>
        <w:gridCol w:w="1545"/>
        <w:gridCol w:w="1495"/>
        <w:gridCol w:w="1533"/>
      </w:tblGrid>
      <w:tr w:rsidR="004C1487" w14:paraId="1F5CD9D1" w14:textId="77777777" w:rsidTr="00CE19E3">
        <w:tc>
          <w:tcPr>
            <w:tcW w:w="1209" w:type="pct"/>
          </w:tcPr>
          <w:p w14:paraId="1F5CD9CB" w14:textId="77777777" w:rsidR="004C1487" w:rsidRDefault="004C1487" w:rsidP="004C1487">
            <w:pPr>
              <w:tabs>
                <w:tab w:val="right" w:pos="8931"/>
              </w:tabs>
            </w:pPr>
          </w:p>
        </w:tc>
        <w:tc>
          <w:tcPr>
            <w:tcW w:w="438" w:type="pct"/>
          </w:tcPr>
          <w:p w14:paraId="1F5CD9CC" w14:textId="77777777" w:rsidR="004C1487" w:rsidRPr="004C1487" w:rsidRDefault="004C1487" w:rsidP="004C1487">
            <w:pPr>
              <w:tabs>
                <w:tab w:val="right" w:pos="8931"/>
              </w:tabs>
              <w:jc w:val="right"/>
              <w:rPr>
                <w:b/>
              </w:rPr>
            </w:pPr>
            <w:r w:rsidRPr="004C1487">
              <w:rPr>
                <w:b/>
              </w:rPr>
              <w:t>July</w:t>
            </w:r>
          </w:p>
        </w:tc>
        <w:tc>
          <w:tcPr>
            <w:tcW w:w="820" w:type="pct"/>
          </w:tcPr>
          <w:p w14:paraId="1F5CD9CD" w14:textId="77777777" w:rsidR="004C1487" w:rsidRPr="004C1487" w:rsidRDefault="004C1487" w:rsidP="004C1487">
            <w:pPr>
              <w:tabs>
                <w:tab w:val="right" w:pos="8931"/>
              </w:tabs>
              <w:jc w:val="right"/>
              <w:rPr>
                <w:b/>
              </w:rPr>
            </w:pPr>
            <w:r w:rsidRPr="004C1487">
              <w:rPr>
                <w:b/>
              </w:rPr>
              <w:t>August</w:t>
            </w:r>
          </w:p>
        </w:tc>
        <w:tc>
          <w:tcPr>
            <w:tcW w:w="856" w:type="pct"/>
          </w:tcPr>
          <w:p w14:paraId="1F5CD9CE" w14:textId="77777777" w:rsidR="004C1487" w:rsidRPr="004C1487" w:rsidRDefault="004C1487" w:rsidP="004C1487">
            <w:pPr>
              <w:tabs>
                <w:tab w:val="right" w:pos="8931"/>
              </w:tabs>
              <w:jc w:val="right"/>
              <w:rPr>
                <w:b/>
              </w:rPr>
            </w:pPr>
            <w:r w:rsidRPr="004C1487">
              <w:rPr>
                <w:b/>
              </w:rPr>
              <w:t>September</w:t>
            </w:r>
          </w:p>
        </w:tc>
        <w:tc>
          <w:tcPr>
            <w:tcW w:w="828" w:type="pct"/>
          </w:tcPr>
          <w:p w14:paraId="1F5CD9CF" w14:textId="77777777" w:rsidR="004C1487" w:rsidRPr="004C1487" w:rsidRDefault="004C1487" w:rsidP="004C1487">
            <w:pPr>
              <w:tabs>
                <w:tab w:val="right" w:pos="8931"/>
              </w:tabs>
              <w:jc w:val="right"/>
              <w:rPr>
                <w:b/>
              </w:rPr>
            </w:pPr>
            <w:r w:rsidRPr="004C1487">
              <w:rPr>
                <w:b/>
              </w:rPr>
              <w:t>October</w:t>
            </w:r>
          </w:p>
        </w:tc>
        <w:tc>
          <w:tcPr>
            <w:tcW w:w="849" w:type="pct"/>
          </w:tcPr>
          <w:p w14:paraId="1F5CD9D0" w14:textId="77777777" w:rsidR="004C1487" w:rsidRPr="004C1487" w:rsidRDefault="004C1487" w:rsidP="004C1487">
            <w:pPr>
              <w:tabs>
                <w:tab w:val="right" w:pos="8931"/>
              </w:tabs>
              <w:jc w:val="right"/>
              <w:rPr>
                <w:b/>
              </w:rPr>
            </w:pPr>
            <w:r w:rsidRPr="004C1487">
              <w:rPr>
                <w:b/>
              </w:rPr>
              <w:t>November</w:t>
            </w:r>
          </w:p>
        </w:tc>
      </w:tr>
      <w:tr w:rsidR="004C1487" w14:paraId="1F5CD9D8" w14:textId="77777777" w:rsidTr="00CE19E3">
        <w:tc>
          <w:tcPr>
            <w:tcW w:w="1209" w:type="pct"/>
          </w:tcPr>
          <w:p w14:paraId="1F5CD9D2" w14:textId="77777777" w:rsidR="004C1487" w:rsidRDefault="004C1487" w:rsidP="00CE19E3">
            <w:pPr>
              <w:tabs>
                <w:tab w:val="right" w:pos="8931"/>
              </w:tabs>
            </w:pPr>
            <w:r>
              <w:t>Sales</w:t>
            </w:r>
            <w:r w:rsidR="00CE19E3">
              <w:t xml:space="preserve"> </w:t>
            </w:r>
            <w:r>
              <w:t>(in units)</w:t>
            </w:r>
          </w:p>
        </w:tc>
        <w:tc>
          <w:tcPr>
            <w:tcW w:w="438" w:type="pct"/>
            <w:tcBorders>
              <w:left w:val="nil"/>
            </w:tcBorders>
          </w:tcPr>
          <w:p w14:paraId="1F5CD9D3" w14:textId="77777777" w:rsidR="004C1487" w:rsidRDefault="004C1487" w:rsidP="004C1487">
            <w:pPr>
              <w:tabs>
                <w:tab w:val="right" w:pos="8931"/>
              </w:tabs>
              <w:jc w:val="right"/>
            </w:pPr>
            <w:r>
              <w:t>4,000</w:t>
            </w:r>
          </w:p>
        </w:tc>
        <w:tc>
          <w:tcPr>
            <w:tcW w:w="820" w:type="pct"/>
          </w:tcPr>
          <w:p w14:paraId="1F5CD9D4" w14:textId="77777777" w:rsidR="004C1487" w:rsidRDefault="004C1487" w:rsidP="004C1487">
            <w:pPr>
              <w:tabs>
                <w:tab w:val="right" w:pos="8931"/>
              </w:tabs>
              <w:jc w:val="right"/>
            </w:pPr>
            <w:r>
              <w:t>4,300</w:t>
            </w:r>
          </w:p>
        </w:tc>
        <w:tc>
          <w:tcPr>
            <w:tcW w:w="856" w:type="pct"/>
          </w:tcPr>
          <w:p w14:paraId="1F5CD9D5" w14:textId="77777777" w:rsidR="004C1487" w:rsidRDefault="004C1487" w:rsidP="004C1487">
            <w:pPr>
              <w:tabs>
                <w:tab w:val="right" w:pos="8931"/>
              </w:tabs>
              <w:jc w:val="right"/>
            </w:pPr>
            <w:r>
              <w:t>4,600</w:t>
            </w:r>
          </w:p>
        </w:tc>
        <w:tc>
          <w:tcPr>
            <w:tcW w:w="828" w:type="pct"/>
          </w:tcPr>
          <w:p w14:paraId="1F5CD9D6" w14:textId="77777777" w:rsidR="004C1487" w:rsidRDefault="004C1487" w:rsidP="004C1487">
            <w:pPr>
              <w:tabs>
                <w:tab w:val="right" w:pos="8931"/>
              </w:tabs>
              <w:jc w:val="right"/>
            </w:pPr>
            <w:r>
              <w:t>5,000</w:t>
            </w:r>
          </w:p>
        </w:tc>
        <w:tc>
          <w:tcPr>
            <w:tcW w:w="849" w:type="pct"/>
          </w:tcPr>
          <w:p w14:paraId="1F5CD9D7" w14:textId="77777777" w:rsidR="004C1487" w:rsidRDefault="004C1487" w:rsidP="004C1487">
            <w:pPr>
              <w:tabs>
                <w:tab w:val="right" w:pos="8931"/>
              </w:tabs>
              <w:jc w:val="right"/>
            </w:pPr>
            <w:r>
              <w:t>4,800</w:t>
            </w:r>
          </w:p>
        </w:tc>
      </w:tr>
      <w:tr w:rsidR="004C1487" w14:paraId="1F5CD9DF" w14:textId="77777777" w:rsidTr="00CE19E3">
        <w:tc>
          <w:tcPr>
            <w:tcW w:w="1209" w:type="pct"/>
          </w:tcPr>
          <w:p w14:paraId="1F5CD9D9" w14:textId="77777777" w:rsidR="004C1487" w:rsidRDefault="004C1487" w:rsidP="004C1487">
            <w:pPr>
              <w:tabs>
                <w:tab w:val="right" w:pos="8931"/>
              </w:tabs>
            </w:pPr>
            <w:r>
              <w:t>Production (units)</w:t>
            </w:r>
          </w:p>
        </w:tc>
        <w:tc>
          <w:tcPr>
            <w:tcW w:w="438" w:type="pct"/>
            <w:tcBorders>
              <w:left w:val="nil"/>
            </w:tcBorders>
          </w:tcPr>
          <w:p w14:paraId="1F5CD9DA" w14:textId="77777777" w:rsidR="004C1487" w:rsidRDefault="004C1487" w:rsidP="004C1487">
            <w:pPr>
              <w:tabs>
                <w:tab w:val="right" w:pos="8931"/>
              </w:tabs>
              <w:jc w:val="right"/>
            </w:pPr>
            <w:r>
              <w:t>4,120</w:t>
            </w:r>
          </w:p>
        </w:tc>
        <w:tc>
          <w:tcPr>
            <w:tcW w:w="820" w:type="pct"/>
          </w:tcPr>
          <w:p w14:paraId="1F5CD9DB" w14:textId="77777777" w:rsidR="004C1487" w:rsidRDefault="004C1487" w:rsidP="004C1487">
            <w:pPr>
              <w:tabs>
                <w:tab w:val="right" w:pos="8931"/>
              </w:tabs>
              <w:jc w:val="right"/>
            </w:pPr>
            <w:r>
              <w:t>4,420</w:t>
            </w:r>
          </w:p>
        </w:tc>
        <w:tc>
          <w:tcPr>
            <w:tcW w:w="856" w:type="pct"/>
          </w:tcPr>
          <w:p w14:paraId="1F5CD9DC" w14:textId="77777777" w:rsidR="004C1487" w:rsidRDefault="004C1487" w:rsidP="004C1487">
            <w:pPr>
              <w:tabs>
                <w:tab w:val="right" w:pos="8931"/>
              </w:tabs>
              <w:jc w:val="right"/>
            </w:pPr>
            <w:r>
              <w:t>4,760</w:t>
            </w:r>
          </w:p>
        </w:tc>
        <w:tc>
          <w:tcPr>
            <w:tcW w:w="828" w:type="pct"/>
          </w:tcPr>
          <w:p w14:paraId="1F5CD9DD" w14:textId="77777777" w:rsidR="004C1487" w:rsidRDefault="004C1487" w:rsidP="004C1487">
            <w:pPr>
              <w:tabs>
                <w:tab w:val="right" w:pos="8931"/>
              </w:tabs>
              <w:jc w:val="right"/>
            </w:pPr>
            <w:r>
              <w:t>4,920</w:t>
            </w:r>
          </w:p>
        </w:tc>
        <w:tc>
          <w:tcPr>
            <w:tcW w:w="849" w:type="pct"/>
          </w:tcPr>
          <w:p w14:paraId="1F5CD9DE" w14:textId="77777777" w:rsidR="004C1487" w:rsidRDefault="00BC34A8" w:rsidP="00BC34A8">
            <w:pPr>
              <w:tabs>
                <w:tab w:val="right" w:pos="8931"/>
              </w:tabs>
              <w:jc w:val="right"/>
            </w:pPr>
            <w:r>
              <w:rPr>
                <w:rFonts w:cs="Arial"/>
              </w:rPr>
              <w:t>–</w:t>
            </w:r>
          </w:p>
        </w:tc>
      </w:tr>
    </w:tbl>
    <w:p w14:paraId="1F5CD9E0" w14:textId="77777777" w:rsidR="004C1487" w:rsidRDefault="004C1487" w:rsidP="004C1487">
      <w:pPr>
        <w:tabs>
          <w:tab w:val="right" w:pos="8931"/>
        </w:tabs>
        <w:ind w:left="426" w:hanging="426"/>
      </w:pPr>
    </w:p>
    <w:p w14:paraId="1F5CD9E1" w14:textId="77777777" w:rsidR="00CE19E3" w:rsidRDefault="004C1487" w:rsidP="00CE19E3">
      <w:pPr>
        <w:tabs>
          <w:tab w:val="right" w:pos="8931"/>
        </w:tabs>
      </w:pPr>
      <w:r>
        <w:t>The following information is also available</w:t>
      </w:r>
      <w:r w:rsidR="00CE19E3">
        <w:t>:</w:t>
      </w:r>
    </w:p>
    <w:p w14:paraId="1F5CD9E2" w14:textId="77777777" w:rsidR="004C1487" w:rsidRDefault="004C1487" w:rsidP="00CE19E3">
      <w:pPr>
        <w:tabs>
          <w:tab w:val="right" w:pos="8931"/>
        </w:tabs>
      </w:pPr>
    </w:p>
    <w:p w14:paraId="1F5CD9E3" w14:textId="77777777" w:rsidR="004C1487" w:rsidRDefault="004C1487" w:rsidP="00344958">
      <w:pPr>
        <w:pStyle w:val="ListParagraph"/>
        <w:numPr>
          <w:ilvl w:val="0"/>
          <w:numId w:val="4"/>
        </w:numPr>
        <w:tabs>
          <w:tab w:val="left" w:pos="993"/>
          <w:tab w:val="right" w:pos="8931"/>
        </w:tabs>
      </w:pPr>
      <w:r>
        <w:t xml:space="preserve">Cash and cash equivalents </w:t>
      </w:r>
      <w:r w:rsidR="009B5BEE">
        <w:t>b</w:t>
      </w:r>
      <w:r>
        <w:t>alance at 1 August is expected to be £12,000</w:t>
      </w:r>
      <w:r w:rsidR="00CE19E3">
        <w:t>.</w:t>
      </w:r>
    </w:p>
    <w:p w14:paraId="1F5CD9E4" w14:textId="77777777" w:rsidR="00BC34A8" w:rsidRDefault="00BC34A8" w:rsidP="004C1487">
      <w:pPr>
        <w:tabs>
          <w:tab w:val="left" w:pos="993"/>
          <w:tab w:val="right" w:pos="8931"/>
        </w:tabs>
        <w:ind w:left="426"/>
      </w:pPr>
    </w:p>
    <w:p w14:paraId="1F5CD9E5" w14:textId="77777777" w:rsidR="004C1487" w:rsidRDefault="004C1487" w:rsidP="00344958">
      <w:pPr>
        <w:pStyle w:val="ListParagraph"/>
        <w:numPr>
          <w:ilvl w:val="0"/>
          <w:numId w:val="4"/>
        </w:numPr>
        <w:tabs>
          <w:tab w:val="left" w:pos="993"/>
          <w:tab w:val="right" w:pos="8931"/>
        </w:tabs>
      </w:pPr>
      <w:r>
        <w:t>The retail selling price per unit is £40</w:t>
      </w:r>
      <w:r w:rsidR="00CE19E3">
        <w:t>.</w:t>
      </w:r>
    </w:p>
    <w:p w14:paraId="1F5CD9E6" w14:textId="77777777" w:rsidR="004C1487" w:rsidRDefault="004C1487" w:rsidP="004C1487">
      <w:pPr>
        <w:tabs>
          <w:tab w:val="left" w:pos="426"/>
          <w:tab w:val="left" w:pos="1134"/>
          <w:tab w:val="right" w:pos="8931"/>
        </w:tabs>
        <w:ind w:left="1134" w:hanging="1134"/>
      </w:pPr>
    </w:p>
    <w:p w14:paraId="1F5CD9E7" w14:textId="77777777" w:rsidR="009B5BEE" w:rsidRPr="00CE19E3" w:rsidRDefault="00CE19E3" w:rsidP="00344958">
      <w:pPr>
        <w:pStyle w:val="ListParagraph"/>
        <w:numPr>
          <w:ilvl w:val="0"/>
          <w:numId w:val="2"/>
        </w:numPr>
        <w:spacing w:after="60"/>
        <w:ind w:left="992" w:hanging="357"/>
      </w:pPr>
      <w:r>
        <w:t>Credit s</w:t>
      </w:r>
      <w:r w:rsidR="009B5BEE" w:rsidRPr="00CE19E3">
        <w:t>ales are expected to be 40% of total sales</w:t>
      </w:r>
    </w:p>
    <w:p w14:paraId="1F5CD9E8" w14:textId="77777777" w:rsidR="004C1487" w:rsidRPr="00CE19E3" w:rsidRDefault="00CE19E3" w:rsidP="00344958">
      <w:pPr>
        <w:pStyle w:val="ListParagraph"/>
        <w:numPr>
          <w:ilvl w:val="0"/>
          <w:numId w:val="2"/>
        </w:numPr>
        <w:spacing w:after="60"/>
        <w:ind w:left="992" w:hanging="357"/>
      </w:pPr>
      <w:r>
        <w:t>Credit r</w:t>
      </w:r>
      <w:r w:rsidR="004C1487" w:rsidRPr="00CE19E3">
        <w:t xml:space="preserve">evenue </w:t>
      </w:r>
      <w:r w:rsidR="009B5BEE" w:rsidRPr="00CE19E3">
        <w:t>is</w:t>
      </w:r>
      <w:r w:rsidR="004C1487" w:rsidRPr="00CE19E3">
        <w:t xml:space="preserve"> to trade customers at a discount of 10%</w:t>
      </w:r>
    </w:p>
    <w:p w14:paraId="1F5CD9E9" w14:textId="77777777" w:rsidR="004C1487" w:rsidRPr="00CE19E3" w:rsidRDefault="00CE19E3" w:rsidP="00344958">
      <w:pPr>
        <w:pStyle w:val="ListParagraph"/>
        <w:numPr>
          <w:ilvl w:val="0"/>
          <w:numId w:val="2"/>
        </w:numPr>
        <w:spacing w:after="60"/>
        <w:ind w:left="992" w:hanging="357"/>
      </w:pPr>
      <w:r>
        <w:t>Credit r</w:t>
      </w:r>
      <w:r w:rsidR="004C1487" w:rsidRPr="00CE19E3">
        <w:t xml:space="preserve">evenue </w:t>
      </w:r>
      <w:r w:rsidR="009B5BEE" w:rsidRPr="00CE19E3">
        <w:t>is</w:t>
      </w:r>
      <w:r w:rsidR="004C1487" w:rsidRPr="00CE19E3">
        <w:t xml:space="preserve"> paid for one month after sale</w:t>
      </w:r>
    </w:p>
    <w:p w14:paraId="1F5CD9EA" w14:textId="77777777" w:rsidR="004C1487" w:rsidRPr="00CE19E3" w:rsidRDefault="004C1487" w:rsidP="00344958">
      <w:pPr>
        <w:pStyle w:val="ListParagraph"/>
        <w:numPr>
          <w:ilvl w:val="0"/>
          <w:numId w:val="2"/>
        </w:numPr>
        <w:spacing w:after="60"/>
        <w:ind w:left="992" w:hanging="357"/>
      </w:pPr>
      <w:r w:rsidRPr="00CE19E3">
        <w:t>Monthly bad debts are estimated to be 10% of credit sales</w:t>
      </w:r>
    </w:p>
    <w:p w14:paraId="1F5CD9EB" w14:textId="77777777" w:rsidR="004C1487" w:rsidRDefault="004C1487" w:rsidP="004C1487">
      <w:pPr>
        <w:tabs>
          <w:tab w:val="left" w:pos="1418"/>
          <w:tab w:val="right" w:pos="8931"/>
        </w:tabs>
      </w:pPr>
    </w:p>
    <w:p w14:paraId="1F5CD9EC" w14:textId="77777777" w:rsidR="004C1487" w:rsidRDefault="004C1487" w:rsidP="00344958">
      <w:pPr>
        <w:pStyle w:val="ListParagraph"/>
        <w:numPr>
          <w:ilvl w:val="0"/>
          <w:numId w:val="4"/>
        </w:numPr>
        <w:tabs>
          <w:tab w:val="left" w:pos="993"/>
          <w:tab w:val="right" w:pos="8931"/>
        </w:tabs>
      </w:pPr>
      <w:r>
        <w:t>Costs are as follows:</w:t>
      </w:r>
    </w:p>
    <w:p w14:paraId="1F5CD9ED" w14:textId="77777777" w:rsidR="004C1487" w:rsidRDefault="004C1487" w:rsidP="004C1487">
      <w:pPr>
        <w:tabs>
          <w:tab w:val="left" w:pos="993"/>
          <w:tab w:val="right" w:pos="8931"/>
        </w:tabs>
        <w:ind w:left="426"/>
      </w:pPr>
    </w:p>
    <w:p w14:paraId="1F5CD9EE" w14:textId="77777777" w:rsidR="004C1487" w:rsidRPr="00CE19E3" w:rsidRDefault="004C1487" w:rsidP="00344958">
      <w:pPr>
        <w:pStyle w:val="ListParagraph"/>
        <w:numPr>
          <w:ilvl w:val="0"/>
          <w:numId w:val="3"/>
        </w:numPr>
        <w:spacing w:after="60"/>
        <w:ind w:left="992" w:hanging="357"/>
      </w:pPr>
      <w:r w:rsidRPr="00CE19E3">
        <w:t>Materials — £14 per unit, payable in the month before production</w:t>
      </w:r>
    </w:p>
    <w:p w14:paraId="1F5CD9EF" w14:textId="77777777" w:rsidR="004C1487" w:rsidRPr="00CE19E3" w:rsidRDefault="004C1487" w:rsidP="00344958">
      <w:pPr>
        <w:pStyle w:val="ListParagraph"/>
        <w:numPr>
          <w:ilvl w:val="0"/>
          <w:numId w:val="3"/>
        </w:numPr>
        <w:spacing w:after="60"/>
        <w:ind w:left="992" w:hanging="357"/>
      </w:pPr>
      <w:r w:rsidRPr="00CE19E3">
        <w:t>Labour — £12 per unit, payable in the month of production</w:t>
      </w:r>
    </w:p>
    <w:p w14:paraId="1F5CD9F0" w14:textId="77777777" w:rsidR="004C1487" w:rsidRPr="00CE19E3" w:rsidRDefault="00CE19E3" w:rsidP="00344958">
      <w:pPr>
        <w:pStyle w:val="ListParagraph"/>
        <w:numPr>
          <w:ilvl w:val="0"/>
          <w:numId w:val="3"/>
        </w:numPr>
        <w:spacing w:after="60"/>
        <w:ind w:left="992" w:hanging="357"/>
      </w:pPr>
      <w:r>
        <w:t>Variable o</w:t>
      </w:r>
      <w:r w:rsidR="004C1487" w:rsidRPr="00CE19E3">
        <w:t>verheads — £10 per unit — 50% payable in the month of production and th</w:t>
      </w:r>
      <w:r w:rsidR="00BC34A8" w:rsidRPr="00CE19E3">
        <w:t>e</w:t>
      </w:r>
      <w:r w:rsidR="004C1487" w:rsidRPr="00CE19E3">
        <w:t xml:space="preserve"> rest in the month following production</w:t>
      </w:r>
    </w:p>
    <w:p w14:paraId="1F5CD9F1" w14:textId="77777777" w:rsidR="004C1487" w:rsidRDefault="004C1487" w:rsidP="004C1487">
      <w:pPr>
        <w:tabs>
          <w:tab w:val="left" w:pos="993"/>
          <w:tab w:val="right" w:pos="8931"/>
        </w:tabs>
        <w:ind w:left="426"/>
      </w:pPr>
    </w:p>
    <w:p w14:paraId="1F5CD9F2" w14:textId="77777777" w:rsidR="004C1487" w:rsidRDefault="00CE19E3" w:rsidP="00344958">
      <w:pPr>
        <w:pStyle w:val="ListParagraph"/>
        <w:numPr>
          <w:ilvl w:val="0"/>
          <w:numId w:val="4"/>
        </w:numPr>
        <w:tabs>
          <w:tab w:val="left" w:pos="993"/>
          <w:tab w:val="right" w:pos="8931"/>
        </w:tabs>
      </w:pPr>
      <w:r>
        <w:t>Fixed c</w:t>
      </w:r>
      <w:r w:rsidR="004C1487">
        <w:t>osts, excluding depreciation of £1,500, are £3,000 per month</w:t>
      </w:r>
      <w:r>
        <w:t>.</w:t>
      </w:r>
    </w:p>
    <w:p w14:paraId="1F5CD9F3" w14:textId="77777777" w:rsidR="004C1487" w:rsidRDefault="004C1487" w:rsidP="004C1487">
      <w:pPr>
        <w:tabs>
          <w:tab w:val="left" w:pos="993"/>
          <w:tab w:val="right" w:pos="8931"/>
        </w:tabs>
        <w:ind w:left="426"/>
      </w:pPr>
    </w:p>
    <w:p w14:paraId="1F5CD9F4" w14:textId="77777777" w:rsidR="004C1487" w:rsidRDefault="004C1487" w:rsidP="00344958">
      <w:pPr>
        <w:pStyle w:val="ListParagraph"/>
        <w:numPr>
          <w:ilvl w:val="0"/>
          <w:numId w:val="4"/>
        </w:numPr>
        <w:tabs>
          <w:tab w:val="left" w:pos="993"/>
          <w:tab w:val="right" w:pos="8931"/>
        </w:tabs>
      </w:pPr>
      <w:r>
        <w:t xml:space="preserve">A van owned by the business will be sold during the month of August. The purchase price of the van </w:t>
      </w:r>
      <w:r w:rsidR="009916E8">
        <w:t>w</w:t>
      </w:r>
      <w:r>
        <w:t>as £12,000 and at time of sale</w:t>
      </w:r>
      <w:r w:rsidR="00CE19E3">
        <w:t>,</w:t>
      </w:r>
      <w:r>
        <w:t xml:space="preserve"> will have an expe</w:t>
      </w:r>
      <w:r w:rsidR="009916E8">
        <w:t>c</w:t>
      </w:r>
      <w:r>
        <w:t>ted net book value of £6,500. It is estimated that it will be sold for a profit of £300.</w:t>
      </w:r>
    </w:p>
    <w:p w14:paraId="1F5CD9F5" w14:textId="77777777" w:rsidR="004C1487" w:rsidRDefault="004C1487" w:rsidP="004C1487">
      <w:pPr>
        <w:tabs>
          <w:tab w:val="left" w:pos="993"/>
          <w:tab w:val="right" w:pos="8931"/>
        </w:tabs>
        <w:ind w:left="426"/>
      </w:pPr>
    </w:p>
    <w:p w14:paraId="1F5CD9F6" w14:textId="77777777" w:rsidR="009916E8" w:rsidRDefault="009916E8" w:rsidP="00344958">
      <w:pPr>
        <w:pStyle w:val="ListParagraph"/>
        <w:numPr>
          <w:ilvl w:val="0"/>
          <w:numId w:val="4"/>
        </w:numPr>
        <w:tabs>
          <w:tab w:val="left" w:pos="993"/>
          <w:tab w:val="right" w:pos="8931"/>
        </w:tabs>
      </w:pPr>
      <w:r>
        <w:t xml:space="preserve">The company will issue </w:t>
      </w:r>
      <w:r w:rsidR="00CE19E3">
        <w:t>20,000 ordinary s</w:t>
      </w:r>
      <w:r>
        <w:t>hares of 50p each in August at a premium of 10p per share.</w:t>
      </w:r>
    </w:p>
    <w:p w14:paraId="1F5CD9F7" w14:textId="77777777" w:rsidR="009916E8" w:rsidRDefault="009916E8" w:rsidP="009916E8">
      <w:pPr>
        <w:tabs>
          <w:tab w:val="left" w:pos="993"/>
          <w:tab w:val="right" w:pos="8931"/>
        </w:tabs>
        <w:ind w:left="993" w:hanging="567"/>
      </w:pPr>
    </w:p>
    <w:p w14:paraId="1F5CD9F8" w14:textId="77777777" w:rsidR="009916E8" w:rsidRDefault="009916E8" w:rsidP="00344958">
      <w:pPr>
        <w:pStyle w:val="ListParagraph"/>
        <w:numPr>
          <w:ilvl w:val="0"/>
          <w:numId w:val="4"/>
        </w:numPr>
        <w:tabs>
          <w:tab w:val="left" w:pos="993"/>
          <w:tab w:val="right" w:pos="8931"/>
        </w:tabs>
      </w:pPr>
      <w:r>
        <w:t>The company will receive a loan of £30,000 from the bank in August. The bank loan, including interest of 5% per annum, will be repaid in 12 equal instalments starting in September.</w:t>
      </w:r>
    </w:p>
    <w:p w14:paraId="1F5CD9F9" w14:textId="77777777" w:rsidR="009916E8" w:rsidRDefault="009916E8" w:rsidP="009916E8">
      <w:pPr>
        <w:tabs>
          <w:tab w:val="left" w:pos="993"/>
          <w:tab w:val="right" w:pos="8931"/>
        </w:tabs>
        <w:ind w:left="993" w:hanging="567"/>
      </w:pPr>
    </w:p>
    <w:p w14:paraId="1F5CD9FA" w14:textId="77777777" w:rsidR="009916E8" w:rsidRDefault="009916E8" w:rsidP="00CE19E3">
      <w:pPr>
        <w:tabs>
          <w:tab w:val="left" w:pos="567"/>
          <w:tab w:val="right" w:pos="8931"/>
        </w:tabs>
        <w:ind w:left="993" w:hanging="993"/>
      </w:pPr>
      <w:r w:rsidRPr="00344958">
        <w:t>(a)</w:t>
      </w:r>
      <w:r>
        <w:tab/>
      </w:r>
      <w:r w:rsidRPr="009916E8">
        <w:rPr>
          <w:b/>
        </w:rPr>
        <w:t xml:space="preserve">Prepare </w:t>
      </w:r>
      <w:r>
        <w:t>the Cash Budget for the months of August and September Year 4.</w:t>
      </w:r>
      <w:r>
        <w:tab/>
      </w:r>
      <w:r w:rsidRPr="009916E8">
        <w:rPr>
          <w:b/>
        </w:rPr>
        <w:t>20</w:t>
      </w:r>
    </w:p>
    <w:p w14:paraId="1F5CD9FB" w14:textId="77777777" w:rsidR="009916E8" w:rsidRDefault="009916E8" w:rsidP="009916E8">
      <w:pPr>
        <w:tabs>
          <w:tab w:val="left" w:pos="993"/>
          <w:tab w:val="right" w:pos="8931"/>
        </w:tabs>
        <w:ind w:left="993" w:hanging="567"/>
      </w:pPr>
    </w:p>
    <w:p w14:paraId="1F5CD9FC" w14:textId="77777777" w:rsidR="00BC34A8" w:rsidRPr="00CE19E3" w:rsidRDefault="00CE19E3" w:rsidP="00CE19E3">
      <w:pPr>
        <w:tabs>
          <w:tab w:val="left" w:pos="993"/>
          <w:tab w:val="right" w:pos="8931"/>
        </w:tabs>
        <w:ind w:left="993" w:hanging="567"/>
        <w:jc w:val="right"/>
        <w:rPr>
          <w:b/>
        </w:rPr>
      </w:pPr>
      <w:r w:rsidRPr="00CE19E3">
        <w:rPr>
          <w:b/>
        </w:rPr>
        <w:t>Total marks (20)</w:t>
      </w:r>
    </w:p>
    <w:p w14:paraId="1F5CD9FD" w14:textId="77777777" w:rsidR="00BC34A8" w:rsidRDefault="00BC34A8">
      <w:pPr>
        <w:spacing w:after="200" w:line="276" w:lineRule="auto"/>
      </w:pPr>
      <w:r>
        <w:br w:type="page"/>
      </w:r>
    </w:p>
    <w:p w14:paraId="1F5CD9FE" w14:textId="77777777" w:rsidR="00BC34A8" w:rsidRPr="00BC34A8" w:rsidRDefault="00CE19E3" w:rsidP="00BD4B23">
      <w:pPr>
        <w:tabs>
          <w:tab w:val="right" w:pos="8931"/>
        </w:tabs>
        <w:rPr>
          <w:b/>
        </w:rPr>
      </w:pPr>
      <w:r>
        <w:rPr>
          <w:b/>
        </w:rPr>
        <w:lastRenderedPageBreak/>
        <w:t xml:space="preserve">Question 32 — </w:t>
      </w:r>
      <w:r w:rsidR="00344958">
        <w:rPr>
          <w:b/>
        </w:rPr>
        <w:t>s</w:t>
      </w:r>
      <w:r w:rsidR="00BC34A8" w:rsidRPr="00BC34A8">
        <w:rPr>
          <w:b/>
        </w:rPr>
        <w:t>olution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21"/>
        <w:gridCol w:w="1229"/>
        <w:gridCol w:w="1040"/>
        <w:gridCol w:w="1558"/>
        <w:gridCol w:w="1098"/>
        <w:gridCol w:w="1280"/>
      </w:tblGrid>
      <w:tr w:rsidR="00BD4B23" w:rsidRPr="00BD4B23" w14:paraId="1F5CDA05" w14:textId="77777777" w:rsidTr="00CE19E3">
        <w:trPr>
          <w:trHeight w:val="300"/>
        </w:trPr>
        <w:tc>
          <w:tcPr>
            <w:tcW w:w="1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9FF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00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01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02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03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04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08" w14:textId="77777777" w:rsidTr="00CE19E3">
        <w:trPr>
          <w:trHeight w:val="300"/>
        </w:trPr>
        <w:tc>
          <w:tcPr>
            <w:tcW w:w="428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06" w14:textId="77777777" w:rsidR="00BD4B23" w:rsidRPr="00BD4B23" w:rsidRDefault="008D2C1F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en-GB"/>
              </w:rPr>
              <w:t>Cash Budget for 2</w:t>
            </w:r>
            <w:r w:rsid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months/August–</w:t>
            </w:r>
            <w:r w:rsidR="00BD4B23"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September (Year 4)  </w:t>
            </w:r>
            <w:r w:rsidR="00BD4B23"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sym w:font="Wingdings" w:char="F0FC"/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07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</w:p>
        </w:tc>
      </w:tr>
      <w:tr w:rsidR="00BD4B23" w:rsidRPr="00BD4B23" w14:paraId="1F5CDA0F" w14:textId="77777777" w:rsidTr="00CE19E3">
        <w:trPr>
          <w:trHeight w:val="300"/>
        </w:trPr>
        <w:tc>
          <w:tcPr>
            <w:tcW w:w="155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09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8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0A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7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0B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8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0C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0D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71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0E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16" w14:textId="77777777" w:rsidTr="00CE19E3">
        <w:trPr>
          <w:trHeight w:val="300"/>
        </w:trPr>
        <w:tc>
          <w:tcPr>
            <w:tcW w:w="1553" w:type="pct"/>
            <w:shd w:val="clear" w:color="auto" w:fill="auto"/>
            <w:noWrap/>
            <w:vAlign w:val="bottom"/>
            <w:hideMark/>
          </w:tcPr>
          <w:p w14:paraId="1F5CDA10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F5CDA11" w14:textId="77777777" w:rsidR="00BD4B23" w:rsidRPr="00BD4B2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t>August</w:t>
            </w:r>
          </w:p>
        </w:tc>
        <w:tc>
          <w:tcPr>
            <w:tcW w:w="578" w:type="pct"/>
            <w:shd w:val="clear" w:color="auto" w:fill="auto"/>
            <w:noWrap/>
            <w:vAlign w:val="bottom"/>
            <w:hideMark/>
          </w:tcPr>
          <w:p w14:paraId="1F5CDA12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1F5CDA13" w14:textId="77777777" w:rsidR="00BD4B23" w:rsidRPr="00BD4B23" w:rsidRDefault="00BD4B23" w:rsidP="00CE19E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t>September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14:paraId="1F5CDA14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11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F5CDA15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1D" w14:textId="77777777" w:rsidTr="00CE19E3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17" w14:textId="77777777" w:rsidR="00BD4B23" w:rsidRPr="00BD4B23" w:rsidRDefault="00CE19E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Opening </w:t>
            </w:r>
            <w:r w:rsidR="00C62D21">
              <w:rPr>
                <w:rFonts w:eastAsia="Times New Roman" w:cs="Arial"/>
                <w:color w:val="000000"/>
                <w:lang w:eastAsia="en-GB"/>
              </w:rPr>
              <w:t>B</w:t>
            </w:r>
            <w:r w:rsidR="00BD4B23" w:rsidRPr="00BD4B23">
              <w:rPr>
                <w:rFonts w:eastAsia="Times New Roman" w:cs="Arial"/>
                <w:color w:val="000000"/>
                <w:lang w:eastAsia="en-GB"/>
              </w:rPr>
              <w:t>alance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18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12,000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19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1A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50,460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1B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1C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24" w14:textId="77777777" w:rsidTr="00CE19E3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1E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1F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20" w14:textId="77777777" w:rsidR="00BD4B23" w:rsidRPr="00CE19E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21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22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23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2B" w14:textId="77777777" w:rsidTr="00CE19E3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25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t>RECEIPTS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26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27" w14:textId="77777777" w:rsidR="00BD4B23" w:rsidRPr="00CE19E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28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29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2A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32" w14:textId="77777777" w:rsidTr="00CE19E3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2C" w14:textId="77777777" w:rsidR="00BD4B23" w:rsidRPr="00BD4B23" w:rsidRDefault="00CE19E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Cash </w:t>
            </w:r>
            <w:r w:rsidR="00C62D21">
              <w:rPr>
                <w:rFonts w:eastAsia="Times New Roman" w:cs="Arial"/>
                <w:color w:val="000000"/>
                <w:lang w:eastAsia="en-GB"/>
              </w:rPr>
              <w:t>R</w:t>
            </w:r>
            <w:r w:rsidR="00BD4B23" w:rsidRPr="00BD4B23">
              <w:rPr>
                <w:rFonts w:eastAsia="Times New Roman" w:cs="Arial"/>
                <w:color w:val="000000"/>
                <w:lang w:eastAsia="en-GB"/>
              </w:rPr>
              <w:t>evenue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2D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103,200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2E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2F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110,400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30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31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39" w14:textId="77777777" w:rsidTr="00CE19E3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33" w14:textId="77777777" w:rsidR="00BD4B23" w:rsidRPr="00BD4B23" w:rsidRDefault="00CE19E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Credit </w:t>
            </w:r>
            <w:r w:rsidR="00C62D21">
              <w:rPr>
                <w:rFonts w:eastAsia="Times New Roman" w:cs="Arial"/>
                <w:color w:val="000000"/>
                <w:lang w:eastAsia="en-GB"/>
              </w:rPr>
              <w:t>R</w:t>
            </w:r>
            <w:r w:rsidR="00BD4B23" w:rsidRPr="00BD4B23">
              <w:rPr>
                <w:rFonts w:eastAsia="Times New Roman" w:cs="Arial"/>
                <w:color w:val="000000"/>
                <w:lang w:eastAsia="en-GB"/>
              </w:rPr>
              <w:t>evenue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34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51,840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35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36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55,728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37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38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40" w14:textId="77777777" w:rsidTr="00CE19E3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3A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Loan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3B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30,000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3C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3D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3E" w14:textId="77777777" w:rsidR="00BD4B23" w:rsidRPr="00CE19E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3F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47" w14:textId="77777777" w:rsidTr="00CE19E3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41" w14:textId="77777777" w:rsidR="00BD4B23" w:rsidRPr="00BD4B23" w:rsidRDefault="00CE19E3" w:rsidP="00C62D21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Ordinary </w:t>
            </w:r>
            <w:r w:rsidR="00C62D21">
              <w:rPr>
                <w:rFonts w:eastAsia="Times New Roman" w:cs="Arial"/>
                <w:color w:val="000000"/>
                <w:lang w:eastAsia="en-GB"/>
              </w:rPr>
              <w:t>S</w:t>
            </w:r>
            <w:r w:rsidR="00BD4B23" w:rsidRPr="00BD4B23">
              <w:rPr>
                <w:rFonts w:eastAsia="Times New Roman" w:cs="Arial"/>
                <w:color w:val="000000"/>
                <w:lang w:eastAsia="en-GB"/>
              </w:rPr>
              <w:t>hares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42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10,000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43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44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45" w14:textId="77777777" w:rsidR="00BD4B23" w:rsidRPr="00CE19E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46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4E" w14:textId="77777777" w:rsidTr="00CE7F84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</w:tcPr>
          <w:p w14:paraId="1F5CDA48" w14:textId="77777777" w:rsidR="00BD4B23" w:rsidRPr="00BD4B23" w:rsidRDefault="00CE19E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Share </w:t>
            </w:r>
            <w:r w:rsidR="00C62D21">
              <w:rPr>
                <w:rFonts w:eastAsia="Times New Roman" w:cs="Arial"/>
                <w:color w:val="000000"/>
                <w:lang w:eastAsia="en-GB"/>
              </w:rPr>
              <w:t>P</w:t>
            </w:r>
            <w:r w:rsidR="00BD4B23" w:rsidRPr="00BD4B23">
              <w:rPr>
                <w:rFonts w:eastAsia="Times New Roman" w:cs="Arial"/>
                <w:color w:val="000000"/>
                <w:lang w:eastAsia="en-GB"/>
              </w:rPr>
              <w:t>remium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</w:tcPr>
          <w:p w14:paraId="1F5CDA49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2,000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</w:tcPr>
          <w:p w14:paraId="1F5CDA4A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</w:tcPr>
          <w:p w14:paraId="1F5CDA4B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</w:tcPr>
          <w:p w14:paraId="1F5CDA4C" w14:textId="77777777" w:rsidR="00BD4B23" w:rsidRPr="00CE19E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F5CDA4D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55" w14:textId="77777777" w:rsidTr="00CE7F84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4F" w14:textId="77777777" w:rsidR="00BD4B23" w:rsidRPr="00BD4B23" w:rsidRDefault="00CE19E3" w:rsidP="00CE19E3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Proceeds of </w:t>
            </w:r>
            <w:r w:rsidR="00C62D21">
              <w:rPr>
                <w:rFonts w:eastAsia="Times New Roman" w:cs="Arial"/>
                <w:color w:val="000000"/>
                <w:lang w:eastAsia="en-GB"/>
              </w:rPr>
              <w:t>S</w:t>
            </w:r>
            <w:r>
              <w:rPr>
                <w:rFonts w:eastAsia="Times New Roman" w:cs="Arial"/>
                <w:color w:val="000000"/>
                <w:lang w:eastAsia="en-GB"/>
              </w:rPr>
              <w:t xml:space="preserve">ale — </w:t>
            </w:r>
            <w:r w:rsidR="00C62D21">
              <w:rPr>
                <w:rFonts w:eastAsia="Times New Roman" w:cs="Arial"/>
                <w:color w:val="000000"/>
                <w:lang w:eastAsia="en-GB"/>
              </w:rPr>
              <w:t>V</w:t>
            </w:r>
            <w:r w:rsidR="00BD4B23" w:rsidRPr="00BD4B23">
              <w:rPr>
                <w:rFonts w:eastAsia="Times New Roman" w:cs="Arial"/>
                <w:color w:val="000000"/>
                <w:lang w:eastAsia="en-GB"/>
              </w:rPr>
              <w:t>an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50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u w:val="single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u w:val="single"/>
                <w:lang w:eastAsia="en-GB"/>
              </w:rPr>
              <w:t>6,800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51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86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DA52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53" w14:textId="77777777" w:rsidR="00BD4B23" w:rsidRPr="00CE19E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54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5C" w14:textId="77777777" w:rsidTr="00CE7F84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56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t>TOTAL RECEIPTS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57" w14:textId="375CB8FE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£</w:t>
            </w:r>
            <w:r w:rsidR="002247F3">
              <w:rPr>
                <w:rFonts w:eastAsia="Times New Roman" w:cs="Arial"/>
                <w:color w:val="000000"/>
                <w:lang w:eastAsia="en-GB"/>
              </w:rPr>
              <w:t>203</w:t>
            </w:r>
            <w:r w:rsidRPr="00BD4B23">
              <w:rPr>
                <w:rFonts w:eastAsia="Times New Roman" w:cs="Arial"/>
                <w:color w:val="000000"/>
                <w:lang w:eastAsia="en-GB"/>
              </w:rPr>
              <w:t>,840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58" w14:textId="77777777" w:rsidR="00BD4B23" w:rsidRPr="00CE19E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86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DA59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£166,128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5A" w14:textId="77777777" w:rsidR="00BD4B23" w:rsidRPr="00CE19E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5B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63" w14:textId="77777777" w:rsidTr="00CE19E3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5D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5E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5F" w14:textId="77777777" w:rsidR="00BD4B23" w:rsidRPr="00CE19E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60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61" w14:textId="77777777" w:rsidR="00BD4B23" w:rsidRPr="00CE19E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62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6A" w14:textId="77777777" w:rsidTr="00CE19E3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64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t>PAYMENTS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65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66" w14:textId="77777777" w:rsidR="00BD4B23" w:rsidRPr="00CE19E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67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68" w14:textId="77777777" w:rsidR="00BD4B23" w:rsidRPr="00CE19E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69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71" w14:textId="77777777" w:rsidTr="00CE19E3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6B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Materials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6C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66,640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6D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6E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68,880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6F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70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78" w14:textId="77777777" w:rsidTr="00CE19E3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72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Labour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73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53,040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74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75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57,120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76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77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7F" w14:textId="77777777" w:rsidTr="00CE19E3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79" w14:textId="77777777" w:rsidR="00BD4B23" w:rsidRPr="00BD4B23" w:rsidRDefault="00CE19E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Variable </w:t>
            </w:r>
            <w:r w:rsidR="00C62D21">
              <w:rPr>
                <w:rFonts w:eastAsia="Times New Roman" w:cs="Arial"/>
                <w:color w:val="000000"/>
                <w:lang w:eastAsia="en-GB"/>
              </w:rPr>
              <w:t>O</w:t>
            </w:r>
            <w:r w:rsidR="00BD4B23" w:rsidRPr="00BD4B23">
              <w:rPr>
                <w:rFonts w:eastAsia="Times New Roman" w:cs="Arial"/>
                <w:color w:val="000000"/>
                <w:lang w:eastAsia="en-GB"/>
              </w:rPr>
              <w:t xml:space="preserve">verheads </w:t>
            </w:r>
            <w:r>
              <w:rPr>
                <w:rFonts w:eastAsia="Times New Roman" w:cs="Arial"/>
                <w:color w:val="000000"/>
                <w:lang w:eastAsia="en-GB"/>
              </w:rPr>
              <w:t>— 1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7A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22,100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7B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7C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23,800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7D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7E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86" w14:textId="77777777" w:rsidTr="00CE19E3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80" w14:textId="77777777" w:rsidR="00BD4B23" w:rsidRPr="00BD4B23" w:rsidRDefault="00CE19E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Variable </w:t>
            </w:r>
            <w:r w:rsidR="00C62D21">
              <w:rPr>
                <w:rFonts w:eastAsia="Times New Roman" w:cs="Arial"/>
                <w:color w:val="000000"/>
                <w:lang w:eastAsia="en-GB"/>
              </w:rPr>
              <w:t>O</w:t>
            </w:r>
            <w:r>
              <w:rPr>
                <w:rFonts w:eastAsia="Times New Roman" w:cs="Arial"/>
                <w:color w:val="000000"/>
                <w:lang w:eastAsia="en-GB"/>
              </w:rPr>
              <w:t>verheads — 2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81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20,600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82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83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22,100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84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85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8D" w14:textId="77777777" w:rsidTr="00CE19E3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87" w14:textId="77777777" w:rsidR="00BD4B23" w:rsidRPr="00BD4B23" w:rsidRDefault="00CE19E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Fixed </w:t>
            </w:r>
            <w:r w:rsidR="00C62D21">
              <w:rPr>
                <w:rFonts w:eastAsia="Times New Roman" w:cs="Arial"/>
                <w:color w:val="000000"/>
                <w:lang w:eastAsia="en-GB"/>
              </w:rPr>
              <w:t>O</w:t>
            </w:r>
            <w:r w:rsidR="00BD4B23" w:rsidRPr="00BD4B23">
              <w:rPr>
                <w:rFonts w:eastAsia="Times New Roman" w:cs="Arial"/>
                <w:color w:val="000000"/>
                <w:lang w:eastAsia="en-GB"/>
              </w:rPr>
              <w:t>verheads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88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3,000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89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i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i/>
                <w:color w:val="000000"/>
                <w:lang w:eastAsia="en-GB"/>
              </w:rPr>
              <w:t> 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8A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3,000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8B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8C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94" w14:textId="77777777" w:rsidTr="00CE7F84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8E" w14:textId="77777777" w:rsidR="00BD4B23" w:rsidRPr="00BD4B23" w:rsidRDefault="00CE19E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Loan </w:t>
            </w:r>
            <w:r w:rsidR="00C62D21">
              <w:rPr>
                <w:rFonts w:eastAsia="Times New Roman" w:cs="Arial"/>
                <w:color w:val="000000"/>
                <w:lang w:eastAsia="en-GB"/>
              </w:rPr>
              <w:t>R</w:t>
            </w:r>
            <w:r w:rsidR="00BD4B23" w:rsidRPr="00BD4B23">
              <w:rPr>
                <w:rFonts w:eastAsia="Times New Roman" w:cs="Arial"/>
                <w:color w:val="000000"/>
                <w:lang w:eastAsia="en-GB"/>
              </w:rPr>
              <w:t>epayment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8F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90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i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i/>
                <w:color w:val="000000"/>
                <w:lang w:eastAsia="en-GB"/>
              </w:rPr>
              <w:t> 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91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2,500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92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93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9B" w14:textId="77777777" w:rsidTr="00CE7F84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95" w14:textId="77777777" w:rsidR="00BD4B23" w:rsidRPr="003A26D2" w:rsidRDefault="00BD4B23" w:rsidP="00C62D21">
            <w:pPr>
              <w:rPr>
                <w:rFonts w:eastAsia="Times New Roman" w:cs="Arial"/>
                <w:color w:val="000000"/>
                <w:lang w:eastAsia="en-GB"/>
              </w:rPr>
            </w:pPr>
            <w:r w:rsidRPr="003A26D2">
              <w:rPr>
                <w:rFonts w:eastAsia="Times New Roman" w:cs="Arial"/>
                <w:color w:val="000000"/>
                <w:lang w:eastAsia="en-GB"/>
              </w:rPr>
              <w:t xml:space="preserve">Loan </w:t>
            </w:r>
            <w:r w:rsidR="00C62D21">
              <w:rPr>
                <w:rFonts w:eastAsia="Times New Roman" w:cs="Arial"/>
                <w:color w:val="000000"/>
                <w:lang w:eastAsia="en-GB"/>
              </w:rPr>
              <w:t>F</w:t>
            </w:r>
            <w:r w:rsidR="00CE19E3">
              <w:rPr>
                <w:rFonts w:eastAsia="Times New Roman" w:cs="Arial"/>
                <w:color w:val="000000"/>
                <w:lang w:eastAsia="en-GB"/>
              </w:rPr>
              <w:t xml:space="preserve">inance </w:t>
            </w:r>
            <w:r w:rsidR="00C62D21">
              <w:rPr>
                <w:rFonts w:eastAsia="Times New Roman" w:cs="Arial"/>
                <w:color w:val="000000"/>
                <w:lang w:eastAsia="en-GB"/>
              </w:rPr>
              <w:t>C</w:t>
            </w:r>
            <w:r w:rsidR="003A26D2" w:rsidRPr="003A26D2">
              <w:rPr>
                <w:rFonts w:eastAsia="Times New Roman" w:cs="Arial"/>
                <w:color w:val="000000"/>
                <w:lang w:eastAsia="en-GB"/>
              </w:rPr>
              <w:t>ost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96" w14:textId="77777777" w:rsidR="00BD4B23" w:rsidRPr="003A26D2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3A26D2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97" w14:textId="77777777" w:rsidR="00BD4B23" w:rsidRPr="003A26D2" w:rsidRDefault="00BD4B23" w:rsidP="00BD4B23">
            <w:pPr>
              <w:rPr>
                <w:rFonts w:eastAsia="Times New Roman" w:cs="Arial"/>
                <w:b/>
                <w:bCs/>
                <w:i/>
                <w:color w:val="000000"/>
                <w:lang w:eastAsia="en-GB"/>
              </w:rPr>
            </w:pPr>
            <w:r w:rsidRPr="003A26D2">
              <w:rPr>
                <w:rFonts w:eastAsia="Times New Roman" w:cs="Arial"/>
                <w:b/>
                <w:bCs/>
                <w:i/>
                <w:color w:val="000000"/>
                <w:lang w:eastAsia="en-GB"/>
              </w:rPr>
              <w:t> 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98" w14:textId="77777777" w:rsidR="00BD4B23" w:rsidRPr="00CE7F84" w:rsidRDefault="00BD4B23" w:rsidP="00BD4B2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CE7F84">
              <w:rPr>
                <w:rFonts w:eastAsia="Times New Roman" w:cs="Arial"/>
                <w:color w:val="000000"/>
                <w:lang w:eastAsia="en-GB"/>
              </w:rPr>
              <w:t>125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99" w14:textId="77777777" w:rsidR="00BD4B23" w:rsidRPr="00CE19E3" w:rsidRDefault="00BD4B23" w:rsidP="00BD4B23">
            <w:pPr>
              <w:jc w:val="righ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CE19E3">
              <w:rPr>
                <w:rFonts w:eastAsia="Times New Roman" w:cs="Arial"/>
                <w:b/>
                <w:bCs/>
                <w:color w:val="000000"/>
                <w:lang w:eastAsia="en-GB"/>
              </w:rPr>
              <w:t>(1)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9A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A2" w14:textId="77777777" w:rsidTr="00CE7F84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9C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t>TOTAL PAYMENTS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9D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u w:val="single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u w:val="single"/>
                <w:lang w:eastAsia="en-GB"/>
              </w:rPr>
              <w:t>£165,380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9E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1F5CDA9F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u w:val="single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u w:val="single"/>
                <w:lang w:eastAsia="en-GB"/>
              </w:rPr>
              <w:t>£177,525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A0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i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i/>
                <w:color w:val="000000"/>
                <w:lang w:eastAsia="en-GB"/>
              </w:rPr>
              <w:t> 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A1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A9" w14:textId="77777777" w:rsidTr="00CE19E3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A3" w14:textId="77777777" w:rsidR="00BD4B23" w:rsidRPr="00BD4B23" w:rsidRDefault="00CE19E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Closing </w:t>
            </w:r>
            <w:r w:rsidR="00C62D21">
              <w:rPr>
                <w:rFonts w:eastAsia="Times New Roman" w:cs="Arial"/>
                <w:color w:val="000000"/>
                <w:lang w:eastAsia="en-GB"/>
              </w:rPr>
              <w:t>B</w:t>
            </w:r>
            <w:r w:rsidR="00BD4B23" w:rsidRPr="00BD4B23">
              <w:rPr>
                <w:rFonts w:eastAsia="Times New Roman" w:cs="Arial"/>
                <w:color w:val="000000"/>
                <w:lang w:eastAsia="en-GB"/>
              </w:rPr>
              <w:t>alance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A4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u w:val="single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u w:val="single"/>
                <w:lang w:eastAsia="en-GB"/>
              </w:rPr>
              <w:t>£50,460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A5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A6" w14:textId="77777777" w:rsidR="00BD4B23" w:rsidRPr="00BD4B23" w:rsidRDefault="00BD4B23" w:rsidP="00BD4B23">
            <w:pPr>
              <w:jc w:val="right"/>
              <w:rPr>
                <w:rFonts w:eastAsia="Times New Roman" w:cs="Arial"/>
                <w:color w:val="000000"/>
                <w:u w:val="single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u w:val="single"/>
                <w:lang w:eastAsia="en-GB"/>
              </w:rPr>
              <w:t>£39,063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A7" w14:textId="77777777" w:rsidR="00BD4B23" w:rsidRPr="00BD4B23" w:rsidRDefault="00BD4B23" w:rsidP="00CE19E3">
            <w:pPr>
              <w:jc w:val="right"/>
              <w:rPr>
                <w:rFonts w:eastAsia="Times New Roman" w:cs="Arial"/>
                <w:b/>
                <w:bCs/>
                <w:i/>
                <w:color w:val="000000"/>
                <w:lang w:eastAsia="en-GB"/>
              </w:rPr>
            </w:pP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A8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B0" w14:textId="77777777" w:rsidTr="00CE19E3">
        <w:trPr>
          <w:trHeight w:val="300"/>
        </w:trPr>
        <w:tc>
          <w:tcPr>
            <w:tcW w:w="155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AA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AB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AC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86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AD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CDAAE" w14:textId="77777777" w:rsidR="00BD4B23" w:rsidRPr="00BD4B23" w:rsidRDefault="00BD4B23" w:rsidP="00BD4B23">
            <w:pPr>
              <w:rPr>
                <w:rFonts w:eastAsia="Times New Roman" w:cs="Arial"/>
                <w:b/>
                <w:bCs/>
                <w:i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/>
                <w:bCs/>
                <w:i/>
                <w:color w:val="000000"/>
                <w:lang w:eastAsia="en-GB"/>
              </w:rPr>
              <w:t> </w:t>
            </w:r>
          </w:p>
        </w:tc>
        <w:tc>
          <w:tcPr>
            <w:tcW w:w="711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AF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3A26D2" w:rsidRPr="00BD4B23" w14:paraId="1F5CDAB5" w14:textId="77777777" w:rsidTr="00ED37C3">
        <w:trPr>
          <w:gridAfter w:val="2"/>
          <w:wAfter w:w="1320" w:type="pct"/>
          <w:trHeight w:val="171"/>
        </w:trPr>
        <w:tc>
          <w:tcPr>
            <w:tcW w:w="1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B1" w14:textId="77777777" w:rsidR="003A26D2" w:rsidRPr="00BD4B23" w:rsidRDefault="003A26D2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B2" w14:textId="77777777" w:rsidR="003A26D2" w:rsidRPr="00BD4B23" w:rsidRDefault="003A26D2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B3" w14:textId="77777777" w:rsidR="003A26D2" w:rsidRPr="00BD4B23" w:rsidRDefault="003A26D2" w:rsidP="00BD4B23">
            <w:pPr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DAB4" w14:textId="77777777" w:rsidR="003A26D2" w:rsidRPr="00BD4B23" w:rsidRDefault="003A26D2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BD4B23" w:rsidRPr="00BD4B23" w14:paraId="1F5CDABD" w14:textId="77777777" w:rsidTr="00CE19E3">
        <w:trPr>
          <w:trHeight w:val="300"/>
        </w:trPr>
        <w:tc>
          <w:tcPr>
            <w:tcW w:w="1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CDAB6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</w:p>
          <w:p w14:paraId="1F5CDAB7" w14:textId="77777777" w:rsidR="00BD4B23" w:rsidRPr="00BD4B23" w:rsidRDefault="00BD4B23" w:rsidP="00BD4B23">
            <w:pPr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color w:val="000000"/>
                <w:lang w:eastAsia="en-GB"/>
              </w:rPr>
              <w:t xml:space="preserve">TOTAL </w:t>
            </w:r>
            <w:r w:rsidR="003A26D2">
              <w:rPr>
                <w:rFonts w:eastAsia="Times New Roman" w:cs="Arial"/>
                <w:color w:val="000000"/>
                <w:lang w:eastAsia="en-GB"/>
              </w:rPr>
              <w:t xml:space="preserve">SALES </w:t>
            </w:r>
            <w:r w:rsidRPr="00BD4B23">
              <w:rPr>
                <w:rFonts w:eastAsia="Times New Roman" w:cs="Arial"/>
                <w:color w:val="000000"/>
                <w:lang w:eastAsia="en-GB"/>
              </w:rPr>
              <w:t>REVENUE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CDAB8" w14:textId="77777777" w:rsidR="00BD4B23" w:rsidRPr="00BD4B23" w:rsidRDefault="00BD4B23" w:rsidP="00ED37C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Cs/>
                <w:color w:val="000000"/>
                <w:lang w:eastAsia="en-GB"/>
              </w:rPr>
              <w:t>155,040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CDAB9" w14:textId="77777777" w:rsidR="00BD4B23" w:rsidRPr="00BD4B23" w:rsidRDefault="00BD4B23" w:rsidP="00ED37C3">
            <w:pPr>
              <w:ind w:left="-173"/>
              <w:rPr>
                <w:rFonts w:eastAsia="Times New Roman" w:cs="Arial"/>
                <w:bCs/>
                <w:color w:val="000000"/>
                <w:lang w:eastAsia="en-GB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CDABA" w14:textId="77777777" w:rsidR="00BD4B23" w:rsidRPr="00BD4B23" w:rsidRDefault="00BD4B23" w:rsidP="00ED37C3">
            <w:pPr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BD4B23">
              <w:rPr>
                <w:rFonts w:eastAsia="Times New Roman" w:cs="Arial"/>
                <w:bCs/>
                <w:color w:val="000000"/>
                <w:lang w:eastAsia="en-GB"/>
              </w:rPr>
              <w:t>166,128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CDABB" w14:textId="77777777" w:rsidR="00BD4B23" w:rsidRPr="00BD4B23" w:rsidRDefault="00BD4B23" w:rsidP="00BD4B23">
            <w:pPr>
              <w:jc w:val="right"/>
              <w:rPr>
                <w:rFonts w:eastAsia="Times New Roman" w:cs="Arial"/>
                <w:bCs/>
                <w:i/>
                <w:color w:val="000000"/>
                <w:lang w:eastAsia="en-GB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CDABC" w14:textId="77777777" w:rsidR="00ED37C3" w:rsidRPr="00ED37C3" w:rsidRDefault="00ED37C3" w:rsidP="00BD4B23">
            <w:pPr>
              <w:rPr>
                <w:rFonts w:eastAsia="Times New Roman" w:cs="Arial"/>
                <w:b/>
                <w:color w:val="000000"/>
                <w:lang w:eastAsia="en-GB"/>
              </w:rPr>
            </w:pPr>
          </w:p>
        </w:tc>
      </w:tr>
    </w:tbl>
    <w:p w14:paraId="1F5CDABE" w14:textId="77777777" w:rsidR="009916E8" w:rsidRDefault="009916E8" w:rsidP="009916E8">
      <w:pPr>
        <w:tabs>
          <w:tab w:val="left" w:pos="993"/>
          <w:tab w:val="right" w:pos="8931"/>
        </w:tabs>
        <w:ind w:left="993" w:hanging="567"/>
      </w:pPr>
    </w:p>
    <w:p w14:paraId="1F5CDABF" w14:textId="77777777" w:rsidR="00ED37C3" w:rsidRDefault="00ED37C3" w:rsidP="00ED37C3">
      <w:pPr>
        <w:tabs>
          <w:tab w:val="left" w:pos="993"/>
          <w:tab w:val="right" w:pos="8931"/>
        </w:tabs>
        <w:ind w:left="993" w:hanging="567"/>
        <w:jc w:val="right"/>
        <w:rPr>
          <w:b/>
        </w:rPr>
      </w:pPr>
      <w:r w:rsidRPr="00ED37C3">
        <w:rPr>
          <w:b/>
        </w:rPr>
        <w:t>20</w:t>
      </w:r>
    </w:p>
    <w:p w14:paraId="1F5CDAC0" w14:textId="77777777" w:rsidR="00ED37C3" w:rsidRPr="00ED37C3" w:rsidRDefault="00ED37C3" w:rsidP="00ED37C3">
      <w:pPr>
        <w:tabs>
          <w:tab w:val="left" w:pos="993"/>
          <w:tab w:val="right" w:pos="8931"/>
        </w:tabs>
        <w:ind w:left="993" w:hanging="567"/>
        <w:jc w:val="right"/>
        <w:rPr>
          <w:b/>
        </w:rPr>
      </w:pPr>
    </w:p>
    <w:p w14:paraId="1F5CDAC1" w14:textId="77777777" w:rsidR="00ED37C3" w:rsidRPr="00ED37C3" w:rsidRDefault="00ED37C3" w:rsidP="00ED37C3">
      <w:pPr>
        <w:tabs>
          <w:tab w:val="left" w:pos="993"/>
          <w:tab w:val="right" w:pos="9214"/>
        </w:tabs>
        <w:ind w:left="993" w:right="-46" w:hanging="567"/>
        <w:jc w:val="right"/>
        <w:rPr>
          <w:b/>
        </w:rPr>
      </w:pPr>
      <w:r w:rsidRPr="00ED37C3">
        <w:rPr>
          <w:b/>
        </w:rPr>
        <w:t>Total marks (20)</w:t>
      </w:r>
    </w:p>
    <w:sectPr w:rsidR="00ED37C3" w:rsidRPr="00ED37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047A4" w14:textId="77777777" w:rsidR="00C30E41" w:rsidRDefault="00C30E41" w:rsidP="00B21880">
      <w:r>
        <w:separator/>
      </w:r>
    </w:p>
  </w:endnote>
  <w:endnote w:type="continuationSeparator" w:id="0">
    <w:p w14:paraId="1D2C08FE" w14:textId="77777777" w:rsidR="00C30E41" w:rsidRDefault="00C30E41" w:rsidP="00B2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CDAC8" w14:textId="77777777" w:rsidR="00B21880" w:rsidRDefault="00B218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CDAC9" w14:textId="77777777" w:rsidR="00B21880" w:rsidRDefault="00B218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CDACB" w14:textId="77777777" w:rsidR="00B21880" w:rsidRDefault="00B218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A3C11" w14:textId="77777777" w:rsidR="00C30E41" w:rsidRDefault="00C30E41" w:rsidP="00B21880">
      <w:r>
        <w:separator/>
      </w:r>
    </w:p>
  </w:footnote>
  <w:footnote w:type="continuationSeparator" w:id="0">
    <w:p w14:paraId="755B17EA" w14:textId="77777777" w:rsidR="00C30E41" w:rsidRDefault="00C30E41" w:rsidP="00B21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CDAC6" w14:textId="77777777" w:rsidR="00B21880" w:rsidRDefault="00B218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CDAC7" w14:textId="77777777" w:rsidR="00B21880" w:rsidRDefault="00B218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CDACA" w14:textId="77777777" w:rsidR="00B21880" w:rsidRDefault="00B218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F1220"/>
    <w:multiLevelType w:val="hybridMultilevel"/>
    <w:tmpl w:val="F6BACC1A"/>
    <w:lvl w:ilvl="0" w:tplc="D24683F6">
      <w:start w:val="1"/>
      <w:numFmt w:val="bullet"/>
      <w:lvlText w:val="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244B04CF"/>
    <w:multiLevelType w:val="hybridMultilevel"/>
    <w:tmpl w:val="2E362936"/>
    <w:lvl w:ilvl="0" w:tplc="392014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876D9"/>
    <w:multiLevelType w:val="hybridMultilevel"/>
    <w:tmpl w:val="D0EA3E8A"/>
    <w:lvl w:ilvl="0" w:tplc="8D4042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D3E4A"/>
    <w:multiLevelType w:val="hybridMultilevel"/>
    <w:tmpl w:val="CDE8F4E4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77F20"/>
    <w:multiLevelType w:val="hybridMultilevel"/>
    <w:tmpl w:val="7DC0CAA0"/>
    <w:lvl w:ilvl="0" w:tplc="392014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2264B"/>
    <w:multiLevelType w:val="hybridMultilevel"/>
    <w:tmpl w:val="9EEA01E6"/>
    <w:lvl w:ilvl="0" w:tplc="392014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D33E5"/>
    <w:multiLevelType w:val="hybridMultilevel"/>
    <w:tmpl w:val="156AE360"/>
    <w:lvl w:ilvl="0" w:tplc="39201446">
      <w:start w:val="1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AC840CD"/>
    <w:multiLevelType w:val="hybridMultilevel"/>
    <w:tmpl w:val="840C4A22"/>
    <w:lvl w:ilvl="0" w:tplc="392014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E058D"/>
    <w:multiLevelType w:val="hybridMultilevel"/>
    <w:tmpl w:val="696EFEDE"/>
    <w:lvl w:ilvl="0" w:tplc="392014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BC5558"/>
    <w:multiLevelType w:val="hybridMultilevel"/>
    <w:tmpl w:val="B8EE182A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675827">
    <w:abstractNumId w:val="0"/>
  </w:num>
  <w:num w:numId="2" w16cid:durableId="5980340">
    <w:abstractNumId w:val="9"/>
  </w:num>
  <w:num w:numId="3" w16cid:durableId="153761444">
    <w:abstractNumId w:val="3"/>
  </w:num>
  <w:num w:numId="4" w16cid:durableId="722366618">
    <w:abstractNumId w:val="2"/>
  </w:num>
  <w:num w:numId="5" w16cid:durableId="1074274890">
    <w:abstractNumId w:val="6"/>
  </w:num>
  <w:num w:numId="6" w16cid:durableId="773209333">
    <w:abstractNumId w:val="8"/>
  </w:num>
  <w:num w:numId="7" w16cid:durableId="2034069578">
    <w:abstractNumId w:val="4"/>
  </w:num>
  <w:num w:numId="8" w16cid:durableId="1606113424">
    <w:abstractNumId w:val="7"/>
  </w:num>
  <w:num w:numId="9" w16cid:durableId="874779775">
    <w:abstractNumId w:val="1"/>
  </w:num>
  <w:num w:numId="10" w16cid:durableId="7939835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87"/>
    <w:rsid w:val="00120569"/>
    <w:rsid w:val="00166DAB"/>
    <w:rsid w:val="002247F3"/>
    <w:rsid w:val="002C2A49"/>
    <w:rsid w:val="00344958"/>
    <w:rsid w:val="003A26D2"/>
    <w:rsid w:val="004C1487"/>
    <w:rsid w:val="008D2C1F"/>
    <w:rsid w:val="00980BEF"/>
    <w:rsid w:val="009916E8"/>
    <w:rsid w:val="009B5BEE"/>
    <w:rsid w:val="00B21880"/>
    <w:rsid w:val="00BC34A8"/>
    <w:rsid w:val="00BD4B23"/>
    <w:rsid w:val="00C30E41"/>
    <w:rsid w:val="00C62D21"/>
    <w:rsid w:val="00CE19E3"/>
    <w:rsid w:val="00CE7F84"/>
    <w:rsid w:val="00ED37C3"/>
    <w:rsid w:val="00F64857"/>
    <w:rsid w:val="00F9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5CD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48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14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0B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B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188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880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218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188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2018-01-08T11:41:00Z</dcterms:created>
  <dcterms:modified xsi:type="dcterms:W3CDTF">2022-08-05T11:54:00Z</dcterms:modified>
</cp:coreProperties>
</file>