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60110344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56FC">
        <w:rPr>
          <w:rStyle w:val="Heading2Char"/>
          <w:b/>
        </w:rPr>
        <w:t>PPL3PC14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952B98">
        <w:rPr>
          <w:rStyle w:val="Heading2Char"/>
          <w:b/>
        </w:rPr>
        <w:t>J8KJ 04</w:t>
      </w:r>
      <w:r w:rsidR="00954A3B" w:rsidRPr="00093275">
        <w:rPr>
          <w:rStyle w:val="Heading2Char"/>
          <w:b/>
        </w:rPr>
        <w:t>)</w:t>
      </w:r>
    </w:p>
    <w:p w14:paraId="5AC46536" w14:textId="3D5A452F" w:rsidR="00954A3B" w:rsidRDefault="003556FC" w:rsidP="00093275">
      <w:pPr>
        <w:pStyle w:val="Heading2"/>
      </w:pPr>
      <w:r>
        <w:t>Prepare, Cook and Finish Fresh Pasta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F978CA5" w14:textId="5EAD5291" w:rsidR="003556FC" w:rsidRPr="003556FC" w:rsidRDefault="003556FC" w:rsidP="006E2B25">
      <w:pPr>
        <w:spacing w:after="0"/>
      </w:pPr>
      <w:r>
        <w:t>T</w:t>
      </w:r>
      <w:r w:rsidRPr="003556FC">
        <w:t>his standard is about preparing, cooking and finishing fresh pasta dishes, for</w:t>
      </w:r>
    </w:p>
    <w:p w14:paraId="23FB85A9" w14:textId="77777777" w:rsidR="003556FC" w:rsidRPr="003556FC" w:rsidRDefault="003556FC" w:rsidP="006E2B25">
      <w:r w:rsidRPr="003556FC">
        <w:t>example:</w:t>
      </w:r>
    </w:p>
    <w:p w14:paraId="034377A5" w14:textId="51E4AE49" w:rsidR="003556FC" w:rsidRPr="003556FC" w:rsidRDefault="003556FC" w:rsidP="006E2B25">
      <w:pPr>
        <w:pStyle w:val="Bullet1"/>
        <w:ind w:left="426" w:hanging="426"/>
      </w:pPr>
      <w:r w:rsidRPr="003556FC">
        <w:t>ravioli / raviolo</w:t>
      </w:r>
    </w:p>
    <w:p w14:paraId="4E51A0D9" w14:textId="5FC7663F" w:rsidR="003556FC" w:rsidRPr="003556FC" w:rsidRDefault="003556FC" w:rsidP="005832C1">
      <w:pPr>
        <w:pStyle w:val="Bullet1"/>
        <w:ind w:left="425" w:hanging="425"/>
      </w:pPr>
      <w:r w:rsidRPr="003556FC">
        <w:t>tortellini</w:t>
      </w:r>
    </w:p>
    <w:p w14:paraId="4E3C173E" w14:textId="2D21FB8B" w:rsidR="00A95DD4" w:rsidRDefault="003556FC" w:rsidP="006E2B25">
      <w:pPr>
        <w:pStyle w:val="Bullet1"/>
        <w:spacing w:after="240"/>
        <w:ind w:left="425" w:hanging="425"/>
      </w:pPr>
      <w:r w:rsidRPr="003556FC">
        <w:t>tagliatelle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3C30494A" w14:textId="7AEE7524" w:rsidR="003556FC" w:rsidRPr="003556FC" w:rsidRDefault="003556FC" w:rsidP="003556FC">
      <w:pPr>
        <w:rPr>
          <w:rFonts w:cs="Arial"/>
          <w:szCs w:val="24"/>
        </w:rPr>
      </w:pPr>
      <w:r w:rsidRPr="003556FC">
        <w:rPr>
          <w:rFonts w:cs="Arial"/>
          <w:szCs w:val="24"/>
        </w:rPr>
        <w:t xml:space="preserve">The assessor </w:t>
      </w:r>
      <w:r w:rsidRPr="003556FC">
        <w:rPr>
          <w:rFonts w:cs="Arial"/>
          <w:b/>
          <w:bCs/>
          <w:szCs w:val="24"/>
        </w:rPr>
        <w:t>must</w:t>
      </w:r>
      <w:r w:rsidRPr="003556FC">
        <w:rPr>
          <w:rFonts w:cs="Arial"/>
          <w:szCs w:val="24"/>
        </w:rPr>
        <w:t xml:space="preserve"> assess PCs 1-8 by directly observing the candidate’s work.</w:t>
      </w:r>
    </w:p>
    <w:p w14:paraId="5CCAE896" w14:textId="632ECE70" w:rsidR="003556FC" w:rsidRPr="003556FC" w:rsidRDefault="003556FC" w:rsidP="003556FC">
      <w:pPr>
        <w:rPr>
          <w:rFonts w:cs="Arial"/>
          <w:szCs w:val="24"/>
        </w:rPr>
      </w:pPr>
      <w:r w:rsidRPr="003556FC">
        <w:rPr>
          <w:rFonts w:cs="Arial"/>
          <w:szCs w:val="24"/>
        </w:rPr>
        <w:t>For PC 9, if it is not possible to observe both “holding” and “serving”, alternative methods of assessment may be used for one of them (ie</w:t>
      </w:r>
      <w:r w:rsidR="005832C1">
        <w:rPr>
          <w:rFonts w:cs="Arial"/>
          <w:szCs w:val="24"/>
        </w:rPr>
        <w:t>,</w:t>
      </w:r>
      <w:r w:rsidRPr="003556FC">
        <w:rPr>
          <w:rFonts w:cs="Arial"/>
          <w:szCs w:val="24"/>
        </w:rPr>
        <w:t xml:space="preserve"> either holding </w:t>
      </w:r>
      <w:r w:rsidRPr="006E2B25">
        <w:rPr>
          <w:rFonts w:cs="Arial"/>
          <w:b/>
          <w:bCs/>
          <w:szCs w:val="24"/>
        </w:rPr>
        <w:t xml:space="preserve">or </w:t>
      </w:r>
      <w:r w:rsidRPr="003556FC">
        <w:rPr>
          <w:rFonts w:cs="Arial"/>
          <w:szCs w:val="24"/>
        </w:rPr>
        <w:t>serving) but the assessor must observe the other.</w:t>
      </w:r>
    </w:p>
    <w:p w14:paraId="6F49BC66" w14:textId="77777777" w:rsidR="003556FC" w:rsidRPr="003556FC" w:rsidRDefault="003556FC" w:rsidP="003556FC">
      <w:pPr>
        <w:rPr>
          <w:rFonts w:cs="Arial"/>
          <w:szCs w:val="24"/>
        </w:rPr>
      </w:pPr>
      <w:r w:rsidRPr="003556FC">
        <w:rPr>
          <w:rFonts w:cs="Arial"/>
          <w:szCs w:val="24"/>
        </w:rPr>
        <w:t>PC 10 may be assessed by alternative methods if observation is not possible.</w:t>
      </w:r>
    </w:p>
    <w:p w14:paraId="0E45249F" w14:textId="75166EFF" w:rsidR="003556FC" w:rsidRPr="003556FC" w:rsidRDefault="003556FC" w:rsidP="006E2B25">
      <w:pPr>
        <w:pStyle w:val="Numberedlistlevel1"/>
      </w:pPr>
      <w:r w:rsidRPr="003556FC">
        <w:t>Select the type and quantity of pasta and other ingredients needed for the dish</w:t>
      </w:r>
      <w:r w:rsidR="006E2B25">
        <w:t>.</w:t>
      </w:r>
    </w:p>
    <w:p w14:paraId="43981E38" w14:textId="78AD116A" w:rsidR="003556FC" w:rsidRPr="003556FC" w:rsidRDefault="003556FC" w:rsidP="006E2B25">
      <w:pPr>
        <w:pStyle w:val="Numberedlistlevel1"/>
        <w:rPr>
          <w:rFonts w:eastAsia="Calibri"/>
          <w:lang w:eastAsia="en-GB" w:bidi="ar-SA"/>
        </w:rPr>
      </w:pPr>
      <w:r w:rsidRPr="003556FC">
        <w:rPr>
          <w:rFonts w:eastAsia="Calibri"/>
          <w:lang w:eastAsia="en-GB" w:bidi="ar-SA"/>
        </w:rPr>
        <w:t>Check all ingredients to make sure they meet quality standards and other requirements</w:t>
      </w:r>
      <w:r w:rsidR="006E2B25">
        <w:rPr>
          <w:rFonts w:eastAsia="Calibri"/>
          <w:lang w:eastAsia="en-GB" w:bidi="ar-SA"/>
        </w:rPr>
        <w:t>.</w:t>
      </w:r>
    </w:p>
    <w:p w14:paraId="331EEDDB" w14:textId="2281F530" w:rsidR="003556FC" w:rsidRPr="003556FC" w:rsidRDefault="003556FC" w:rsidP="006E2B25">
      <w:pPr>
        <w:pStyle w:val="Numberedlistlevel1"/>
        <w:rPr>
          <w:rFonts w:eastAsia="Calibri"/>
          <w:lang w:eastAsia="en-GB" w:bidi="ar-SA"/>
        </w:rPr>
      </w:pPr>
      <w:r w:rsidRPr="003556FC">
        <w:rPr>
          <w:rFonts w:eastAsia="Calibri"/>
          <w:lang w:eastAsia="en-GB" w:bidi="ar-SA"/>
        </w:rPr>
        <w:t>Choose the correct tools, knives and equipment to prepare, cook and finish the pasta</w:t>
      </w:r>
      <w:r w:rsidR="006E2B25">
        <w:rPr>
          <w:rFonts w:eastAsia="Calibri"/>
          <w:lang w:eastAsia="en-GB" w:bidi="ar-SA"/>
        </w:rPr>
        <w:t>.</w:t>
      </w:r>
    </w:p>
    <w:p w14:paraId="72DC704A" w14:textId="6EA7F8A5" w:rsidR="003556FC" w:rsidRPr="003556FC" w:rsidRDefault="003556FC" w:rsidP="006E2B25">
      <w:pPr>
        <w:pStyle w:val="Numberedlistlevel1"/>
        <w:rPr>
          <w:rFonts w:eastAsia="Calibri"/>
          <w:lang w:eastAsia="en-GB" w:bidi="ar-SA"/>
        </w:rPr>
      </w:pPr>
      <w:r w:rsidRPr="003556FC">
        <w:rPr>
          <w:rFonts w:eastAsia="Calibri"/>
          <w:lang w:eastAsia="en-GB" w:bidi="ar-SA"/>
        </w:rPr>
        <w:t>Use the tools, knives and equipment correctly when preparing, cooking and finishing the pasta</w:t>
      </w:r>
      <w:r w:rsidR="006E2B25">
        <w:rPr>
          <w:rFonts w:eastAsia="Calibri"/>
          <w:lang w:eastAsia="en-GB" w:bidi="ar-SA"/>
        </w:rPr>
        <w:t>.</w:t>
      </w:r>
    </w:p>
    <w:p w14:paraId="5AE20682" w14:textId="3CFAB359" w:rsidR="003556FC" w:rsidRPr="003556FC" w:rsidRDefault="003556FC" w:rsidP="006E2B25">
      <w:pPr>
        <w:pStyle w:val="Numberedlistlevel1"/>
        <w:rPr>
          <w:rFonts w:eastAsia="Calibri"/>
          <w:lang w:eastAsia="en-GB" w:bidi="ar-SA"/>
        </w:rPr>
      </w:pPr>
      <w:r w:rsidRPr="003556FC">
        <w:rPr>
          <w:rFonts w:eastAsia="Calibri"/>
          <w:lang w:eastAsia="en-GB" w:bidi="ar-SA"/>
        </w:rPr>
        <w:t>Prepare the fresh pasta and other ingredients to meet dish requirements</w:t>
      </w:r>
      <w:r w:rsidR="006E2B25">
        <w:rPr>
          <w:rFonts w:eastAsia="Calibri"/>
          <w:lang w:eastAsia="en-GB" w:bidi="ar-SA"/>
        </w:rPr>
        <w:t>.</w:t>
      </w:r>
    </w:p>
    <w:p w14:paraId="1F59D73D" w14:textId="78BF3C43" w:rsidR="003556FC" w:rsidRPr="003556FC" w:rsidRDefault="003556FC" w:rsidP="006E2B25">
      <w:pPr>
        <w:pStyle w:val="Numberedlistlevel1"/>
        <w:rPr>
          <w:rFonts w:eastAsia="Calibri"/>
          <w:lang w:eastAsia="en-GB" w:bidi="ar-SA"/>
        </w:rPr>
      </w:pPr>
      <w:r w:rsidRPr="003556FC">
        <w:rPr>
          <w:rFonts w:eastAsia="Calibri"/>
          <w:lang w:eastAsia="en-GB" w:bidi="ar-SA"/>
        </w:rPr>
        <w:t>Cook the pasta and other ingredients to meet dish requirements</w:t>
      </w:r>
      <w:r w:rsidR="006E2B25">
        <w:rPr>
          <w:rFonts w:eastAsia="Calibri"/>
          <w:lang w:eastAsia="en-GB" w:bidi="ar-SA"/>
        </w:rPr>
        <w:t>.</w:t>
      </w:r>
    </w:p>
    <w:p w14:paraId="7F7A4912" w14:textId="5B77DBDC" w:rsidR="003556FC" w:rsidRPr="003556FC" w:rsidRDefault="003556FC" w:rsidP="006E2B25">
      <w:pPr>
        <w:pStyle w:val="Numberedlistlevel1"/>
        <w:rPr>
          <w:rFonts w:eastAsia="Calibri"/>
          <w:lang w:eastAsia="en-GB" w:bidi="ar-SA"/>
        </w:rPr>
      </w:pPr>
      <w:r w:rsidRPr="003556FC">
        <w:rPr>
          <w:rFonts w:eastAsia="Calibri"/>
          <w:lang w:eastAsia="en-GB" w:bidi="ar-SA"/>
        </w:rPr>
        <w:t>Check the dish has the correct flavour, colour, texture and quantity</w:t>
      </w:r>
      <w:r w:rsidR="006E2B25">
        <w:rPr>
          <w:rFonts w:eastAsia="Calibri"/>
          <w:lang w:eastAsia="en-GB" w:bidi="ar-SA"/>
        </w:rPr>
        <w:t>.</w:t>
      </w:r>
    </w:p>
    <w:p w14:paraId="0E4B1A76" w14:textId="203A7B23" w:rsidR="003556FC" w:rsidRPr="003556FC" w:rsidRDefault="003556FC" w:rsidP="006E2B25">
      <w:pPr>
        <w:pStyle w:val="Numberedlistlevel1"/>
        <w:rPr>
          <w:rFonts w:eastAsia="Calibri"/>
          <w:lang w:eastAsia="en-GB" w:bidi="ar-SA"/>
        </w:rPr>
      </w:pPr>
      <w:r w:rsidRPr="003556FC">
        <w:rPr>
          <w:rFonts w:eastAsia="Calibri"/>
          <w:lang w:eastAsia="en-GB" w:bidi="ar-SA"/>
        </w:rPr>
        <w:t>Present the dish to meet requirements</w:t>
      </w:r>
      <w:r w:rsidR="006E2B25">
        <w:rPr>
          <w:rFonts w:eastAsia="Calibri"/>
          <w:lang w:eastAsia="en-GB" w:bidi="ar-SA"/>
        </w:rPr>
        <w:t>.</w:t>
      </w:r>
    </w:p>
    <w:p w14:paraId="13C65CF7" w14:textId="7E92BCFC" w:rsidR="003556FC" w:rsidRPr="003556FC" w:rsidRDefault="003556FC" w:rsidP="006E2B25">
      <w:pPr>
        <w:pStyle w:val="Numberedlistlevel1"/>
        <w:rPr>
          <w:rFonts w:eastAsia="Calibri"/>
          <w:lang w:eastAsia="en-GB" w:bidi="ar-SA"/>
        </w:rPr>
      </w:pPr>
      <w:r w:rsidRPr="003556FC">
        <w:rPr>
          <w:rFonts w:eastAsia="Calibri"/>
          <w:lang w:eastAsia="en-GB" w:bidi="ar-SA"/>
        </w:rPr>
        <w:t>Make sure the dish is at the correct temperature for holding and serving</w:t>
      </w:r>
      <w:r w:rsidR="006E2B25">
        <w:rPr>
          <w:rFonts w:eastAsia="Calibri"/>
          <w:lang w:eastAsia="en-GB" w:bidi="ar-SA"/>
        </w:rPr>
        <w:t>.</w:t>
      </w:r>
    </w:p>
    <w:p w14:paraId="65727698" w14:textId="1856DB92" w:rsidR="003556FC" w:rsidRPr="003556FC" w:rsidRDefault="003556FC" w:rsidP="006E2B25">
      <w:pPr>
        <w:pStyle w:val="Numberedlistlevel1"/>
        <w:rPr>
          <w:rFonts w:eastAsia="Calibri"/>
          <w:lang w:eastAsia="en-GB" w:bidi="ar-SA"/>
        </w:rPr>
      </w:pPr>
      <w:r w:rsidRPr="003556FC">
        <w:rPr>
          <w:rFonts w:eastAsia="Calibri"/>
          <w:lang w:eastAsia="en-GB" w:bidi="ar-SA"/>
        </w:rPr>
        <w:t>Store any cooked pasta dishes not for immediate use in line with food safety regulation</w:t>
      </w:r>
      <w:r w:rsidR="006309F9">
        <w:rPr>
          <w:rFonts w:eastAsia="Calibri"/>
          <w:lang w:eastAsia="en-GB" w:bidi="ar-SA"/>
        </w:rPr>
        <w:t>s</w:t>
      </w:r>
      <w:r w:rsidR="006E2B25">
        <w:rPr>
          <w:rFonts w:eastAsia="Calibri"/>
          <w:lang w:eastAsia="en-GB" w:bidi="ar-SA"/>
        </w:rPr>
        <w:t>.</w:t>
      </w:r>
    </w:p>
    <w:p w14:paraId="1959463B" w14:textId="7ACD8332" w:rsidR="004C70F0" w:rsidRPr="004C70F0" w:rsidRDefault="004C70F0" w:rsidP="003556FC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BF6C4A7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513847" w:rsidRPr="00CE1EFE" w14:paraId="5FEC05F7" w14:textId="77777777" w:rsidTr="00513847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513847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513847" w:rsidRPr="00CE1EFE" w14:paraId="0C07B149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513847" w:rsidRPr="00086BF6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513847" w:rsidRPr="00086BF6" w:rsidRDefault="00513847" w:rsidP="00230C11">
            <w:pPr>
              <w:pStyle w:val="Tabletext"/>
            </w:pPr>
          </w:p>
        </w:tc>
      </w:tr>
      <w:tr w:rsidR="00513847" w:rsidRPr="00CE1EFE" w14:paraId="5691F8E7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513847" w:rsidRPr="00CE1EFE" w:rsidRDefault="00513847" w:rsidP="00230C11">
            <w:pPr>
              <w:pStyle w:val="Tabletext"/>
            </w:pPr>
          </w:p>
        </w:tc>
      </w:tr>
      <w:tr w:rsidR="00513847" w:rsidRPr="00CE1EFE" w14:paraId="4A32F03C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513847" w:rsidRPr="00CE1EFE" w:rsidRDefault="00513847" w:rsidP="00230C11">
            <w:pPr>
              <w:pStyle w:val="Tabletext"/>
            </w:pPr>
          </w:p>
        </w:tc>
      </w:tr>
      <w:tr w:rsidR="00513847" w:rsidRPr="00CE1EFE" w14:paraId="5BCF0F21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513847" w:rsidRPr="00CE1EFE" w:rsidRDefault="00513847" w:rsidP="00230C11">
            <w:pPr>
              <w:pStyle w:val="Tabletext"/>
            </w:pPr>
          </w:p>
        </w:tc>
      </w:tr>
      <w:tr w:rsidR="00513847" w:rsidRPr="00CE1EFE" w14:paraId="5E86B179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513847" w:rsidRPr="00CE1EFE" w:rsidRDefault="00513847" w:rsidP="00230C11">
            <w:pPr>
              <w:pStyle w:val="Tabletext"/>
            </w:pPr>
          </w:p>
        </w:tc>
      </w:tr>
      <w:tr w:rsidR="00513847" w:rsidRPr="00CE1EFE" w14:paraId="025430C9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513847" w:rsidRPr="00CE1EFE" w:rsidRDefault="00513847" w:rsidP="00230C11">
            <w:pPr>
              <w:pStyle w:val="Tabletext"/>
            </w:pPr>
          </w:p>
        </w:tc>
      </w:tr>
      <w:tr w:rsidR="00513847" w:rsidRPr="00CE1EFE" w14:paraId="2F914E6F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513847" w:rsidRPr="00CE1EFE" w:rsidRDefault="00513847" w:rsidP="00230C11">
            <w:pPr>
              <w:pStyle w:val="Tabletext"/>
            </w:pPr>
          </w:p>
        </w:tc>
      </w:tr>
      <w:tr w:rsidR="00513847" w:rsidRPr="00CE1EFE" w14:paraId="48CC36D9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513847" w:rsidRPr="00CE1EFE" w:rsidRDefault="00513847" w:rsidP="00230C11">
            <w:pPr>
              <w:pStyle w:val="Tabletext"/>
            </w:pPr>
          </w:p>
        </w:tc>
      </w:tr>
      <w:tr w:rsidR="00513847" w:rsidRPr="00CE1EFE" w14:paraId="0B0FE2BD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513847" w:rsidRPr="00CE1EFE" w:rsidRDefault="00513847" w:rsidP="00230C11">
            <w:pPr>
              <w:pStyle w:val="Tabletext"/>
            </w:pPr>
          </w:p>
        </w:tc>
      </w:tr>
      <w:tr w:rsidR="00513847" w:rsidRPr="00CE1EFE" w14:paraId="5A30C108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513847" w:rsidRPr="00CE1EFE" w:rsidRDefault="00513847" w:rsidP="00230C11">
            <w:pPr>
              <w:pStyle w:val="Tabletext"/>
            </w:pPr>
          </w:p>
        </w:tc>
      </w:tr>
      <w:tr w:rsidR="00513847" w:rsidRPr="00CE1EFE" w14:paraId="05978FAF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513847" w:rsidRPr="00CE1EFE" w:rsidRDefault="00513847" w:rsidP="00230C11">
            <w:pPr>
              <w:pStyle w:val="Tabletext"/>
            </w:pPr>
          </w:p>
        </w:tc>
      </w:tr>
      <w:tr w:rsidR="00513847" w:rsidRPr="00CE1EFE" w14:paraId="3D2C2388" w14:textId="77777777" w:rsidTr="00513847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513847" w:rsidRPr="00CE1EFE" w:rsidRDefault="00513847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513847" w:rsidRPr="00CE1EFE" w:rsidRDefault="00513847" w:rsidP="00230C11">
            <w:pPr>
              <w:pStyle w:val="Tabletext"/>
            </w:pPr>
          </w:p>
        </w:tc>
      </w:tr>
    </w:tbl>
    <w:p w14:paraId="56B131C7" w14:textId="31ACEC0C" w:rsidR="00C4297B" w:rsidRDefault="00513847" w:rsidP="00513847">
      <w:pPr>
        <w:pStyle w:val="Heading4"/>
        <w:rPr>
          <w:lang w:bidi="ar-SA"/>
        </w:rPr>
        <w:sectPr w:rsidR="00C4297B" w:rsidSect="00952B98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6BBDB0B5" w14:textId="157B88FA" w:rsidR="00196ECB" w:rsidRPr="00513847" w:rsidRDefault="00513847" w:rsidP="00513847">
      <w:pPr>
        <w:pStyle w:val="Numberedlistlevel1"/>
        <w:numPr>
          <w:ilvl w:val="0"/>
          <w:numId w:val="8"/>
        </w:numPr>
        <w:ind w:left="426" w:hanging="426"/>
        <w:rPr>
          <w:b/>
          <w:bCs/>
          <w:szCs w:val="24"/>
        </w:rPr>
      </w:pPr>
      <w:r w:rsidRPr="00513847">
        <w:rPr>
          <w:szCs w:val="24"/>
        </w:rPr>
        <w:t xml:space="preserve">Pasta </w:t>
      </w:r>
      <w:r w:rsidR="006E2B25">
        <w:rPr>
          <w:szCs w:val="24"/>
        </w:rPr>
        <w:t>–</w:t>
      </w:r>
      <w:r w:rsidRPr="00513847">
        <w:rPr>
          <w:szCs w:val="24"/>
        </w:rPr>
        <w:t xml:space="preserve"> </w:t>
      </w:r>
      <w:r w:rsidRPr="00513847">
        <w:rPr>
          <w:b/>
          <w:bCs/>
          <w:szCs w:val="24"/>
        </w:rPr>
        <w:t>both:</w:t>
      </w:r>
    </w:p>
    <w:p w14:paraId="773BDBDE" w14:textId="7E8C7942" w:rsidR="00513847" w:rsidRPr="006E2B25" w:rsidRDefault="00513847" w:rsidP="005832C1">
      <w:pPr>
        <w:pStyle w:val="Numberedlistlevel2"/>
        <w:ind w:left="993" w:hanging="568"/>
      </w:pPr>
      <w:r w:rsidRPr="006E2B25">
        <w:t>1.1</w:t>
      </w:r>
      <w:r w:rsidR="005832C1">
        <w:tab/>
      </w:r>
      <w:r w:rsidRPr="006E2B25">
        <w:t>filled pasta</w:t>
      </w:r>
    </w:p>
    <w:p w14:paraId="4E6ECE61" w14:textId="30415271" w:rsidR="00513847" w:rsidRPr="006E2B25" w:rsidRDefault="00513847" w:rsidP="005832C1">
      <w:pPr>
        <w:pStyle w:val="Numberedlistlevel2"/>
        <w:spacing w:after="240"/>
        <w:ind w:left="993" w:hanging="568"/>
      </w:pPr>
      <w:r w:rsidRPr="006E2B25">
        <w:t>1.2</w:t>
      </w:r>
      <w:r w:rsidR="005832C1">
        <w:tab/>
      </w:r>
      <w:r w:rsidRPr="006E2B25">
        <w:t>unfilled pasta</w:t>
      </w:r>
    </w:p>
    <w:p w14:paraId="783E0BE6" w14:textId="46DD22E5" w:rsidR="00513847" w:rsidRPr="00513847" w:rsidRDefault="00513847" w:rsidP="006E2B25">
      <w:pPr>
        <w:pStyle w:val="Numberedlistlevel1"/>
        <w:rPr>
          <w:lang w:bidi="ar-SA"/>
        </w:rPr>
      </w:pPr>
      <w:r w:rsidRPr="00513847">
        <w:t xml:space="preserve">Preparation and cooking methods: </w:t>
      </w:r>
      <w:r w:rsidRPr="00513847">
        <w:rPr>
          <w:b/>
          <w:bCs/>
        </w:rPr>
        <w:t>all nine</w:t>
      </w:r>
    </w:p>
    <w:p w14:paraId="4FDA7FC7" w14:textId="2B5BC850" w:rsidR="00513847" w:rsidRPr="00513847" w:rsidRDefault="00513847" w:rsidP="005832C1">
      <w:pPr>
        <w:pStyle w:val="Numberedlistlevel2"/>
        <w:ind w:left="993" w:hanging="567"/>
      </w:pPr>
      <w:r w:rsidRPr="00513847">
        <w:t>2.1</w:t>
      </w:r>
      <w:r w:rsidR="005832C1">
        <w:tab/>
      </w:r>
      <w:r w:rsidRPr="00513847">
        <w:t>weighing / measuring</w:t>
      </w:r>
    </w:p>
    <w:p w14:paraId="0C64D129" w14:textId="25C5D737" w:rsidR="00513847" w:rsidRPr="00513847" w:rsidRDefault="00513847" w:rsidP="005832C1">
      <w:pPr>
        <w:pStyle w:val="Numberedlistlevel2"/>
        <w:ind w:left="993" w:hanging="567"/>
      </w:pPr>
      <w:r w:rsidRPr="00513847">
        <w:t>2.2</w:t>
      </w:r>
      <w:r w:rsidR="005832C1">
        <w:tab/>
      </w:r>
      <w:r w:rsidRPr="00513847">
        <w:t>sieving</w:t>
      </w:r>
    </w:p>
    <w:p w14:paraId="12B8B989" w14:textId="33DD7923" w:rsidR="00513847" w:rsidRPr="00513847" w:rsidRDefault="00513847" w:rsidP="005832C1">
      <w:pPr>
        <w:pStyle w:val="Numberedlistlevel2"/>
        <w:ind w:left="993" w:hanging="567"/>
      </w:pPr>
      <w:r w:rsidRPr="00513847">
        <w:t>2.3</w:t>
      </w:r>
      <w:r w:rsidR="005832C1">
        <w:tab/>
      </w:r>
      <w:r w:rsidRPr="00513847">
        <w:t>pulling / kneading</w:t>
      </w:r>
    </w:p>
    <w:p w14:paraId="53B2739E" w14:textId="1E61C198" w:rsidR="00513847" w:rsidRPr="00513847" w:rsidRDefault="00513847" w:rsidP="005832C1">
      <w:pPr>
        <w:pStyle w:val="Numberedlistlevel2"/>
        <w:ind w:left="993" w:hanging="567"/>
      </w:pPr>
      <w:r w:rsidRPr="00513847">
        <w:t>2.4</w:t>
      </w:r>
      <w:r w:rsidR="005832C1">
        <w:tab/>
      </w:r>
      <w:r w:rsidRPr="00513847">
        <w:t>resting</w:t>
      </w:r>
    </w:p>
    <w:p w14:paraId="000A4CBE" w14:textId="4224C529" w:rsidR="00513847" w:rsidRPr="00513847" w:rsidRDefault="00513847" w:rsidP="005832C1">
      <w:pPr>
        <w:pStyle w:val="Numberedlistlevel2"/>
        <w:ind w:left="993" w:hanging="567"/>
      </w:pPr>
      <w:r w:rsidRPr="00513847">
        <w:t>2.5</w:t>
      </w:r>
      <w:r w:rsidR="005832C1">
        <w:tab/>
      </w:r>
      <w:r w:rsidRPr="00513847">
        <w:t>rolling</w:t>
      </w:r>
    </w:p>
    <w:p w14:paraId="262ECE6C" w14:textId="536621B5" w:rsidR="00513847" w:rsidRPr="00513847" w:rsidRDefault="00513847" w:rsidP="005832C1">
      <w:pPr>
        <w:pStyle w:val="Numberedlistlevel2"/>
        <w:ind w:left="993" w:hanging="567"/>
      </w:pPr>
      <w:r w:rsidRPr="00513847">
        <w:t>2.6</w:t>
      </w:r>
      <w:r w:rsidR="005832C1">
        <w:tab/>
      </w:r>
      <w:r w:rsidRPr="00513847">
        <w:t>portioning</w:t>
      </w:r>
    </w:p>
    <w:p w14:paraId="6CB1BDF4" w14:textId="69F7E232" w:rsidR="00513847" w:rsidRPr="00513847" w:rsidRDefault="00513847" w:rsidP="005832C1">
      <w:pPr>
        <w:pStyle w:val="Numberedlistlevel2"/>
        <w:ind w:left="993" w:hanging="567"/>
      </w:pPr>
      <w:r w:rsidRPr="00513847">
        <w:t>2.7</w:t>
      </w:r>
      <w:r w:rsidR="005832C1">
        <w:tab/>
      </w:r>
      <w:r w:rsidRPr="00513847">
        <w:t>boiling</w:t>
      </w:r>
    </w:p>
    <w:p w14:paraId="79D1345F" w14:textId="4E95ED03" w:rsidR="00513847" w:rsidRPr="00513847" w:rsidRDefault="00513847" w:rsidP="005832C1">
      <w:pPr>
        <w:pStyle w:val="Numberedlistlevel2"/>
        <w:ind w:left="993" w:hanging="567"/>
      </w:pPr>
      <w:r w:rsidRPr="00513847">
        <w:t>2.8</w:t>
      </w:r>
      <w:r w:rsidR="005832C1">
        <w:tab/>
      </w:r>
      <w:r w:rsidRPr="00513847">
        <w:t>baking</w:t>
      </w:r>
    </w:p>
    <w:p w14:paraId="451AA13E" w14:textId="1EACB0C2" w:rsidR="00513847" w:rsidRPr="00513847" w:rsidRDefault="00513847" w:rsidP="005832C1">
      <w:pPr>
        <w:pStyle w:val="Numberedlistlevel2"/>
        <w:spacing w:after="240"/>
        <w:ind w:left="993" w:hanging="567"/>
      </w:pPr>
      <w:r w:rsidRPr="00513847">
        <w:t>2.9</w:t>
      </w:r>
      <w:r w:rsidR="005832C1">
        <w:tab/>
      </w:r>
      <w:r w:rsidRPr="00513847">
        <w:t>combining cooking methods</w:t>
      </w:r>
    </w:p>
    <w:p w14:paraId="44350A9D" w14:textId="4086A8C7" w:rsidR="00513847" w:rsidRPr="00513847" w:rsidRDefault="00513847" w:rsidP="006E2B25">
      <w:pPr>
        <w:pStyle w:val="Numberedlistlevel1"/>
      </w:pPr>
      <w:r w:rsidRPr="00513847">
        <w:rPr>
          <w:lang w:val="en-US"/>
        </w:rPr>
        <w:t xml:space="preserve">Finishing methods </w:t>
      </w:r>
      <w:r w:rsidR="006E2B25">
        <w:rPr>
          <w:lang w:val="en-US"/>
        </w:rPr>
        <w:t>–</w:t>
      </w:r>
      <w:r w:rsidRPr="00513847">
        <w:rPr>
          <w:lang w:val="en-US"/>
        </w:rPr>
        <w:t xml:space="preserve"> </w:t>
      </w:r>
      <w:r w:rsidRPr="00513847">
        <w:rPr>
          <w:b/>
          <w:bCs/>
          <w:lang w:val="en-US"/>
        </w:rPr>
        <w:t>two from:</w:t>
      </w:r>
    </w:p>
    <w:p w14:paraId="4ED13B2C" w14:textId="2EFBC3C2" w:rsidR="00513847" w:rsidRPr="00513847" w:rsidRDefault="00513847" w:rsidP="005832C1">
      <w:pPr>
        <w:pStyle w:val="ListParagraph"/>
        <w:ind w:left="993" w:hanging="567"/>
        <w:rPr>
          <w:szCs w:val="24"/>
          <w:lang w:val="en-US"/>
        </w:rPr>
      </w:pPr>
      <w:r w:rsidRPr="00513847">
        <w:rPr>
          <w:szCs w:val="24"/>
          <w:lang w:val="en-US"/>
        </w:rPr>
        <w:t>3.1</w:t>
      </w:r>
      <w:r w:rsidR="005832C1">
        <w:rPr>
          <w:szCs w:val="24"/>
          <w:lang w:val="en-US"/>
        </w:rPr>
        <w:tab/>
      </w:r>
      <w:r w:rsidRPr="00513847">
        <w:rPr>
          <w:szCs w:val="24"/>
          <w:lang w:val="en-US"/>
        </w:rPr>
        <w:t>garnishing</w:t>
      </w:r>
    </w:p>
    <w:p w14:paraId="4BD7E1DF" w14:textId="714C941D" w:rsidR="00513847" w:rsidRPr="00513847" w:rsidRDefault="00513847" w:rsidP="005832C1">
      <w:pPr>
        <w:pStyle w:val="ListParagraph"/>
        <w:ind w:left="993" w:hanging="567"/>
        <w:rPr>
          <w:szCs w:val="24"/>
          <w:lang w:val="en-US"/>
        </w:rPr>
      </w:pPr>
      <w:r w:rsidRPr="00513847">
        <w:rPr>
          <w:szCs w:val="24"/>
          <w:lang w:val="en-US"/>
        </w:rPr>
        <w:t>3.2</w:t>
      </w:r>
      <w:r w:rsidR="005832C1">
        <w:rPr>
          <w:szCs w:val="24"/>
          <w:lang w:val="en-US"/>
        </w:rPr>
        <w:tab/>
      </w:r>
      <w:r w:rsidRPr="00513847">
        <w:rPr>
          <w:szCs w:val="24"/>
          <w:lang w:val="en-US"/>
        </w:rPr>
        <w:t>saucing / glazing / dressing</w:t>
      </w:r>
    </w:p>
    <w:p w14:paraId="34010E84" w14:textId="6BE4E7AF" w:rsidR="00513847" w:rsidRPr="00513847" w:rsidRDefault="00513847" w:rsidP="005832C1">
      <w:pPr>
        <w:pStyle w:val="ListParagraph"/>
        <w:ind w:left="993" w:hanging="567"/>
        <w:contextualSpacing w:val="0"/>
        <w:rPr>
          <w:szCs w:val="24"/>
          <w:lang w:val="en-US"/>
        </w:rPr>
      </w:pPr>
      <w:r w:rsidRPr="00513847">
        <w:rPr>
          <w:szCs w:val="24"/>
          <w:lang w:val="en-US"/>
        </w:rPr>
        <w:t>3.3</w:t>
      </w:r>
      <w:r w:rsidR="005832C1">
        <w:rPr>
          <w:szCs w:val="24"/>
          <w:lang w:val="en-US"/>
        </w:rPr>
        <w:tab/>
      </w:r>
      <w:r w:rsidRPr="00513847">
        <w:rPr>
          <w:szCs w:val="24"/>
          <w:lang w:val="en-US"/>
        </w:rPr>
        <w:t>presenting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952B98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5A66DEB1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99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196ECB" w:rsidRPr="00CE1EFE" w14:paraId="1BA98472" w14:textId="77777777" w:rsidTr="00093275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391E21A9" w:rsidR="00196ECB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196ECB">
              <w:rPr>
                <w:b/>
                <w:bCs/>
              </w:rPr>
              <w:t>.</w:t>
            </w:r>
            <w:r>
              <w:rPr>
                <w:b/>
                <w:bCs/>
              </w:rPr>
              <w:t>1</w:t>
            </w:r>
          </w:p>
        </w:tc>
        <w:tc>
          <w:tcPr>
            <w:tcW w:w="512" w:type="dxa"/>
            <w:vAlign w:val="center"/>
          </w:tcPr>
          <w:p w14:paraId="317AB757" w14:textId="29089E70" w:rsidR="00196ECB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BD856F4" w14:textId="59829BFB" w:rsidR="00196ECB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458C9A05" w14:textId="55D085C7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513847">
              <w:rPr>
                <w:b/>
                <w:bCs/>
              </w:rPr>
              <w:t>4</w:t>
            </w:r>
          </w:p>
        </w:tc>
        <w:tc>
          <w:tcPr>
            <w:tcW w:w="512" w:type="dxa"/>
            <w:vAlign w:val="center"/>
          </w:tcPr>
          <w:p w14:paraId="3DFD8151" w14:textId="5F039301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513847">
              <w:rPr>
                <w:b/>
                <w:bCs/>
              </w:rPr>
              <w:t>5</w:t>
            </w:r>
          </w:p>
        </w:tc>
        <w:tc>
          <w:tcPr>
            <w:tcW w:w="512" w:type="dxa"/>
            <w:vAlign w:val="center"/>
          </w:tcPr>
          <w:p w14:paraId="4156CF8D" w14:textId="4AC37DCA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513847">
              <w:rPr>
                <w:b/>
                <w:bCs/>
              </w:rPr>
              <w:t>6</w:t>
            </w:r>
          </w:p>
        </w:tc>
        <w:tc>
          <w:tcPr>
            <w:tcW w:w="512" w:type="dxa"/>
            <w:vAlign w:val="center"/>
          </w:tcPr>
          <w:p w14:paraId="3A6526DF" w14:textId="181FDED6" w:rsidR="00196ECB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2" w:type="dxa"/>
            <w:vAlign w:val="center"/>
          </w:tcPr>
          <w:p w14:paraId="5590F9E6" w14:textId="360FC2DD" w:rsidR="00196ECB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2" w:type="dxa"/>
            <w:vAlign w:val="center"/>
          </w:tcPr>
          <w:p w14:paraId="35CFD1EF" w14:textId="70246000" w:rsidR="00196ECB" w:rsidRPr="00CE1EFE" w:rsidRDefault="00513847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12" w:type="dxa"/>
            <w:vAlign w:val="center"/>
          </w:tcPr>
          <w:p w14:paraId="00B58E74" w14:textId="622934A3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513847">
              <w:rPr>
                <w:b/>
                <w:bCs/>
              </w:rPr>
              <w:t>1</w:t>
            </w:r>
          </w:p>
        </w:tc>
        <w:tc>
          <w:tcPr>
            <w:tcW w:w="512" w:type="dxa"/>
            <w:vAlign w:val="center"/>
          </w:tcPr>
          <w:p w14:paraId="50269656" w14:textId="4B2C1AE3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513847">
              <w:rPr>
                <w:b/>
                <w:bCs/>
              </w:rPr>
              <w:t>2</w:t>
            </w:r>
          </w:p>
        </w:tc>
        <w:tc>
          <w:tcPr>
            <w:tcW w:w="512" w:type="dxa"/>
            <w:vAlign w:val="center"/>
          </w:tcPr>
          <w:p w14:paraId="736242CC" w14:textId="68CC0A31" w:rsidR="00196ECB" w:rsidRPr="00CE1EFE" w:rsidRDefault="00196ECB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 w:rsidR="00513847">
              <w:rPr>
                <w:b/>
                <w:bCs/>
              </w:rPr>
              <w:t>3</w:t>
            </w:r>
          </w:p>
        </w:tc>
      </w:tr>
      <w:tr w:rsidR="00196ECB" w:rsidRPr="00CE1EFE" w14:paraId="0397FF85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196ECB" w:rsidRPr="00086BF6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6039D9" w14:textId="77777777" w:rsidR="00196ECB" w:rsidRPr="00086BF6" w:rsidRDefault="00196ECB" w:rsidP="00230C11">
            <w:pPr>
              <w:pStyle w:val="Tabletext"/>
            </w:pPr>
          </w:p>
        </w:tc>
      </w:tr>
      <w:tr w:rsidR="00196ECB" w:rsidRPr="00CE1EFE" w14:paraId="5EA4D52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0328F0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0E23408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FA24FF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236656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53876E8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A47EB09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253F76D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6A5C16F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6E1D05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1B80C9BA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C54C7C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2F594F47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E7DE8D0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0E11E15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6636476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C96054B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915C7C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B19DDC0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1FD3CFF" w14:textId="77777777" w:rsidR="00196ECB" w:rsidRPr="00CE1EFE" w:rsidRDefault="00196ECB" w:rsidP="00230C11">
            <w:pPr>
              <w:pStyle w:val="Tabletext"/>
            </w:pPr>
          </w:p>
        </w:tc>
      </w:tr>
      <w:tr w:rsidR="00196ECB" w:rsidRPr="00CE1EFE" w14:paraId="41E311AC" w14:textId="77777777" w:rsidTr="00093275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196ECB" w:rsidRPr="00CE1EFE" w:rsidRDefault="00196ECB" w:rsidP="00230C11">
            <w:pPr>
              <w:pStyle w:val="Tabletext"/>
            </w:pPr>
          </w:p>
        </w:tc>
        <w:tc>
          <w:tcPr>
            <w:tcW w:w="512" w:type="dxa"/>
          </w:tcPr>
          <w:p w14:paraId="5D7DE5BB" w14:textId="77777777" w:rsidR="00196ECB" w:rsidRPr="00CE1EFE" w:rsidRDefault="00196ECB" w:rsidP="00230C11">
            <w:pPr>
              <w:pStyle w:val="Tabletext"/>
            </w:pPr>
          </w:p>
        </w:tc>
      </w:tr>
    </w:tbl>
    <w:p w14:paraId="44095C40" w14:textId="76AFD6A2" w:rsidR="00196ECB" w:rsidRDefault="00196ECB" w:rsidP="00513847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7C093599" w:rsidR="009772AA" w:rsidRPr="00CE1EFE" w:rsidRDefault="00513847" w:rsidP="00FC7CA2">
            <w:pPr>
              <w:pStyle w:val="Tabletextnumbering"/>
              <w:numPr>
                <w:ilvl w:val="0"/>
                <w:numId w:val="15"/>
              </w:numPr>
              <w:ind w:left="505" w:hanging="505"/>
            </w:pPr>
            <w:r w:rsidRPr="00513847">
              <w:t>Different types of complex pasta dishes and their characteristics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085A1BC2" w:rsidR="009772AA" w:rsidRPr="00CE1EFE" w:rsidRDefault="00513847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513847">
              <w:t>How to</w:t>
            </w:r>
            <w:r>
              <w:t xml:space="preserve"> </w:t>
            </w:r>
            <w:r w:rsidRPr="00513847">
              <w:t>select the correct type, quality and quantity of pasta and other ingredients to</w:t>
            </w:r>
            <w:r>
              <w:t xml:space="preserve"> </w:t>
            </w:r>
            <w:r w:rsidRPr="00513847">
              <w:t>meet dish requirements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03E7879E" w:rsidR="009772AA" w:rsidRPr="00CE1EFE" w:rsidRDefault="00513847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513847">
              <w:t>What quality points to look for in pasta and other</w:t>
            </w:r>
            <w:r>
              <w:t xml:space="preserve"> </w:t>
            </w:r>
            <w:r w:rsidRPr="00513847">
              <w:t>ingredients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644A7D55" w:rsidR="009772AA" w:rsidRPr="00CE1EFE" w:rsidRDefault="00513847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513847">
              <w:t>What you should do if there are problems with the pasta and</w:t>
            </w:r>
            <w:r>
              <w:t xml:space="preserve"> </w:t>
            </w:r>
            <w:r w:rsidRPr="00513847">
              <w:t>other ingredients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18B703EB" w:rsidR="009772AA" w:rsidRPr="00CE1EFE" w:rsidRDefault="00513847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513847">
              <w:t>What the correct tools, knives and equipment are to carry</w:t>
            </w:r>
            <w:r>
              <w:t xml:space="preserve"> </w:t>
            </w:r>
            <w:r w:rsidRPr="00513847">
              <w:t>out the required preparation and cooking methods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01E0046" w:rsidR="009772AA" w:rsidRPr="00CE1EFE" w:rsidRDefault="00513847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513847">
              <w:t>How to carry out each of</w:t>
            </w:r>
            <w:r>
              <w:t xml:space="preserve"> </w:t>
            </w:r>
            <w:r w:rsidRPr="00513847">
              <w:t>the preparation and cooking methods according to dish requirements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59FD5638" w:rsidR="009772AA" w:rsidRPr="00CE1EFE" w:rsidRDefault="00513847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513847">
              <w:t>How</w:t>
            </w:r>
            <w:r>
              <w:t xml:space="preserve"> </w:t>
            </w:r>
            <w:r w:rsidRPr="00513847">
              <w:t>to identify when freshly made pasta has the correct qualities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77942B24" w:rsidR="009772AA" w:rsidRPr="00CE1EFE" w:rsidRDefault="00513847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513847">
              <w:t>Why it is</w:t>
            </w:r>
            <w:r>
              <w:t xml:space="preserve"> </w:t>
            </w:r>
            <w:r w:rsidRPr="00513847">
              <w:t>important to use the correct techniques, tools, knives and equipment when preparing, cooking and finishing complex pasta dishes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74CD3894" w:rsidR="009772AA" w:rsidRPr="00CE1EFE" w:rsidRDefault="00513847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513847">
              <w:t>The correct temperatures for cooking complex pasta dishes and why these</w:t>
            </w:r>
            <w:r>
              <w:t xml:space="preserve"> </w:t>
            </w:r>
            <w:r w:rsidRPr="00513847">
              <w:t>temperatures are important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513847" w:rsidRPr="00CE1EFE" w14:paraId="39EBB099" w14:textId="77777777" w:rsidTr="00093275">
        <w:trPr>
          <w:cantSplit/>
          <w:trHeight w:val="454"/>
        </w:trPr>
        <w:tc>
          <w:tcPr>
            <w:tcW w:w="11482" w:type="dxa"/>
          </w:tcPr>
          <w:p w14:paraId="50358E21" w14:textId="0000751D" w:rsidR="00513847" w:rsidRPr="00CE1EFE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lastRenderedPageBreak/>
              <w:t>Common faults in complex pasta dishes and</w:t>
            </w:r>
            <w:r>
              <w:t xml:space="preserve"> </w:t>
            </w:r>
            <w:r w:rsidRPr="00B94450">
              <w:t>how to minimise and correct them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9A687F" w14:textId="77777777" w:rsidR="00513847" w:rsidRPr="00CE1EFE" w:rsidRDefault="0051384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A7A82E" w14:textId="77777777" w:rsidR="00513847" w:rsidRPr="00CE1EFE" w:rsidRDefault="00513847" w:rsidP="00F85875">
            <w:pPr>
              <w:pStyle w:val="Tabletext"/>
            </w:pPr>
          </w:p>
        </w:tc>
      </w:tr>
      <w:tr w:rsidR="00513847" w:rsidRPr="00CE1EFE" w14:paraId="373A5124" w14:textId="77777777" w:rsidTr="00093275">
        <w:trPr>
          <w:cantSplit/>
          <w:trHeight w:val="454"/>
        </w:trPr>
        <w:tc>
          <w:tcPr>
            <w:tcW w:w="11482" w:type="dxa"/>
          </w:tcPr>
          <w:p w14:paraId="61224FEF" w14:textId="2C998A04" w:rsidR="00513847" w:rsidRPr="00CE1EFE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t>How to finish and present complex</w:t>
            </w:r>
            <w:r>
              <w:t xml:space="preserve"> </w:t>
            </w:r>
            <w:r w:rsidRPr="00B94450">
              <w:t>pasta dishes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6170FE" w14:textId="77777777" w:rsidR="00513847" w:rsidRPr="00CE1EFE" w:rsidRDefault="0051384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38B310" w14:textId="77777777" w:rsidR="00513847" w:rsidRPr="00CE1EFE" w:rsidRDefault="00513847" w:rsidP="00F85875">
            <w:pPr>
              <w:pStyle w:val="Tabletext"/>
            </w:pPr>
          </w:p>
        </w:tc>
      </w:tr>
      <w:tr w:rsidR="00513847" w:rsidRPr="00CE1EFE" w14:paraId="64AD5C9C" w14:textId="77777777" w:rsidTr="00093275">
        <w:trPr>
          <w:cantSplit/>
          <w:trHeight w:val="454"/>
        </w:trPr>
        <w:tc>
          <w:tcPr>
            <w:tcW w:w="11482" w:type="dxa"/>
          </w:tcPr>
          <w:p w14:paraId="19AAF5B3" w14:textId="195082F0" w:rsidR="00513847" w:rsidRPr="00CE1EFE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t>Current trends in relation to complex pasta dishes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A0A3FA" w14:textId="77777777" w:rsidR="00513847" w:rsidRPr="00CE1EFE" w:rsidRDefault="0051384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BF8065" w14:textId="77777777" w:rsidR="00513847" w:rsidRPr="00CE1EFE" w:rsidRDefault="00513847" w:rsidP="00F85875">
            <w:pPr>
              <w:pStyle w:val="Tabletext"/>
            </w:pPr>
          </w:p>
        </w:tc>
      </w:tr>
      <w:tr w:rsidR="00513847" w:rsidRPr="00CE1EFE" w14:paraId="4F1C1B00" w14:textId="77777777" w:rsidTr="00093275">
        <w:trPr>
          <w:cantSplit/>
          <w:trHeight w:val="454"/>
        </w:trPr>
        <w:tc>
          <w:tcPr>
            <w:tcW w:w="11482" w:type="dxa"/>
          </w:tcPr>
          <w:p w14:paraId="00BDA3B3" w14:textId="40BBFD64" w:rsidR="00513847" w:rsidRPr="00CE1EFE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t>How</w:t>
            </w:r>
            <w:r>
              <w:t xml:space="preserve"> </w:t>
            </w:r>
            <w:r w:rsidRPr="00B94450">
              <w:t>to identify when pasta dishes have the correct colour, flavour, consistency,</w:t>
            </w:r>
            <w:r>
              <w:t xml:space="preserve"> </w:t>
            </w:r>
            <w:r w:rsidRPr="00B94450">
              <w:t>quantity and finish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3DBDF5" w14:textId="77777777" w:rsidR="00513847" w:rsidRPr="00CE1EFE" w:rsidRDefault="00513847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AD0EC4" w14:textId="77777777" w:rsidR="00513847" w:rsidRPr="00CE1EFE" w:rsidRDefault="00513847" w:rsidP="00F85875">
            <w:pPr>
              <w:pStyle w:val="Tabletext"/>
            </w:pPr>
          </w:p>
        </w:tc>
      </w:tr>
      <w:tr w:rsidR="00B94450" w:rsidRPr="00CE1EFE" w14:paraId="56777831" w14:textId="77777777" w:rsidTr="00093275">
        <w:trPr>
          <w:cantSplit/>
          <w:trHeight w:val="454"/>
        </w:trPr>
        <w:tc>
          <w:tcPr>
            <w:tcW w:w="11482" w:type="dxa"/>
          </w:tcPr>
          <w:p w14:paraId="7241104A" w14:textId="06F4B4C2" w:rsidR="00B94450" w:rsidRPr="00B94450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t>How to adjust the taste and flavour of complex pasta</w:t>
            </w:r>
            <w:r>
              <w:t xml:space="preserve"> </w:t>
            </w:r>
            <w:r w:rsidRPr="00B94450">
              <w:t>dishes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ACD9C" w14:textId="77777777" w:rsidR="00B94450" w:rsidRPr="00CE1EFE" w:rsidRDefault="00B9445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EB4B6" w14:textId="77777777" w:rsidR="00B94450" w:rsidRPr="00CE1EFE" w:rsidRDefault="00B94450" w:rsidP="00F85875">
            <w:pPr>
              <w:pStyle w:val="Tabletext"/>
            </w:pPr>
          </w:p>
        </w:tc>
      </w:tr>
      <w:tr w:rsidR="00B94450" w:rsidRPr="00CE1EFE" w14:paraId="02598E95" w14:textId="77777777" w:rsidTr="00093275">
        <w:trPr>
          <w:cantSplit/>
          <w:trHeight w:val="454"/>
        </w:trPr>
        <w:tc>
          <w:tcPr>
            <w:tcW w:w="11482" w:type="dxa"/>
          </w:tcPr>
          <w:p w14:paraId="2E7A87C9" w14:textId="74C71844" w:rsidR="00B94450" w:rsidRPr="00B94450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t>How to balance the flavour, texture, colour, consistency and quality</w:t>
            </w:r>
            <w:r>
              <w:t xml:space="preserve"> </w:t>
            </w:r>
            <w:r w:rsidRPr="00B94450">
              <w:t>of the final dish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80283" w14:textId="77777777" w:rsidR="00B94450" w:rsidRPr="00CE1EFE" w:rsidRDefault="00B9445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4522ED" w14:textId="77777777" w:rsidR="00B94450" w:rsidRPr="00CE1EFE" w:rsidRDefault="00B94450" w:rsidP="00F85875">
            <w:pPr>
              <w:pStyle w:val="Tabletext"/>
            </w:pPr>
          </w:p>
        </w:tc>
      </w:tr>
      <w:tr w:rsidR="00B94450" w:rsidRPr="00CE1EFE" w14:paraId="66031745" w14:textId="77777777" w:rsidTr="00093275">
        <w:trPr>
          <w:cantSplit/>
          <w:trHeight w:val="454"/>
        </w:trPr>
        <w:tc>
          <w:tcPr>
            <w:tcW w:w="11482" w:type="dxa"/>
          </w:tcPr>
          <w:p w14:paraId="06AA23BF" w14:textId="14FAE5D6" w:rsidR="00B94450" w:rsidRPr="00B94450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t>The appropriate accompaniments and garnishes for</w:t>
            </w:r>
            <w:r>
              <w:t xml:space="preserve"> </w:t>
            </w:r>
            <w:r w:rsidRPr="00B94450">
              <w:t>different complex pasta dishes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2A12DB" w14:textId="77777777" w:rsidR="00B94450" w:rsidRPr="00CE1EFE" w:rsidRDefault="00B9445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222571" w14:textId="77777777" w:rsidR="00B94450" w:rsidRPr="00CE1EFE" w:rsidRDefault="00B94450" w:rsidP="00F85875">
            <w:pPr>
              <w:pStyle w:val="Tabletext"/>
            </w:pPr>
          </w:p>
        </w:tc>
      </w:tr>
      <w:tr w:rsidR="00B94450" w:rsidRPr="00CE1EFE" w14:paraId="3D5FD70B" w14:textId="77777777" w:rsidTr="00093275">
        <w:trPr>
          <w:cantSplit/>
          <w:trHeight w:val="454"/>
        </w:trPr>
        <w:tc>
          <w:tcPr>
            <w:tcW w:w="11482" w:type="dxa"/>
          </w:tcPr>
          <w:p w14:paraId="4D7CA183" w14:textId="78500367" w:rsidR="00B94450" w:rsidRPr="00B94450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t>What quality points relate to complex pasta</w:t>
            </w:r>
            <w:r>
              <w:t xml:space="preserve"> </w:t>
            </w:r>
            <w:r w:rsidRPr="00B94450">
              <w:t>dishes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4CFE0C" w14:textId="77777777" w:rsidR="00B94450" w:rsidRPr="00CE1EFE" w:rsidRDefault="00B9445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BAFBEF" w14:textId="77777777" w:rsidR="00B94450" w:rsidRPr="00CE1EFE" w:rsidRDefault="00B94450" w:rsidP="00F85875">
            <w:pPr>
              <w:pStyle w:val="Tabletext"/>
            </w:pPr>
          </w:p>
        </w:tc>
      </w:tr>
      <w:tr w:rsidR="00B94450" w:rsidRPr="00CE1EFE" w14:paraId="678529E9" w14:textId="77777777" w:rsidTr="00093275">
        <w:trPr>
          <w:cantSplit/>
          <w:trHeight w:val="454"/>
        </w:trPr>
        <w:tc>
          <w:tcPr>
            <w:tcW w:w="11482" w:type="dxa"/>
          </w:tcPr>
          <w:p w14:paraId="2AF1C473" w14:textId="309F7D41" w:rsidR="00B94450" w:rsidRPr="00B94450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t>The correct temperatures for holding and serving pasta dishes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0A2CD9" w14:textId="77777777" w:rsidR="00B94450" w:rsidRPr="00CE1EFE" w:rsidRDefault="00B9445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735BB" w14:textId="77777777" w:rsidR="00B94450" w:rsidRPr="00CE1EFE" w:rsidRDefault="00B94450" w:rsidP="00F85875">
            <w:pPr>
              <w:pStyle w:val="Tabletext"/>
            </w:pPr>
          </w:p>
        </w:tc>
      </w:tr>
      <w:tr w:rsidR="00B94450" w:rsidRPr="00CE1EFE" w14:paraId="3474E637" w14:textId="77777777" w:rsidTr="00093275">
        <w:trPr>
          <w:cantSplit/>
          <w:trHeight w:val="454"/>
        </w:trPr>
        <w:tc>
          <w:tcPr>
            <w:tcW w:w="11482" w:type="dxa"/>
          </w:tcPr>
          <w:p w14:paraId="340F36C6" w14:textId="719503BF" w:rsidR="00B94450" w:rsidRPr="00B94450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t>How to store cooked pasta dishes not for immediate use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B5159B" w14:textId="77777777" w:rsidR="00B94450" w:rsidRPr="00CE1EFE" w:rsidRDefault="00B9445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0AC6AF" w14:textId="77777777" w:rsidR="00B94450" w:rsidRPr="00CE1EFE" w:rsidRDefault="00B94450" w:rsidP="00F85875">
            <w:pPr>
              <w:pStyle w:val="Tabletext"/>
            </w:pPr>
          </w:p>
        </w:tc>
      </w:tr>
      <w:tr w:rsidR="00B94450" w:rsidRPr="00CE1EFE" w14:paraId="4DF259D5" w14:textId="77777777" w:rsidTr="00093275">
        <w:trPr>
          <w:cantSplit/>
          <w:trHeight w:val="454"/>
        </w:trPr>
        <w:tc>
          <w:tcPr>
            <w:tcW w:w="11482" w:type="dxa"/>
          </w:tcPr>
          <w:p w14:paraId="3BC0C546" w14:textId="7CBDAE1E" w:rsidR="00B94450" w:rsidRPr="00B94450" w:rsidRDefault="00B94450" w:rsidP="00FC7CA2">
            <w:pPr>
              <w:pStyle w:val="Tabletext"/>
              <w:numPr>
                <w:ilvl w:val="0"/>
                <w:numId w:val="15"/>
              </w:numPr>
              <w:ind w:left="505" w:hanging="505"/>
            </w:pPr>
            <w:r w:rsidRPr="00B94450">
              <w:t>Healthy eating</w:t>
            </w:r>
            <w:r>
              <w:t xml:space="preserve"> </w:t>
            </w:r>
            <w:r w:rsidRPr="00B94450">
              <w:t>options when preparing, cooking and finishing complex pasta dishes</w:t>
            </w:r>
            <w:r w:rsidR="00FC7CA2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5CF4DB" w14:textId="77777777" w:rsidR="00B94450" w:rsidRPr="00CE1EFE" w:rsidRDefault="00B94450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2A5B03" w14:textId="77777777" w:rsidR="00B94450" w:rsidRPr="00CE1EFE" w:rsidRDefault="00B94450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6CE3369B" w:rsidR="007C2206" w:rsidRPr="007F19F4" w:rsidRDefault="003556FC" w:rsidP="00542753">
    <w:pPr>
      <w:pStyle w:val="Footer"/>
      <w:pBdr>
        <w:top w:val="single" w:sz="4" w:space="1" w:color="auto"/>
      </w:pBdr>
    </w:pPr>
    <w:r>
      <w:t>PPL3PC14</w:t>
    </w:r>
    <w:r w:rsidR="009C296C">
      <w:t xml:space="preserve"> </w:t>
    </w:r>
    <w:r w:rsidR="009C296C" w:rsidRPr="00EC3E42">
      <w:t>(</w:t>
    </w:r>
    <w:r w:rsidR="00952B98">
      <w:t>J8KJ 04</w:t>
    </w:r>
    <w:r w:rsidR="009C296C" w:rsidRPr="00EC3E42">
      <w:t xml:space="preserve">) </w:t>
    </w:r>
    <w:r>
      <w:t>Prepare, Cook, and Finish Fresh Pasta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0232390F" w:rsidR="009C296C" w:rsidRDefault="00513847" w:rsidP="009C296C">
    <w:pPr>
      <w:pStyle w:val="Footer"/>
      <w:pBdr>
        <w:top w:val="single" w:sz="4" w:space="1" w:color="auto"/>
      </w:pBdr>
    </w:pPr>
    <w:r>
      <w:t>PPL3PC14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>
      <w:t>Prepare, Cook and Finish Fresh Pasta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DD4A89"/>
    <w:multiLevelType w:val="hybridMultilevel"/>
    <w:tmpl w:val="3D02C01E"/>
    <w:lvl w:ilvl="0" w:tplc="2FC2A5F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ABB"/>
    <w:multiLevelType w:val="hybridMultilevel"/>
    <w:tmpl w:val="3C6674DC"/>
    <w:lvl w:ilvl="0" w:tplc="08981BB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22102"/>
    <w:multiLevelType w:val="hybridMultilevel"/>
    <w:tmpl w:val="FFE80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B0C5885"/>
    <w:multiLevelType w:val="hybridMultilevel"/>
    <w:tmpl w:val="69EE2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03592"/>
    <w:multiLevelType w:val="hybridMultilevel"/>
    <w:tmpl w:val="CCD0F170"/>
    <w:lvl w:ilvl="0" w:tplc="22741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B3FA2"/>
    <w:multiLevelType w:val="multilevel"/>
    <w:tmpl w:val="DFF8DF26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8" w15:restartNumberingAfterBreak="0">
    <w:nsid w:val="63A56E0B"/>
    <w:multiLevelType w:val="hybridMultilevel"/>
    <w:tmpl w:val="3C6674DC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C6807"/>
    <w:multiLevelType w:val="hybridMultilevel"/>
    <w:tmpl w:val="EC3081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8083710">
    <w:abstractNumId w:val="4"/>
  </w:num>
  <w:num w:numId="2" w16cid:durableId="539975744">
    <w:abstractNumId w:val="9"/>
  </w:num>
  <w:num w:numId="3" w16cid:durableId="359866569">
    <w:abstractNumId w:val="0"/>
    <w:lvlOverride w:ilvl="0">
      <w:startOverride w:val="1"/>
    </w:lvlOverride>
  </w:num>
  <w:num w:numId="4" w16cid:durableId="1991864946">
    <w:abstractNumId w:val="7"/>
  </w:num>
  <w:num w:numId="5" w16cid:durableId="3861510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6567970">
    <w:abstractNumId w:val="3"/>
  </w:num>
  <w:num w:numId="10" w16cid:durableId="1974673306">
    <w:abstractNumId w:val="1"/>
  </w:num>
  <w:num w:numId="11" w16cid:durableId="438764453">
    <w:abstractNumId w:val="10"/>
  </w:num>
  <w:num w:numId="12" w16cid:durableId="1740519205">
    <w:abstractNumId w:val="5"/>
  </w:num>
  <w:num w:numId="13" w16cid:durableId="886263599">
    <w:abstractNumId w:val="2"/>
  </w:num>
  <w:num w:numId="14" w16cid:durableId="1796679351">
    <w:abstractNumId w:val="8"/>
  </w:num>
  <w:num w:numId="15" w16cid:durableId="148550816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0FE9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7741"/>
    <w:rsid w:val="000E2EEB"/>
    <w:rsid w:val="000F1925"/>
    <w:rsid w:val="000F7242"/>
    <w:rsid w:val="001059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7168"/>
    <w:rsid w:val="003416B7"/>
    <w:rsid w:val="00353085"/>
    <w:rsid w:val="003556FC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13847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832C1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09F9"/>
    <w:rsid w:val="006325C8"/>
    <w:rsid w:val="00637B30"/>
    <w:rsid w:val="00642526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2B25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2B98"/>
    <w:rsid w:val="00954195"/>
    <w:rsid w:val="00954A3B"/>
    <w:rsid w:val="0096134C"/>
    <w:rsid w:val="00970D9B"/>
    <w:rsid w:val="009772AA"/>
    <w:rsid w:val="00977CAE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14F3F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8486E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94450"/>
    <w:rsid w:val="00BA3C6F"/>
    <w:rsid w:val="00BC3CE1"/>
    <w:rsid w:val="00BD0A78"/>
    <w:rsid w:val="00BD446B"/>
    <w:rsid w:val="00BD63E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B0E12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4757F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C7CA2"/>
    <w:rsid w:val="00FD0AAF"/>
    <w:rsid w:val="00FD2D45"/>
    <w:rsid w:val="00FE02FC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2024-10-17T14:59:00Z</dcterms:created>
  <dcterms:modified xsi:type="dcterms:W3CDTF">2024-10-30T09:41:00Z</dcterms:modified>
</cp:coreProperties>
</file>