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8848" w14:textId="77777777" w:rsidR="00682437" w:rsidRDefault="00682437">
      <w:pPr>
        <w:rPr>
          <w:rFonts w:ascii="Arial" w:hAnsi="Arial" w:cs="Arial"/>
          <w:b/>
          <w:bCs/>
          <w:sz w:val="28"/>
          <w:szCs w:val="28"/>
        </w:rPr>
      </w:pPr>
      <w:r>
        <w:rPr>
          <w:rFonts w:ascii="Arial" w:hAnsi="Arial" w:cs="Arial"/>
          <w:b/>
          <w:bCs/>
          <w:sz w:val="28"/>
          <w:szCs w:val="28"/>
        </w:rPr>
        <w:t>Skills for Work: Retailing National 5 (SCQF level 5) – Resource Sheet</w:t>
      </w:r>
    </w:p>
    <w:p w14:paraId="3DED451E" w14:textId="51E9C00F" w:rsidR="00682437" w:rsidRPr="00A070A5" w:rsidRDefault="00682437" w:rsidP="00682437">
      <w:pPr>
        <w:spacing w:after="0"/>
        <w:jc w:val="both"/>
        <w:rPr>
          <w:rFonts w:ascii="Arial" w:hAnsi="Arial" w:cs="Arial"/>
        </w:rPr>
      </w:pPr>
      <w:r w:rsidRPr="00A070A5">
        <w:rPr>
          <w:rFonts w:ascii="Arial" w:hAnsi="Arial" w:cs="Arial"/>
        </w:rPr>
        <w:t>This resource sheet provides details of the resources available to support teachers/lecturers in the teaching and delivery of the Skills for Work: Retailing at SCQF level 5. Please remember that a secure login and password are required for SQA’s secure webpage. These can be provided by your centre’s SQA co-ordinator.</w:t>
      </w:r>
    </w:p>
    <w:p w14:paraId="0F79ECFF" w14:textId="5385BB8B" w:rsidR="00682437" w:rsidRPr="00A070A5" w:rsidRDefault="00682437" w:rsidP="00682437">
      <w:pPr>
        <w:spacing w:after="0"/>
        <w:jc w:val="both"/>
        <w:rPr>
          <w:rFonts w:ascii="Arial" w:hAnsi="Arial" w:cs="Arial"/>
        </w:rPr>
      </w:pPr>
    </w:p>
    <w:p w14:paraId="4C789338" w14:textId="48CEE65A" w:rsidR="00682437" w:rsidRPr="00A070A5" w:rsidRDefault="00F82265" w:rsidP="00682437">
      <w:pPr>
        <w:spacing w:after="0"/>
        <w:jc w:val="both"/>
        <w:rPr>
          <w:rFonts w:ascii="Arial" w:hAnsi="Arial" w:cs="Arial"/>
        </w:rPr>
      </w:pPr>
      <w:hyperlink r:id="rId5" w:history="1">
        <w:r w:rsidR="00682437" w:rsidRPr="00A070A5">
          <w:rPr>
            <w:rStyle w:val="Hyperlink"/>
            <w:rFonts w:ascii="Arial" w:hAnsi="Arial" w:cs="Arial"/>
          </w:rPr>
          <w:t>C779 75 Skills for Work: Retailing National 5 (SCQF level 5)</w:t>
        </w:r>
      </w:hyperlink>
    </w:p>
    <w:p w14:paraId="089D62E5" w14:textId="77777777" w:rsidR="0074352A" w:rsidRDefault="0074352A">
      <w:pPr>
        <w:rPr>
          <w:rFonts w:ascii="Arial" w:hAnsi="Arial" w:cs="Arial"/>
          <w:b/>
          <w:bCs/>
          <w:sz w:val="28"/>
          <w:szCs w:val="28"/>
        </w:rPr>
      </w:pPr>
    </w:p>
    <w:p w14:paraId="3BDFE0FB" w14:textId="77777777" w:rsidR="0074352A" w:rsidRDefault="0074352A">
      <w:pPr>
        <w:rPr>
          <w:rFonts w:ascii="Arial" w:hAnsi="Arial" w:cs="Arial"/>
          <w:b/>
          <w:bCs/>
        </w:rPr>
      </w:pPr>
      <w:r>
        <w:rPr>
          <w:rFonts w:ascii="Arial" w:hAnsi="Arial" w:cs="Arial"/>
          <w:b/>
          <w:bCs/>
        </w:rPr>
        <w:t>Purpose</w:t>
      </w:r>
    </w:p>
    <w:p w14:paraId="3AFB8F99" w14:textId="4B1CC569" w:rsidR="00D555CF" w:rsidRDefault="0074352A">
      <w:pPr>
        <w:rPr>
          <w:rFonts w:ascii="Arial" w:hAnsi="Arial" w:cs="Arial"/>
          <w:b/>
          <w:bCs/>
          <w:sz w:val="28"/>
          <w:szCs w:val="28"/>
        </w:rPr>
      </w:pPr>
      <w:r w:rsidRPr="0074352A">
        <w:rPr>
          <w:rFonts w:ascii="Arial" w:hAnsi="Arial" w:cs="Arial"/>
        </w:rPr>
        <w:t xml:space="preserve">The Skills for Work: Retailing </w:t>
      </w:r>
      <w:r w:rsidR="00A070A5">
        <w:rPr>
          <w:rFonts w:ascii="Arial" w:hAnsi="Arial" w:cs="Arial"/>
        </w:rPr>
        <w:t>c</w:t>
      </w:r>
      <w:r w:rsidRPr="0074352A">
        <w:rPr>
          <w:rFonts w:ascii="Arial" w:hAnsi="Arial" w:cs="Arial"/>
        </w:rPr>
        <w:t>ourse at National 5 has been designed to provide an introductory qualification in retail that reflects employability skills identified as being important by employers in retail and many other sectors. The course provides opportunities for learners to develop general and practical skills as well as knowledge and understanding of the key aspects of retailing</w:t>
      </w:r>
      <w:r w:rsidR="00682437" w:rsidRPr="0074352A">
        <w:rPr>
          <w:rFonts w:ascii="Arial" w:hAnsi="Arial" w:cs="Arial"/>
          <w:b/>
          <w:bCs/>
          <w:sz w:val="28"/>
          <w:szCs w:val="28"/>
        </w:rPr>
        <w:t xml:space="preserve"> </w:t>
      </w:r>
    </w:p>
    <w:p w14:paraId="1F8F6DE6" w14:textId="680734A6" w:rsidR="0074352A" w:rsidRDefault="0074352A">
      <w:pPr>
        <w:rPr>
          <w:rFonts w:ascii="Arial" w:hAnsi="Arial" w:cs="Arial"/>
          <w:b/>
          <w:bCs/>
        </w:rPr>
      </w:pPr>
      <w:r>
        <w:rPr>
          <w:rFonts w:ascii="Arial" w:hAnsi="Arial" w:cs="Arial"/>
          <w:b/>
          <w:bCs/>
        </w:rPr>
        <w:t>General aims</w:t>
      </w:r>
    </w:p>
    <w:p w14:paraId="69CFCE8D" w14:textId="77777777" w:rsidR="0074352A" w:rsidRPr="0074352A" w:rsidRDefault="0074352A" w:rsidP="0074352A">
      <w:pPr>
        <w:pStyle w:val="ListParagraph"/>
        <w:numPr>
          <w:ilvl w:val="0"/>
          <w:numId w:val="1"/>
        </w:numPr>
        <w:rPr>
          <w:rFonts w:ascii="Arial" w:hAnsi="Arial" w:cs="Arial"/>
          <w:b/>
          <w:bCs/>
        </w:rPr>
      </w:pPr>
      <w:r w:rsidRPr="0074352A">
        <w:rPr>
          <w:rFonts w:ascii="Arial" w:hAnsi="Arial" w:cs="Arial"/>
        </w:rPr>
        <w:t xml:space="preserve">develop transferable skills of employability </w:t>
      </w:r>
    </w:p>
    <w:p w14:paraId="0621A392" w14:textId="77777777" w:rsidR="0074352A" w:rsidRPr="0074352A" w:rsidRDefault="0074352A" w:rsidP="0074352A">
      <w:pPr>
        <w:pStyle w:val="ListParagraph"/>
        <w:numPr>
          <w:ilvl w:val="0"/>
          <w:numId w:val="1"/>
        </w:numPr>
        <w:rPr>
          <w:rFonts w:ascii="Arial" w:hAnsi="Arial" w:cs="Arial"/>
          <w:b/>
          <w:bCs/>
        </w:rPr>
      </w:pPr>
      <w:r w:rsidRPr="0074352A">
        <w:rPr>
          <w:rFonts w:ascii="Arial" w:hAnsi="Arial" w:cs="Arial"/>
        </w:rPr>
        <w:t xml:space="preserve">allow learners to experience vocationally related learning </w:t>
      </w:r>
    </w:p>
    <w:p w14:paraId="215668A5" w14:textId="77777777" w:rsidR="0074352A" w:rsidRPr="0074352A" w:rsidRDefault="0074352A" w:rsidP="0074352A">
      <w:pPr>
        <w:pStyle w:val="ListParagraph"/>
        <w:numPr>
          <w:ilvl w:val="0"/>
          <w:numId w:val="1"/>
        </w:numPr>
        <w:rPr>
          <w:rFonts w:ascii="Arial" w:hAnsi="Arial" w:cs="Arial"/>
          <w:b/>
          <w:bCs/>
        </w:rPr>
      </w:pPr>
      <w:r w:rsidRPr="0074352A">
        <w:rPr>
          <w:rFonts w:ascii="Arial" w:hAnsi="Arial" w:cs="Arial"/>
        </w:rPr>
        <w:t xml:space="preserve">provide opportunities to develop a range of Core Skills </w:t>
      </w:r>
    </w:p>
    <w:p w14:paraId="332B73DA" w14:textId="77777777" w:rsidR="0074352A" w:rsidRPr="0074352A" w:rsidRDefault="0074352A" w:rsidP="0074352A">
      <w:pPr>
        <w:pStyle w:val="ListParagraph"/>
        <w:numPr>
          <w:ilvl w:val="0"/>
          <w:numId w:val="1"/>
        </w:numPr>
        <w:rPr>
          <w:rFonts w:ascii="Arial" w:hAnsi="Arial" w:cs="Arial"/>
          <w:b/>
          <w:bCs/>
        </w:rPr>
      </w:pPr>
      <w:r w:rsidRPr="0074352A">
        <w:rPr>
          <w:rFonts w:ascii="Arial" w:hAnsi="Arial" w:cs="Arial"/>
        </w:rPr>
        <w:t xml:space="preserve">encourage learners to take responsibility for their own learning and development </w:t>
      </w:r>
    </w:p>
    <w:p w14:paraId="261547E3" w14:textId="77777777" w:rsidR="0074352A" w:rsidRPr="0074352A" w:rsidRDefault="0074352A" w:rsidP="0074352A">
      <w:pPr>
        <w:pStyle w:val="ListParagraph"/>
        <w:numPr>
          <w:ilvl w:val="0"/>
          <w:numId w:val="1"/>
        </w:numPr>
        <w:rPr>
          <w:rFonts w:ascii="Arial" w:hAnsi="Arial" w:cs="Arial"/>
          <w:b/>
          <w:bCs/>
        </w:rPr>
      </w:pPr>
      <w:r w:rsidRPr="0074352A">
        <w:rPr>
          <w:rFonts w:ascii="Arial" w:hAnsi="Arial" w:cs="Arial"/>
        </w:rPr>
        <w:t xml:space="preserve">facilitate progression to further education and/or training </w:t>
      </w:r>
    </w:p>
    <w:p w14:paraId="23083612" w14:textId="77777777" w:rsidR="0074352A" w:rsidRPr="0074352A" w:rsidRDefault="0074352A" w:rsidP="0074352A">
      <w:pPr>
        <w:pStyle w:val="ListParagraph"/>
        <w:numPr>
          <w:ilvl w:val="0"/>
          <w:numId w:val="1"/>
        </w:numPr>
        <w:rPr>
          <w:rFonts w:ascii="Arial" w:hAnsi="Arial" w:cs="Arial"/>
          <w:b/>
          <w:bCs/>
        </w:rPr>
      </w:pPr>
      <w:r w:rsidRPr="0074352A">
        <w:rPr>
          <w:rFonts w:ascii="Arial" w:hAnsi="Arial" w:cs="Arial"/>
        </w:rPr>
        <w:t xml:space="preserve">provide learners with an introduction to working in retailing </w:t>
      </w:r>
    </w:p>
    <w:p w14:paraId="777BBECF" w14:textId="6D7E1A85" w:rsidR="0074352A" w:rsidRPr="00946971" w:rsidRDefault="0074352A" w:rsidP="0074352A">
      <w:pPr>
        <w:pStyle w:val="ListParagraph"/>
        <w:numPr>
          <w:ilvl w:val="0"/>
          <w:numId w:val="1"/>
        </w:numPr>
        <w:rPr>
          <w:rFonts w:ascii="Arial" w:hAnsi="Arial" w:cs="Arial"/>
          <w:b/>
          <w:bCs/>
        </w:rPr>
      </w:pPr>
      <w:r w:rsidRPr="0074352A">
        <w:rPr>
          <w:rFonts w:ascii="Arial" w:hAnsi="Arial" w:cs="Arial"/>
        </w:rPr>
        <w:t>help build learners’ confidence</w:t>
      </w:r>
    </w:p>
    <w:p w14:paraId="19CC5642" w14:textId="138837AF" w:rsidR="00946971" w:rsidRDefault="00946971" w:rsidP="00946971">
      <w:pPr>
        <w:rPr>
          <w:rFonts w:ascii="Arial" w:hAnsi="Arial" w:cs="Arial"/>
          <w:b/>
          <w:bCs/>
        </w:rPr>
      </w:pPr>
      <w:r>
        <w:rPr>
          <w:rFonts w:ascii="Arial" w:hAnsi="Arial" w:cs="Arial"/>
          <w:b/>
          <w:bCs/>
        </w:rPr>
        <w:t>Specific aims</w:t>
      </w:r>
    </w:p>
    <w:p w14:paraId="77319410" w14:textId="77777777" w:rsidR="00946971" w:rsidRPr="00513C15" w:rsidRDefault="00946971" w:rsidP="00946971">
      <w:pPr>
        <w:pStyle w:val="ListParagraph"/>
        <w:numPr>
          <w:ilvl w:val="0"/>
          <w:numId w:val="2"/>
        </w:numPr>
        <w:rPr>
          <w:rFonts w:ascii="Arial" w:hAnsi="Arial" w:cs="Arial"/>
          <w:b/>
          <w:bCs/>
        </w:rPr>
      </w:pPr>
      <w:r w:rsidRPr="00513C15">
        <w:rPr>
          <w:rFonts w:ascii="Arial" w:hAnsi="Arial" w:cs="Arial"/>
        </w:rPr>
        <w:t xml:space="preserve">help learners to develop a good work ethic through developing a positive and responsible attitude to work </w:t>
      </w:r>
    </w:p>
    <w:p w14:paraId="7412E209" w14:textId="67862304" w:rsidR="00946971" w:rsidRPr="00513C15" w:rsidRDefault="00946971" w:rsidP="00946971">
      <w:pPr>
        <w:pStyle w:val="ListParagraph"/>
        <w:numPr>
          <w:ilvl w:val="0"/>
          <w:numId w:val="2"/>
        </w:numPr>
        <w:rPr>
          <w:rFonts w:ascii="Arial" w:hAnsi="Arial" w:cs="Arial"/>
          <w:b/>
          <w:bCs/>
        </w:rPr>
      </w:pPr>
      <w:r w:rsidRPr="00513C15">
        <w:rPr>
          <w:rFonts w:ascii="Arial" w:hAnsi="Arial" w:cs="Arial"/>
        </w:rPr>
        <w:t>develop team working and problem</w:t>
      </w:r>
      <w:r w:rsidR="00A070A5">
        <w:rPr>
          <w:rFonts w:ascii="Arial" w:hAnsi="Arial" w:cs="Arial"/>
        </w:rPr>
        <w:t>-</w:t>
      </w:r>
      <w:r w:rsidRPr="00513C15">
        <w:rPr>
          <w:rFonts w:ascii="Arial" w:hAnsi="Arial" w:cs="Arial"/>
        </w:rPr>
        <w:t xml:space="preserve">solving skills </w:t>
      </w:r>
    </w:p>
    <w:p w14:paraId="3C3A0248" w14:textId="77777777" w:rsidR="00946971" w:rsidRPr="00513C15" w:rsidRDefault="00946971" w:rsidP="00946971">
      <w:pPr>
        <w:pStyle w:val="ListParagraph"/>
        <w:numPr>
          <w:ilvl w:val="0"/>
          <w:numId w:val="2"/>
        </w:numPr>
        <w:rPr>
          <w:rFonts w:ascii="Arial" w:hAnsi="Arial" w:cs="Arial"/>
          <w:b/>
          <w:bCs/>
        </w:rPr>
      </w:pPr>
      <w:r w:rsidRPr="00513C15">
        <w:rPr>
          <w:rFonts w:ascii="Arial" w:hAnsi="Arial" w:cs="Arial"/>
        </w:rPr>
        <w:t xml:space="preserve">develop communication skills </w:t>
      </w:r>
    </w:p>
    <w:p w14:paraId="6B12DC40" w14:textId="77777777" w:rsidR="00946971" w:rsidRPr="00513C15" w:rsidRDefault="00946971" w:rsidP="00946971">
      <w:pPr>
        <w:pStyle w:val="ListParagraph"/>
        <w:numPr>
          <w:ilvl w:val="0"/>
          <w:numId w:val="2"/>
        </w:numPr>
        <w:rPr>
          <w:rFonts w:ascii="Arial" w:hAnsi="Arial" w:cs="Arial"/>
          <w:b/>
          <w:bCs/>
        </w:rPr>
      </w:pPr>
      <w:r w:rsidRPr="00513C15">
        <w:rPr>
          <w:rFonts w:ascii="Arial" w:hAnsi="Arial" w:cs="Arial"/>
        </w:rPr>
        <w:t xml:space="preserve">develop customer care skills </w:t>
      </w:r>
    </w:p>
    <w:p w14:paraId="392CEA1B" w14:textId="77777777" w:rsidR="00946971" w:rsidRPr="00513C15" w:rsidRDefault="00946971" w:rsidP="00946971">
      <w:pPr>
        <w:pStyle w:val="ListParagraph"/>
        <w:numPr>
          <w:ilvl w:val="0"/>
          <w:numId w:val="2"/>
        </w:numPr>
        <w:rPr>
          <w:rFonts w:ascii="Arial" w:hAnsi="Arial" w:cs="Arial"/>
          <w:b/>
          <w:bCs/>
        </w:rPr>
      </w:pPr>
      <w:r w:rsidRPr="00513C15">
        <w:rPr>
          <w:rFonts w:ascii="Arial" w:hAnsi="Arial" w:cs="Arial"/>
        </w:rPr>
        <w:t xml:space="preserve">encourage learners in the setting of personal goals, and develop skills of reviewing and evaluating experiences </w:t>
      </w:r>
    </w:p>
    <w:p w14:paraId="6BCCF96E" w14:textId="0B1DE973" w:rsidR="00946971" w:rsidRPr="00513C15" w:rsidRDefault="00946971" w:rsidP="00946971">
      <w:pPr>
        <w:pStyle w:val="ListParagraph"/>
        <w:numPr>
          <w:ilvl w:val="0"/>
          <w:numId w:val="2"/>
        </w:numPr>
        <w:rPr>
          <w:rFonts w:ascii="Arial" w:hAnsi="Arial" w:cs="Arial"/>
          <w:b/>
          <w:bCs/>
        </w:rPr>
      </w:pPr>
      <w:r w:rsidRPr="00513C15">
        <w:rPr>
          <w:rFonts w:ascii="Arial" w:hAnsi="Arial" w:cs="Arial"/>
        </w:rPr>
        <w:t>prepare learners for further learning, study and training opportunities within the retail industry or other areas of employment</w:t>
      </w:r>
    </w:p>
    <w:p w14:paraId="159199E0" w14:textId="51D544ED" w:rsidR="00946971" w:rsidRDefault="00946971" w:rsidP="00946971">
      <w:pPr>
        <w:rPr>
          <w:rFonts w:ascii="Arial" w:hAnsi="Arial" w:cs="Arial"/>
          <w:b/>
          <w:bCs/>
        </w:rPr>
      </w:pPr>
      <w:r>
        <w:rPr>
          <w:rFonts w:ascii="Arial" w:hAnsi="Arial" w:cs="Arial"/>
          <w:b/>
          <w:bCs/>
        </w:rPr>
        <w:t>Qualification Structure</w:t>
      </w:r>
    </w:p>
    <w:tbl>
      <w:tblPr>
        <w:tblStyle w:val="TableGrid"/>
        <w:tblW w:w="0" w:type="auto"/>
        <w:tblLook w:val="04A0" w:firstRow="1" w:lastRow="0" w:firstColumn="1" w:lastColumn="0" w:noHBand="0" w:noVBand="1"/>
      </w:tblPr>
      <w:tblGrid>
        <w:gridCol w:w="1271"/>
        <w:gridCol w:w="6662"/>
      </w:tblGrid>
      <w:tr w:rsidR="00946971" w:rsidRPr="00FE1C2A" w14:paraId="21907789" w14:textId="77777777" w:rsidTr="00A36EB8">
        <w:tc>
          <w:tcPr>
            <w:tcW w:w="7933" w:type="dxa"/>
            <w:gridSpan w:val="2"/>
          </w:tcPr>
          <w:p w14:paraId="19E92DD8" w14:textId="6DDFD2CC" w:rsidR="00946971" w:rsidRPr="004750FD" w:rsidRDefault="00946971" w:rsidP="00A36EB8">
            <w:pPr>
              <w:rPr>
                <w:rFonts w:ascii="Arial" w:hAnsi="Arial" w:cs="Arial"/>
                <w:b/>
                <w:bCs/>
                <w:sz w:val="21"/>
                <w:szCs w:val="21"/>
              </w:rPr>
            </w:pPr>
            <w:r w:rsidRPr="004750FD">
              <w:rPr>
                <w:rFonts w:ascii="Arial" w:hAnsi="Arial" w:cs="Arial"/>
                <w:b/>
                <w:bCs/>
                <w:sz w:val="21"/>
                <w:szCs w:val="21"/>
              </w:rPr>
              <w:t>Mandatory (</w:t>
            </w:r>
            <w:r>
              <w:rPr>
                <w:rFonts w:ascii="Arial" w:hAnsi="Arial" w:cs="Arial"/>
                <w:b/>
                <w:bCs/>
                <w:sz w:val="21"/>
                <w:szCs w:val="21"/>
              </w:rPr>
              <w:t>4</w:t>
            </w:r>
            <w:r w:rsidRPr="004750FD">
              <w:rPr>
                <w:rFonts w:ascii="Arial" w:hAnsi="Arial" w:cs="Arial"/>
                <w:b/>
                <w:bCs/>
                <w:sz w:val="21"/>
                <w:szCs w:val="21"/>
              </w:rPr>
              <w:t xml:space="preserve"> must be chosen)</w:t>
            </w:r>
          </w:p>
        </w:tc>
      </w:tr>
      <w:tr w:rsidR="00946971" w:rsidRPr="00FE1C2A" w14:paraId="79170463" w14:textId="77777777" w:rsidTr="00A36EB8">
        <w:tc>
          <w:tcPr>
            <w:tcW w:w="1271" w:type="dxa"/>
          </w:tcPr>
          <w:p w14:paraId="3E4681DC" w14:textId="474D4B91" w:rsidR="00946971" w:rsidRDefault="00946971" w:rsidP="00A36EB8">
            <w:pPr>
              <w:rPr>
                <w:rFonts w:ascii="Arial" w:hAnsi="Arial" w:cs="Arial"/>
                <w:sz w:val="21"/>
                <w:szCs w:val="21"/>
              </w:rPr>
            </w:pPr>
            <w:r>
              <w:rPr>
                <w:rFonts w:ascii="Arial" w:hAnsi="Arial" w:cs="Arial"/>
                <w:sz w:val="21"/>
                <w:szCs w:val="21"/>
              </w:rPr>
              <w:t>HH8M 75</w:t>
            </w:r>
          </w:p>
        </w:tc>
        <w:tc>
          <w:tcPr>
            <w:tcW w:w="6662" w:type="dxa"/>
          </w:tcPr>
          <w:p w14:paraId="31F0AC84" w14:textId="28070F03" w:rsidR="00946971" w:rsidRDefault="00F82265" w:rsidP="00A36EB8">
            <w:pPr>
              <w:rPr>
                <w:rFonts w:ascii="Arial" w:hAnsi="Arial" w:cs="Arial"/>
                <w:sz w:val="21"/>
                <w:szCs w:val="21"/>
              </w:rPr>
            </w:pPr>
            <w:hyperlink r:id="rId6" w:history="1">
              <w:r w:rsidR="00946971" w:rsidRPr="007E665E">
                <w:rPr>
                  <w:rStyle w:val="Hyperlink"/>
                  <w:rFonts w:ascii="Arial" w:hAnsi="Arial" w:cs="Arial"/>
                  <w:sz w:val="21"/>
                  <w:szCs w:val="21"/>
                </w:rPr>
                <w:t>Retailing: Working in Retail</w:t>
              </w:r>
            </w:hyperlink>
          </w:p>
        </w:tc>
      </w:tr>
      <w:tr w:rsidR="00946971" w:rsidRPr="00FE1C2A" w14:paraId="772D13B2" w14:textId="77777777" w:rsidTr="00A36EB8">
        <w:tc>
          <w:tcPr>
            <w:tcW w:w="1271" w:type="dxa"/>
          </w:tcPr>
          <w:p w14:paraId="03105243" w14:textId="70839F7D" w:rsidR="00946971" w:rsidRPr="00FE1C2A" w:rsidRDefault="00946971" w:rsidP="00A36EB8">
            <w:pPr>
              <w:rPr>
                <w:rFonts w:ascii="Arial" w:hAnsi="Arial" w:cs="Arial"/>
                <w:sz w:val="21"/>
                <w:szCs w:val="21"/>
              </w:rPr>
            </w:pPr>
            <w:r>
              <w:rPr>
                <w:rFonts w:ascii="Arial" w:hAnsi="Arial" w:cs="Arial"/>
                <w:sz w:val="21"/>
                <w:szCs w:val="21"/>
              </w:rPr>
              <w:t>HH8J 75</w:t>
            </w:r>
          </w:p>
        </w:tc>
        <w:tc>
          <w:tcPr>
            <w:tcW w:w="6662" w:type="dxa"/>
          </w:tcPr>
          <w:p w14:paraId="24309767" w14:textId="1BA842D8" w:rsidR="00946971" w:rsidRPr="00FE1C2A" w:rsidRDefault="00F82265" w:rsidP="00A36EB8">
            <w:pPr>
              <w:rPr>
                <w:rFonts w:ascii="Arial" w:hAnsi="Arial" w:cs="Arial"/>
                <w:sz w:val="21"/>
                <w:szCs w:val="21"/>
              </w:rPr>
            </w:pPr>
            <w:hyperlink r:id="rId7" w:history="1">
              <w:r w:rsidR="00946971" w:rsidRPr="007E665E">
                <w:rPr>
                  <w:rStyle w:val="Hyperlink"/>
                  <w:rFonts w:ascii="Arial" w:hAnsi="Arial" w:cs="Arial"/>
                  <w:sz w:val="21"/>
                  <w:szCs w:val="21"/>
                </w:rPr>
                <w:t xml:space="preserve">Retailing: </w:t>
              </w:r>
              <w:r w:rsidR="007E665E" w:rsidRPr="007E665E">
                <w:rPr>
                  <w:rStyle w:val="Hyperlink"/>
                  <w:rFonts w:ascii="Arial" w:hAnsi="Arial" w:cs="Arial"/>
                  <w:sz w:val="21"/>
                  <w:szCs w:val="21"/>
                </w:rPr>
                <w:t>Maintaining, Storing and Replenishing Stock</w:t>
              </w:r>
            </w:hyperlink>
          </w:p>
        </w:tc>
      </w:tr>
      <w:tr w:rsidR="00946971" w:rsidRPr="00FE1C2A" w14:paraId="323D8211" w14:textId="77777777" w:rsidTr="00A36EB8">
        <w:tc>
          <w:tcPr>
            <w:tcW w:w="1271" w:type="dxa"/>
          </w:tcPr>
          <w:p w14:paraId="4E584083" w14:textId="138FB788" w:rsidR="00946971" w:rsidRPr="00FE1C2A" w:rsidRDefault="00946971" w:rsidP="00A36EB8">
            <w:pPr>
              <w:rPr>
                <w:rFonts w:ascii="Arial" w:hAnsi="Arial" w:cs="Arial"/>
                <w:sz w:val="21"/>
                <w:szCs w:val="21"/>
              </w:rPr>
            </w:pPr>
            <w:r>
              <w:rPr>
                <w:rFonts w:ascii="Arial" w:hAnsi="Arial" w:cs="Arial"/>
                <w:sz w:val="21"/>
                <w:szCs w:val="21"/>
              </w:rPr>
              <w:t>HH8L 75</w:t>
            </w:r>
          </w:p>
        </w:tc>
        <w:tc>
          <w:tcPr>
            <w:tcW w:w="6662" w:type="dxa"/>
          </w:tcPr>
          <w:p w14:paraId="2AAFB849" w14:textId="4440F601" w:rsidR="00946971" w:rsidRPr="00FE1C2A" w:rsidRDefault="00F82265" w:rsidP="00A36EB8">
            <w:pPr>
              <w:rPr>
                <w:rFonts w:ascii="Arial" w:hAnsi="Arial" w:cs="Arial"/>
                <w:sz w:val="21"/>
                <w:szCs w:val="21"/>
              </w:rPr>
            </w:pPr>
            <w:hyperlink r:id="rId8" w:history="1">
              <w:r w:rsidR="007E665E" w:rsidRPr="007E665E">
                <w:rPr>
                  <w:rStyle w:val="Hyperlink"/>
                  <w:rFonts w:ascii="Arial" w:hAnsi="Arial" w:cs="Arial"/>
                  <w:sz w:val="21"/>
                  <w:szCs w:val="21"/>
                </w:rPr>
                <w:t>Retailing: Satisfying Customer Needs</w:t>
              </w:r>
            </w:hyperlink>
          </w:p>
        </w:tc>
      </w:tr>
      <w:tr w:rsidR="00946971" w:rsidRPr="00FE1C2A" w14:paraId="0C924028" w14:textId="77777777" w:rsidTr="00A36EB8">
        <w:tc>
          <w:tcPr>
            <w:tcW w:w="1271" w:type="dxa"/>
          </w:tcPr>
          <w:p w14:paraId="7CB38CD4" w14:textId="54B1579B" w:rsidR="00946971" w:rsidRPr="00FE1C2A" w:rsidRDefault="00946971" w:rsidP="00A36EB8">
            <w:pPr>
              <w:rPr>
                <w:rFonts w:ascii="Arial" w:hAnsi="Arial" w:cs="Arial"/>
                <w:sz w:val="21"/>
                <w:szCs w:val="21"/>
              </w:rPr>
            </w:pPr>
            <w:r>
              <w:rPr>
                <w:rFonts w:ascii="Arial" w:hAnsi="Arial" w:cs="Arial"/>
                <w:sz w:val="21"/>
                <w:szCs w:val="21"/>
              </w:rPr>
              <w:t>HH8K 75</w:t>
            </w:r>
          </w:p>
        </w:tc>
        <w:tc>
          <w:tcPr>
            <w:tcW w:w="6662" w:type="dxa"/>
          </w:tcPr>
          <w:p w14:paraId="0F2EAC3C" w14:textId="32394761" w:rsidR="00946971" w:rsidRPr="00FE1C2A" w:rsidRDefault="00F82265" w:rsidP="00A36EB8">
            <w:pPr>
              <w:rPr>
                <w:rFonts w:ascii="Arial" w:hAnsi="Arial" w:cs="Arial"/>
                <w:sz w:val="21"/>
                <w:szCs w:val="21"/>
              </w:rPr>
            </w:pPr>
            <w:hyperlink r:id="rId9" w:history="1">
              <w:r w:rsidR="007E665E" w:rsidRPr="007E665E">
                <w:rPr>
                  <w:rStyle w:val="Hyperlink"/>
                  <w:rFonts w:ascii="Arial" w:hAnsi="Arial" w:cs="Arial"/>
                  <w:sz w:val="21"/>
                  <w:szCs w:val="21"/>
                </w:rPr>
                <w:t>Retailing: Planning and Implementing a Retail Event</w:t>
              </w:r>
            </w:hyperlink>
          </w:p>
        </w:tc>
      </w:tr>
    </w:tbl>
    <w:p w14:paraId="7DC21694" w14:textId="5A743019" w:rsidR="00946971" w:rsidRDefault="00946971" w:rsidP="00946971">
      <w:pPr>
        <w:rPr>
          <w:rFonts w:ascii="Arial" w:hAnsi="Arial" w:cs="Arial"/>
          <w:b/>
          <w:bCs/>
        </w:rPr>
      </w:pPr>
    </w:p>
    <w:p w14:paraId="24ABC38B" w14:textId="77777777" w:rsidR="00513C15" w:rsidRDefault="00513C15" w:rsidP="00946971">
      <w:pPr>
        <w:rPr>
          <w:rFonts w:ascii="Arial" w:hAnsi="Arial" w:cs="Arial"/>
          <w:b/>
          <w:bCs/>
        </w:rPr>
      </w:pPr>
    </w:p>
    <w:p w14:paraId="0C02F12B" w14:textId="77777777" w:rsidR="00513C15" w:rsidRDefault="00513C15" w:rsidP="00946971">
      <w:pPr>
        <w:rPr>
          <w:rFonts w:ascii="Arial" w:hAnsi="Arial" w:cs="Arial"/>
          <w:b/>
          <w:bCs/>
        </w:rPr>
      </w:pPr>
    </w:p>
    <w:p w14:paraId="5C96E102" w14:textId="77777777" w:rsidR="00A070A5" w:rsidRDefault="00A070A5" w:rsidP="00946971">
      <w:pPr>
        <w:rPr>
          <w:rFonts w:ascii="Arial" w:hAnsi="Arial" w:cs="Arial"/>
          <w:b/>
          <w:bCs/>
        </w:rPr>
      </w:pPr>
    </w:p>
    <w:p w14:paraId="1EEE0E3B" w14:textId="1FFA3383" w:rsidR="00513C15" w:rsidRDefault="007E665E" w:rsidP="00946971">
      <w:r w:rsidRPr="00513C15">
        <w:rPr>
          <w:rFonts w:ascii="Arial" w:hAnsi="Arial" w:cs="Arial"/>
          <w:b/>
          <w:bCs/>
        </w:rPr>
        <w:lastRenderedPageBreak/>
        <w:t>Summary of unit content</w:t>
      </w:r>
      <w:r>
        <w:t xml:space="preserve"> </w:t>
      </w:r>
    </w:p>
    <w:p w14:paraId="7A1B7603" w14:textId="23430150" w:rsidR="00513C15" w:rsidRPr="00513C15" w:rsidRDefault="007E665E" w:rsidP="00946971">
      <w:pPr>
        <w:rPr>
          <w:rFonts w:ascii="Arial" w:hAnsi="Arial" w:cs="Arial"/>
        </w:rPr>
      </w:pPr>
      <w:r w:rsidRPr="00513C15">
        <w:rPr>
          <w:rFonts w:ascii="Arial" w:hAnsi="Arial" w:cs="Arial"/>
        </w:rPr>
        <w:t>Units are statements of standards for assessment and not programmes of learning and teaching. They can be delivered in a variety of ways; however</w:t>
      </w:r>
      <w:r w:rsidR="00A070A5">
        <w:rPr>
          <w:rFonts w:ascii="Arial" w:hAnsi="Arial" w:cs="Arial"/>
        </w:rPr>
        <w:t>,</w:t>
      </w:r>
      <w:r w:rsidRPr="00513C15">
        <w:rPr>
          <w:rFonts w:ascii="Arial" w:hAnsi="Arial" w:cs="Arial"/>
        </w:rPr>
        <w:t xml:space="preserve"> Skills for Work units are designed to provide an experiential learning process. </w:t>
      </w:r>
    </w:p>
    <w:p w14:paraId="66C720F6" w14:textId="77777777" w:rsidR="00513C15" w:rsidRPr="00513C15" w:rsidRDefault="007E665E" w:rsidP="00946971">
      <w:pPr>
        <w:rPr>
          <w:rFonts w:ascii="Arial" w:hAnsi="Arial" w:cs="Arial"/>
          <w:b/>
          <w:bCs/>
        </w:rPr>
      </w:pPr>
      <w:r w:rsidRPr="00513C15">
        <w:rPr>
          <w:rFonts w:ascii="Arial" w:hAnsi="Arial" w:cs="Arial"/>
          <w:b/>
          <w:bCs/>
        </w:rPr>
        <w:t xml:space="preserve">Retailing: Working in Retail (National 5) </w:t>
      </w:r>
    </w:p>
    <w:p w14:paraId="73FEDCBF" w14:textId="77777777" w:rsidR="00513C15" w:rsidRPr="00513C15" w:rsidRDefault="007E665E" w:rsidP="00946971">
      <w:pPr>
        <w:rPr>
          <w:rFonts w:ascii="Arial" w:hAnsi="Arial" w:cs="Arial"/>
        </w:rPr>
      </w:pPr>
      <w:r w:rsidRPr="00513C15">
        <w:rPr>
          <w:rFonts w:ascii="Arial" w:hAnsi="Arial" w:cs="Arial"/>
        </w:rPr>
        <w:t xml:space="preserve">This unit will provide learners with the opportunity to develop identified employability skills by carrying out practical activities in a realistic working environment. This could be within a retail organisation, or a shop within a college or school. A simulated environment should closely resemble a working store environment. Learners will be encouraged to develop their employability skills through good timekeeping and attendance, following instructions, working as part of a </w:t>
      </w:r>
      <w:proofErr w:type="gramStart"/>
      <w:r w:rsidRPr="00513C15">
        <w:rPr>
          <w:rFonts w:ascii="Arial" w:hAnsi="Arial" w:cs="Arial"/>
        </w:rPr>
        <w:t>team</w:t>
      </w:r>
      <w:proofErr w:type="gramEnd"/>
      <w:r w:rsidRPr="00513C15">
        <w:rPr>
          <w:rFonts w:ascii="Arial" w:hAnsi="Arial" w:cs="Arial"/>
        </w:rPr>
        <w:t xml:space="preserve"> and dealing with customers. In addition, learners will learn about the nature of retailing as an industry and explore the variety of job roles available within it. They will also learn about the skills identified as being important by retail employers and what they expect from potential employees. Learners will also </w:t>
      </w:r>
      <w:proofErr w:type="gramStart"/>
      <w:r w:rsidRPr="00513C15">
        <w:rPr>
          <w:rFonts w:ascii="Arial" w:hAnsi="Arial" w:cs="Arial"/>
        </w:rPr>
        <w:t>have the opportunity to</w:t>
      </w:r>
      <w:proofErr w:type="gramEnd"/>
      <w:r w:rsidRPr="00513C15">
        <w:rPr>
          <w:rFonts w:ascii="Arial" w:hAnsi="Arial" w:cs="Arial"/>
        </w:rPr>
        <w:t xml:space="preserve"> participate in group and one-to-one interviews. </w:t>
      </w:r>
    </w:p>
    <w:p w14:paraId="06CD4CBF" w14:textId="77777777" w:rsidR="00513C15" w:rsidRPr="00513C15" w:rsidRDefault="007E665E" w:rsidP="00946971">
      <w:pPr>
        <w:rPr>
          <w:rFonts w:ascii="Arial" w:hAnsi="Arial" w:cs="Arial"/>
          <w:b/>
          <w:bCs/>
        </w:rPr>
      </w:pPr>
      <w:r w:rsidRPr="00513C15">
        <w:rPr>
          <w:rFonts w:ascii="Arial" w:hAnsi="Arial" w:cs="Arial"/>
          <w:b/>
          <w:bCs/>
        </w:rPr>
        <w:t xml:space="preserve">Retailing: Maintaining, Storing and Replenishing Stock (National 5) </w:t>
      </w:r>
    </w:p>
    <w:p w14:paraId="37BD850D" w14:textId="77777777" w:rsidR="00513C15" w:rsidRPr="00513C15" w:rsidRDefault="007E665E" w:rsidP="00946971">
      <w:pPr>
        <w:rPr>
          <w:rFonts w:ascii="Arial" w:hAnsi="Arial" w:cs="Arial"/>
        </w:rPr>
      </w:pPr>
      <w:r w:rsidRPr="00513C15">
        <w:rPr>
          <w:rFonts w:ascii="Arial" w:hAnsi="Arial" w:cs="Arial"/>
        </w:rPr>
        <w:t xml:space="preserve">This unit is based on the principles of the five ‘Rs’ — having the right product in the right place at the right time, in the right quantity and at the right price. The unit focuses on the practical needs of retailing giving the learners the opportunity to learn about stock handling, stock replenishment and the role of the supply chain in managing stock. The legal requirements of pricing and health and safety at work will also be linked to these topics. Learners will be able to demonstrate their learning while carrying out practical activities. Learners will have the opportunity to develop skills relating to working co-operatively with others, the ability to follow instructions and to planning and organising their work while undertaking this unit. </w:t>
      </w:r>
    </w:p>
    <w:p w14:paraId="0D24BF57" w14:textId="77777777" w:rsidR="00513C15" w:rsidRPr="00513C15" w:rsidRDefault="007E665E" w:rsidP="00946971">
      <w:pPr>
        <w:rPr>
          <w:rFonts w:ascii="Arial" w:hAnsi="Arial" w:cs="Arial"/>
          <w:b/>
          <w:bCs/>
        </w:rPr>
      </w:pPr>
      <w:r w:rsidRPr="00513C15">
        <w:rPr>
          <w:rFonts w:ascii="Arial" w:hAnsi="Arial" w:cs="Arial"/>
          <w:b/>
          <w:bCs/>
        </w:rPr>
        <w:t xml:space="preserve">Retailing: Satisfying Customer Needs (National 5) </w:t>
      </w:r>
    </w:p>
    <w:p w14:paraId="35D44773" w14:textId="2BC5D3BB" w:rsidR="00513C15" w:rsidRPr="00513C15" w:rsidRDefault="007E665E" w:rsidP="00946971">
      <w:pPr>
        <w:rPr>
          <w:rFonts w:ascii="Arial" w:hAnsi="Arial" w:cs="Arial"/>
        </w:rPr>
      </w:pPr>
      <w:r w:rsidRPr="00513C15">
        <w:rPr>
          <w:rFonts w:ascii="Arial" w:hAnsi="Arial" w:cs="Arial"/>
        </w:rPr>
        <w:t xml:space="preserve">Learners will learn about the skills and knowledge that are important when providing a high degree of customer satisfaction. Learners will learn about the features and benefits of products, complementary products, listening and questioning techniques, interacting with customers and how to be effective when dealing with customer complaints. The focus of learning will be on learners acquiring good communication skills that will be used to establish and respond to customer needs. Learners will identify opportunities to maximise sales and in doing so will learn how good service and appropriate selling skills can improve sales for a retailer. Learners will also learn about current consumer legislation and how it affects retailers. The focus is to provide learners with an understanding of how current consumer legislation impacts on the retail environment. </w:t>
      </w:r>
    </w:p>
    <w:p w14:paraId="5F9969BC" w14:textId="77777777" w:rsidR="00513C15" w:rsidRPr="00513C15" w:rsidRDefault="007E665E" w:rsidP="00946971">
      <w:pPr>
        <w:rPr>
          <w:rFonts w:ascii="Arial" w:hAnsi="Arial" w:cs="Arial"/>
          <w:b/>
          <w:bCs/>
        </w:rPr>
      </w:pPr>
      <w:r w:rsidRPr="00513C15">
        <w:rPr>
          <w:rFonts w:ascii="Arial" w:hAnsi="Arial" w:cs="Arial"/>
          <w:b/>
          <w:bCs/>
        </w:rPr>
        <w:t xml:space="preserve">Retailing: Planning and Implementing a Retail Event (National 5) </w:t>
      </w:r>
    </w:p>
    <w:p w14:paraId="36662372" w14:textId="68FC1433" w:rsidR="007E665E" w:rsidRDefault="007E665E" w:rsidP="00946971">
      <w:pPr>
        <w:rPr>
          <w:rFonts w:ascii="Arial" w:hAnsi="Arial" w:cs="Arial"/>
        </w:rPr>
      </w:pPr>
      <w:r w:rsidRPr="00513C15">
        <w:rPr>
          <w:rFonts w:ascii="Arial" w:hAnsi="Arial" w:cs="Arial"/>
        </w:rPr>
        <w:t xml:space="preserve">This unit will provide learners with the opportunity to develop transferable skills that are desirable to the retail industry along with many others. Learners will be required to plan, </w:t>
      </w:r>
      <w:proofErr w:type="gramStart"/>
      <w:r w:rsidRPr="00513C15">
        <w:rPr>
          <w:rFonts w:ascii="Arial" w:hAnsi="Arial" w:cs="Arial"/>
        </w:rPr>
        <w:t>implement</w:t>
      </w:r>
      <w:proofErr w:type="gramEnd"/>
      <w:r w:rsidRPr="00513C15">
        <w:rPr>
          <w:rFonts w:ascii="Arial" w:hAnsi="Arial" w:cs="Arial"/>
        </w:rPr>
        <w:t xml:space="preserve"> and finally evaluate an event. In doing so they will be required to work effectively with others, and further develop their communications skills and their skills in planning and organisation. Implementing the event will involve a range of skills that are required for modern retailing including displaying and merchandising goods effectively to maximise sales opportunities. Learners will have opportunities to develop their problem</w:t>
      </w:r>
      <w:r w:rsidR="00A070A5">
        <w:rPr>
          <w:rFonts w:ascii="Arial" w:hAnsi="Arial" w:cs="Arial"/>
        </w:rPr>
        <w:t>-</w:t>
      </w:r>
      <w:r w:rsidRPr="00513C15">
        <w:rPr>
          <w:rFonts w:ascii="Arial" w:hAnsi="Arial" w:cs="Arial"/>
        </w:rPr>
        <w:t>solving abilities when completing this unit due to the complexities of planning and implementing an event.</w:t>
      </w:r>
    </w:p>
    <w:p w14:paraId="4EA4FC48" w14:textId="77777777" w:rsidR="00513C15" w:rsidRPr="004D643A" w:rsidRDefault="00513C15" w:rsidP="00513C15">
      <w:pPr>
        <w:jc w:val="both"/>
        <w:rPr>
          <w:rFonts w:ascii="Arial" w:hAnsi="Arial" w:cs="Arial"/>
          <w:b/>
          <w:bCs/>
          <w:sz w:val="21"/>
          <w:szCs w:val="21"/>
        </w:rPr>
      </w:pPr>
      <w:r>
        <w:rPr>
          <w:rFonts w:ascii="Arial" w:hAnsi="Arial" w:cs="Arial"/>
          <w:b/>
          <w:bCs/>
          <w:sz w:val="21"/>
          <w:szCs w:val="21"/>
        </w:rPr>
        <w:lastRenderedPageBreak/>
        <w:t>Resources</w:t>
      </w:r>
    </w:p>
    <w:tbl>
      <w:tblPr>
        <w:tblStyle w:val="TableGrid"/>
        <w:tblW w:w="9929" w:type="dxa"/>
        <w:tblLayout w:type="fixed"/>
        <w:tblLook w:val="04A0" w:firstRow="1" w:lastRow="0" w:firstColumn="1" w:lastColumn="0" w:noHBand="0" w:noVBand="1"/>
      </w:tblPr>
      <w:tblGrid>
        <w:gridCol w:w="1980"/>
        <w:gridCol w:w="4678"/>
        <w:gridCol w:w="3271"/>
      </w:tblGrid>
      <w:tr w:rsidR="00513C15" w:rsidRPr="00FE1C2A" w14:paraId="36B0E6CA" w14:textId="77777777" w:rsidTr="00A36EB8">
        <w:tc>
          <w:tcPr>
            <w:tcW w:w="1980" w:type="dxa"/>
            <w:shd w:val="clear" w:color="auto" w:fill="D9E2F3" w:themeFill="accent1" w:themeFillTint="33"/>
          </w:tcPr>
          <w:p w14:paraId="2A6F255B" w14:textId="77777777" w:rsidR="00513C15" w:rsidRPr="00FE1C2A" w:rsidRDefault="00513C15" w:rsidP="00A36EB8">
            <w:pPr>
              <w:rPr>
                <w:rFonts w:ascii="Arial" w:hAnsi="Arial" w:cs="Arial"/>
                <w:b/>
                <w:sz w:val="21"/>
                <w:szCs w:val="21"/>
              </w:rPr>
            </w:pPr>
            <w:r w:rsidRPr="00FE1C2A">
              <w:rPr>
                <w:rFonts w:ascii="Arial" w:hAnsi="Arial" w:cs="Arial"/>
                <w:b/>
                <w:sz w:val="21"/>
                <w:szCs w:val="21"/>
              </w:rPr>
              <w:t>Resource</w:t>
            </w:r>
          </w:p>
        </w:tc>
        <w:tc>
          <w:tcPr>
            <w:tcW w:w="4678" w:type="dxa"/>
            <w:shd w:val="clear" w:color="auto" w:fill="D9E2F3" w:themeFill="accent1" w:themeFillTint="33"/>
          </w:tcPr>
          <w:p w14:paraId="04F8EDAD" w14:textId="77777777" w:rsidR="00513C15" w:rsidRPr="00FE1C2A" w:rsidRDefault="00513C15" w:rsidP="00A36EB8">
            <w:pPr>
              <w:rPr>
                <w:rFonts w:ascii="Arial" w:hAnsi="Arial" w:cs="Arial"/>
                <w:b/>
                <w:sz w:val="21"/>
                <w:szCs w:val="21"/>
              </w:rPr>
            </w:pPr>
            <w:r w:rsidRPr="00FE1C2A">
              <w:rPr>
                <w:rFonts w:ascii="Arial" w:hAnsi="Arial" w:cs="Arial"/>
                <w:b/>
                <w:sz w:val="21"/>
                <w:szCs w:val="21"/>
              </w:rPr>
              <w:t xml:space="preserve">SQA </w:t>
            </w:r>
            <w:r>
              <w:rPr>
                <w:rFonts w:ascii="Arial" w:hAnsi="Arial" w:cs="Arial"/>
                <w:b/>
                <w:sz w:val="21"/>
                <w:szCs w:val="21"/>
              </w:rPr>
              <w:t>Webpage</w:t>
            </w:r>
          </w:p>
        </w:tc>
        <w:tc>
          <w:tcPr>
            <w:tcW w:w="3271" w:type="dxa"/>
            <w:shd w:val="clear" w:color="auto" w:fill="D9E2F3" w:themeFill="accent1" w:themeFillTint="33"/>
          </w:tcPr>
          <w:p w14:paraId="5CC2C29D" w14:textId="77777777" w:rsidR="00513C15" w:rsidRPr="00FE1C2A" w:rsidRDefault="00513C15" w:rsidP="00A36EB8">
            <w:pPr>
              <w:rPr>
                <w:rFonts w:ascii="Arial" w:hAnsi="Arial" w:cs="Arial"/>
                <w:sz w:val="21"/>
                <w:szCs w:val="21"/>
              </w:rPr>
            </w:pPr>
            <w:r w:rsidRPr="00FE1C2A">
              <w:rPr>
                <w:rFonts w:ascii="Arial" w:hAnsi="Arial" w:cs="Arial"/>
                <w:b/>
                <w:sz w:val="21"/>
                <w:szCs w:val="21"/>
              </w:rPr>
              <w:t>Further information</w:t>
            </w:r>
          </w:p>
        </w:tc>
      </w:tr>
      <w:tr w:rsidR="00513C15" w:rsidRPr="00FE1C2A" w14:paraId="03238B5E" w14:textId="77777777" w:rsidTr="00A36EB8">
        <w:tc>
          <w:tcPr>
            <w:tcW w:w="9929" w:type="dxa"/>
            <w:gridSpan w:val="3"/>
            <w:shd w:val="clear" w:color="auto" w:fill="D9E2F3" w:themeFill="accent1" w:themeFillTint="33"/>
          </w:tcPr>
          <w:p w14:paraId="3B92A07C" w14:textId="77777777" w:rsidR="00513C15" w:rsidRPr="00FE1C2A" w:rsidRDefault="00513C15" w:rsidP="00A36EB8">
            <w:pPr>
              <w:jc w:val="center"/>
              <w:rPr>
                <w:rFonts w:ascii="Arial" w:hAnsi="Arial" w:cs="Arial"/>
                <w:b/>
                <w:sz w:val="21"/>
                <w:szCs w:val="21"/>
              </w:rPr>
            </w:pPr>
            <w:r w:rsidRPr="00FE1C2A">
              <w:rPr>
                <w:rFonts w:ascii="Arial" w:hAnsi="Arial" w:cs="Arial"/>
                <w:b/>
                <w:sz w:val="21"/>
                <w:szCs w:val="21"/>
              </w:rPr>
              <w:t xml:space="preserve">SQA Open </w:t>
            </w:r>
            <w:r>
              <w:rPr>
                <w:rFonts w:ascii="Arial" w:hAnsi="Arial" w:cs="Arial"/>
                <w:b/>
                <w:sz w:val="21"/>
                <w:szCs w:val="21"/>
              </w:rPr>
              <w:t>Webpage</w:t>
            </w:r>
          </w:p>
        </w:tc>
      </w:tr>
      <w:tr w:rsidR="00513C15" w:rsidRPr="00FE1C2A" w14:paraId="60A3DCF6" w14:textId="77777777" w:rsidTr="00A36EB8">
        <w:tc>
          <w:tcPr>
            <w:tcW w:w="1980" w:type="dxa"/>
          </w:tcPr>
          <w:p w14:paraId="05A65238" w14:textId="77777777" w:rsidR="00513C15" w:rsidRPr="00FE1C2A" w:rsidRDefault="00513C15" w:rsidP="00A36EB8">
            <w:pPr>
              <w:rPr>
                <w:rFonts w:ascii="Arial" w:hAnsi="Arial" w:cs="Arial"/>
                <w:b/>
                <w:color w:val="FF0000"/>
                <w:sz w:val="21"/>
                <w:szCs w:val="21"/>
              </w:rPr>
            </w:pPr>
            <w:r w:rsidRPr="00FE1C2A">
              <w:rPr>
                <w:rFonts w:ascii="Arial" w:hAnsi="Arial" w:cs="Arial"/>
                <w:b/>
                <w:sz w:val="21"/>
                <w:szCs w:val="21"/>
              </w:rPr>
              <w:t>Group Award specification</w:t>
            </w:r>
          </w:p>
        </w:tc>
        <w:tc>
          <w:tcPr>
            <w:tcW w:w="4678" w:type="dxa"/>
          </w:tcPr>
          <w:p w14:paraId="58ACE33F" w14:textId="5C125AE4" w:rsidR="00513C15" w:rsidRPr="00513C15" w:rsidRDefault="00F82265" w:rsidP="00A36EB8">
            <w:pPr>
              <w:rPr>
                <w:rFonts w:ascii="Arial" w:hAnsi="Arial" w:cs="Arial"/>
                <w:sz w:val="21"/>
                <w:szCs w:val="21"/>
              </w:rPr>
            </w:pPr>
            <w:hyperlink r:id="rId10" w:history="1">
              <w:r w:rsidR="00513C15" w:rsidRPr="00513C15">
                <w:rPr>
                  <w:rStyle w:val="Hyperlink"/>
                  <w:rFonts w:ascii="Arial" w:hAnsi="Arial" w:cs="Arial"/>
                </w:rPr>
                <w:t>Retailing National 5 Skills for Work Course Specification</w:t>
              </w:r>
            </w:hyperlink>
          </w:p>
        </w:tc>
        <w:tc>
          <w:tcPr>
            <w:tcW w:w="3271" w:type="dxa"/>
          </w:tcPr>
          <w:p w14:paraId="7B96BB7E" w14:textId="321FFCE2" w:rsidR="00513C15" w:rsidRPr="00FE1C2A" w:rsidRDefault="00513C15" w:rsidP="00A36EB8">
            <w:pPr>
              <w:rPr>
                <w:rFonts w:ascii="Arial" w:hAnsi="Arial" w:cs="Arial"/>
                <w:color w:val="FF0000"/>
                <w:sz w:val="21"/>
                <w:szCs w:val="21"/>
              </w:rPr>
            </w:pPr>
            <w:r w:rsidRPr="00FE1C2A">
              <w:rPr>
                <w:rFonts w:ascii="Arial" w:hAnsi="Arial" w:cs="Arial"/>
                <w:sz w:val="21"/>
                <w:szCs w:val="21"/>
              </w:rPr>
              <w:t xml:space="preserve">The </w:t>
            </w:r>
            <w:r>
              <w:rPr>
                <w:rFonts w:ascii="Arial" w:hAnsi="Arial" w:cs="Arial"/>
                <w:sz w:val="21"/>
                <w:szCs w:val="21"/>
              </w:rPr>
              <w:t>course</w:t>
            </w:r>
            <w:r w:rsidRPr="00FE1C2A">
              <w:rPr>
                <w:rFonts w:ascii="Arial" w:hAnsi="Arial" w:cs="Arial"/>
                <w:sz w:val="21"/>
                <w:szCs w:val="21"/>
              </w:rPr>
              <w:t xml:space="preserve"> specification</w:t>
            </w:r>
            <w:r>
              <w:rPr>
                <w:rFonts w:ascii="Arial" w:hAnsi="Arial" w:cs="Arial"/>
                <w:sz w:val="21"/>
                <w:szCs w:val="21"/>
              </w:rPr>
              <w:t xml:space="preserve"> </w:t>
            </w:r>
            <w:r w:rsidRPr="00FE1C2A">
              <w:rPr>
                <w:rFonts w:ascii="Arial" w:hAnsi="Arial" w:cs="Arial"/>
                <w:sz w:val="21"/>
                <w:szCs w:val="21"/>
              </w:rPr>
              <w:t>can</w:t>
            </w:r>
            <w:r>
              <w:rPr>
                <w:rFonts w:ascii="Arial" w:hAnsi="Arial" w:cs="Arial"/>
                <w:sz w:val="21"/>
                <w:szCs w:val="21"/>
              </w:rPr>
              <w:t xml:space="preserve"> be found within the </w:t>
            </w:r>
            <w:r w:rsidRPr="00FE1C2A">
              <w:rPr>
                <w:rFonts w:ascii="Arial" w:hAnsi="Arial" w:cs="Arial"/>
                <w:sz w:val="21"/>
                <w:szCs w:val="21"/>
              </w:rPr>
              <w:t>‘Qualification Structure’ tab.</w:t>
            </w:r>
          </w:p>
        </w:tc>
      </w:tr>
      <w:tr w:rsidR="00513C15" w:rsidRPr="00FE1C2A" w14:paraId="23396C0B" w14:textId="77777777" w:rsidTr="00A36EB8">
        <w:tc>
          <w:tcPr>
            <w:tcW w:w="1980" w:type="dxa"/>
          </w:tcPr>
          <w:p w14:paraId="0960C3E1" w14:textId="77777777" w:rsidR="00513C15" w:rsidRPr="00FE1C2A" w:rsidRDefault="00513C15" w:rsidP="00A36EB8">
            <w:pPr>
              <w:rPr>
                <w:rFonts w:ascii="Arial" w:hAnsi="Arial" w:cs="Arial"/>
                <w:b/>
                <w:color w:val="FF0000"/>
                <w:sz w:val="21"/>
                <w:szCs w:val="21"/>
              </w:rPr>
            </w:pPr>
            <w:r w:rsidRPr="00FE1C2A">
              <w:rPr>
                <w:rFonts w:ascii="Arial" w:hAnsi="Arial" w:cs="Arial"/>
                <w:b/>
                <w:sz w:val="21"/>
                <w:szCs w:val="21"/>
              </w:rPr>
              <w:t xml:space="preserve">Unit specifications </w:t>
            </w:r>
          </w:p>
        </w:tc>
        <w:tc>
          <w:tcPr>
            <w:tcW w:w="4678" w:type="dxa"/>
          </w:tcPr>
          <w:p w14:paraId="6047418A" w14:textId="77777777" w:rsidR="00513C15" w:rsidRPr="00FE1C2A" w:rsidRDefault="00513C15" w:rsidP="00A36EB8">
            <w:pPr>
              <w:rPr>
                <w:rFonts w:ascii="Arial" w:hAnsi="Arial" w:cs="Arial"/>
                <w:sz w:val="21"/>
                <w:szCs w:val="21"/>
              </w:rPr>
            </w:pPr>
            <w:r w:rsidRPr="00FE1C2A">
              <w:rPr>
                <w:rFonts w:ascii="Arial" w:hAnsi="Arial" w:cs="Arial"/>
                <w:sz w:val="21"/>
                <w:szCs w:val="21"/>
              </w:rPr>
              <w:t xml:space="preserve">These </w:t>
            </w:r>
            <w:r>
              <w:rPr>
                <w:rFonts w:ascii="Arial" w:hAnsi="Arial" w:cs="Arial"/>
                <w:sz w:val="21"/>
                <w:szCs w:val="21"/>
              </w:rPr>
              <w:t>can be found</w:t>
            </w:r>
            <w:r w:rsidRPr="00FE1C2A">
              <w:rPr>
                <w:rFonts w:ascii="Arial" w:hAnsi="Arial" w:cs="Arial"/>
                <w:sz w:val="21"/>
                <w:szCs w:val="21"/>
              </w:rPr>
              <w:t xml:space="preserve"> via the SQA unit search function </w:t>
            </w:r>
            <w:hyperlink r:id="rId11" w:history="1">
              <w:r w:rsidRPr="00FE1C2A">
                <w:rPr>
                  <w:rStyle w:val="Hyperlink"/>
                  <w:rFonts w:ascii="Arial" w:hAnsi="Arial" w:cs="Arial"/>
                  <w:sz w:val="21"/>
                  <w:szCs w:val="21"/>
                </w:rPr>
                <w:t>here</w:t>
              </w:r>
            </w:hyperlink>
            <w:r w:rsidRPr="00FE1C2A">
              <w:rPr>
                <w:rFonts w:ascii="Arial" w:hAnsi="Arial" w:cs="Arial"/>
                <w:sz w:val="21"/>
                <w:szCs w:val="21"/>
              </w:rPr>
              <w:t xml:space="preserve"> or by clicking on the hyperlinks above.</w:t>
            </w:r>
          </w:p>
        </w:tc>
        <w:tc>
          <w:tcPr>
            <w:tcW w:w="3271" w:type="dxa"/>
          </w:tcPr>
          <w:p w14:paraId="28AA2AD1" w14:textId="77777777" w:rsidR="00513C15" w:rsidRPr="00FE1C2A" w:rsidRDefault="00513C15" w:rsidP="00A36EB8">
            <w:pPr>
              <w:rPr>
                <w:rFonts w:ascii="Arial" w:hAnsi="Arial" w:cs="Arial"/>
                <w:color w:val="FF0000"/>
                <w:sz w:val="21"/>
                <w:szCs w:val="21"/>
              </w:rPr>
            </w:pPr>
          </w:p>
        </w:tc>
      </w:tr>
      <w:tr w:rsidR="00513C15" w:rsidRPr="00FE1C2A" w14:paraId="34DDEC48" w14:textId="77777777" w:rsidTr="00A36EB8">
        <w:tc>
          <w:tcPr>
            <w:tcW w:w="9929" w:type="dxa"/>
            <w:gridSpan w:val="3"/>
            <w:shd w:val="clear" w:color="auto" w:fill="D9E2F3" w:themeFill="accent1" w:themeFillTint="33"/>
          </w:tcPr>
          <w:p w14:paraId="6CF2ACD9" w14:textId="77777777" w:rsidR="00513C15" w:rsidRPr="00FE1C2A" w:rsidRDefault="00513C15" w:rsidP="00A36EB8">
            <w:pPr>
              <w:jc w:val="center"/>
              <w:rPr>
                <w:rFonts w:ascii="Arial" w:hAnsi="Arial" w:cs="Arial"/>
                <w:b/>
                <w:color w:val="FF0000"/>
                <w:sz w:val="21"/>
                <w:szCs w:val="21"/>
              </w:rPr>
            </w:pPr>
            <w:r w:rsidRPr="00FE1C2A">
              <w:rPr>
                <w:rFonts w:ascii="Arial" w:hAnsi="Arial" w:cs="Arial"/>
                <w:b/>
                <w:sz w:val="21"/>
                <w:szCs w:val="21"/>
              </w:rPr>
              <w:t xml:space="preserve">SQA Secure </w:t>
            </w:r>
            <w:r>
              <w:rPr>
                <w:rFonts w:ascii="Arial" w:hAnsi="Arial" w:cs="Arial"/>
                <w:b/>
                <w:sz w:val="21"/>
                <w:szCs w:val="21"/>
              </w:rPr>
              <w:t>Webpage</w:t>
            </w:r>
          </w:p>
        </w:tc>
      </w:tr>
      <w:tr w:rsidR="00513C15" w:rsidRPr="00FE1C2A" w14:paraId="4D94ED4D" w14:textId="77777777" w:rsidTr="00A36EB8">
        <w:tc>
          <w:tcPr>
            <w:tcW w:w="1980" w:type="dxa"/>
          </w:tcPr>
          <w:p w14:paraId="40BE4BEA" w14:textId="77777777" w:rsidR="00513C15" w:rsidRPr="00BA58C1" w:rsidRDefault="00513C15" w:rsidP="00A36EB8">
            <w:pPr>
              <w:rPr>
                <w:rFonts w:ascii="Arial" w:hAnsi="Arial" w:cs="Arial"/>
                <w:b/>
                <w:color w:val="FF0000"/>
              </w:rPr>
            </w:pPr>
            <w:r w:rsidRPr="00BA58C1">
              <w:rPr>
                <w:rFonts w:ascii="Arial" w:hAnsi="Arial" w:cs="Arial"/>
                <w:b/>
              </w:rPr>
              <w:t>Assessment Support Packs (ASPs)</w:t>
            </w:r>
          </w:p>
        </w:tc>
        <w:tc>
          <w:tcPr>
            <w:tcW w:w="4678" w:type="dxa"/>
          </w:tcPr>
          <w:p w14:paraId="0FF8C676" w14:textId="77777777" w:rsidR="00513C15" w:rsidRDefault="00513C15" w:rsidP="00A36EB8">
            <w:pPr>
              <w:rPr>
                <w:rFonts w:ascii="Arial" w:hAnsi="Arial" w:cs="Arial"/>
              </w:rPr>
            </w:pPr>
          </w:p>
          <w:p w14:paraId="328D4F55" w14:textId="13EC1BD9" w:rsidR="00C07738" w:rsidRPr="00C07738" w:rsidRDefault="00E74BFF" w:rsidP="00A36EB8">
            <w:r>
              <w:rPr>
                <w:rFonts w:ascii="Arial" w:hAnsi="Arial" w:cs="Arial"/>
                <w:sz w:val="21"/>
                <w:szCs w:val="21"/>
              </w:rPr>
              <w:t xml:space="preserve">ASPs are available on the SQA Secure webpage </w:t>
            </w:r>
            <w:hyperlink r:id="rId12" w:history="1">
              <w:r w:rsidRPr="00E74BFF">
                <w:rPr>
                  <w:rStyle w:val="Hyperlink"/>
                  <w:rFonts w:ascii="Arial" w:hAnsi="Arial" w:cs="Arial"/>
                  <w:sz w:val="21"/>
                  <w:szCs w:val="21"/>
                </w:rPr>
                <w:t>here</w:t>
              </w:r>
            </w:hyperlink>
          </w:p>
        </w:tc>
        <w:tc>
          <w:tcPr>
            <w:tcW w:w="3271" w:type="dxa"/>
          </w:tcPr>
          <w:p w14:paraId="72295016" w14:textId="0B508D19" w:rsidR="00513C15" w:rsidRDefault="00513C15" w:rsidP="00A36EB8">
            <w:pPr>
              <w:rPr>
                <w:rFonts w:ascii="Arial" w:hAnsi="Arial" w:cs="Arial"/>
                <w:sz w:val="21"/>
                <w:szCs w:val="21"/>
              </w:rPr>
            </w:pPr>
            <w:r>
              <w:rPr>
                <w:rFonts w:ascii="Arial" w:hAnsi="Arial" w:cs="Arial"/>
                <w:sz w:val="21"/>
                <w:szCs w:val="21"/>
              </w:rPr>
              <w:t xml:space="preserve">ASPs are available for all units.  </w:t>
            </w:r>
          </w:p>
          <w:p w14:paraId="6953339C" w14:textId="77777777" w:rsidR="00C07738" w:rsidRDefault="00C07738" w:rsidP="00A36EB8">
            <w:pPr>
              <w:rPr>
                <w:rFonts w:ascii="Arial" w:hAnsi="Arial" w:cs="Arial"/>
                <w:sz w:val="21"/>
                <w:szCs w:val="21"/>
              </w:rPr>
            </w:pPr>
          </w:p>
          <w:p w14:paraId="35F23E86" w14:textId="652B2EC9" w:rsidR="00513C15" w:rsidRDefault="00513C15" w:rsidP="00A36EB8">
            <w:pPr>
              <w:rPr>
                <w:rFonts w:ascii="Arial" w:hAnsi="Arial" w:cs="Arial"/>
                <w:color w:val="34383C"/>
                <w:shd w:val="clear" w:color="auto" w:fill="FFFFFF"/>
              </w:rPr>
            </w:pPr>
            <w:r>
              <w:rPr>
                <w:rFonts w:ascii="Arial" w:hAnsi="Arial" w:cs="Arial"/>
                <w:sz w:val="21"/>
                <w:szCs w:val="21"/>
              </w:rPr>
              <w:t>T</w:t>
            </w:r>
            <w:r>
              <w:rPr>
                <w:rFonts w:ascii="Arial" w:hAnsi="Arial" w:cs="Arial"/>
                <w:color w:val="34383C"/>
                <w:shd w:val="clear" w:color="auto" w:fill="FFFFFF"/>
              </w:rPr>
              <w:t>hese loose-leaf packs –</w:t>
            </w:r>
            <w:r>
              <w:rPr>
                <w:rStyle w:val="Strong"/>
                <w:rFonts w:ascii="Arial" w:hAnsi="Arial" w:cs="Arial"/>
                <w:color w:val="34383C"/>
                <w:shd w:val="clear" w:color="auto" w:fill="FFFFFF"/>
              </w:rPr>
              <w:t>for teachers'/lecturers' use only</w:t>
            </w:r>
            <w:r>
              <w:rPr>
                <w:rFonts w:ascii="Arial" w:hAnsi="Arial" w:cs="Arial"/>
                <w:color w:val="34383C"/>
                <w:shd w:val="clear" w:color="auto" w:fill="FFFFFF"/>
              </w:rPr>
              <w:t> - contain instruments of assessment, guidance and other useful information relating to internal assessment</w:t>
            </w:r>
            <w:r w:rsidR="00C07738">
              <w:rPr>
                <w:rFonts w:ascii="Arial" w:hAnsi="Arial" w:cs="Arial"/>
                <w:color w:val="34383C"/>
                <w:shd w:val="clear" w:color="auto" w:fill="FFFFFF"/>
              </w:rPr>
              <w:t>.</w:t>
            </w:r>
          </w:p>
          <w:p w14:paraId="44AEBAEC" w14:textId="77777777" w:rsidR="00C07738" w:rsidRPr="00396EAF" w:rsidRDefault="00C07738" w:rsidP="00A36EB8">
            <w:pPr>
              <w:rPr>
                <w:rFonts w:ascii="Arial" w:hAnsi="Arial" w:cs="Arial"/>
                <w:color w:val="34383C"/>
                <w:shd w:val="clear" w:color="auto" w:fill="FFFFFF"/>
              </w:rPr>
            </w:pPr>
          </w:p>
          <w:p w14:paraId="29556F20" w14:textId="17F1C289" w:rsidR="00513C15" w:rsidRPr="00FE1C2A" w:rsidRDefault="00513C15" w:rsidP="00A36EB8">
            <w:pPr>
              <w:rPr>
                <w:rFonts w:ascii="Arial" w:hAnsi="Arial" w:cs="Arial"/>
                <w:sz w:val="21"/>
                <w:szCs w:val="21"/>
              </w:rPr>
            </w:pPr>
            <w:r>
              <w:rPr>
                <w:rFonts w:ascii="Arial" w:hAnsi="Arial" w:cs="Arial"/>
                <w:sz w:val="21"/>
                <w:szCs w:val="21"/>
              </w:rPr>
              <w:t>S</w:t>
            </w:r>
            <w:r w:rsidRPr="00FE1C2A">
              <w:rPr>
                <w:rFonts w:ascii="Arial" w:hAnsi="Arial" w:cs="Arial"/>
                <w:sz w:val="21"/>
                <w:szCs w:val="21"/>
              </w:rPr>
              <w:t xml:space="preserve">ecure login and password </w:t>
            </w:r>
            <w:r>
              <w:rPr>
                <w:rFonts w:ascii="Arial" w:hAnsi="Arial" w:cs="Arial"/>
                <w:sz w:val="21"/>
                <w:szCs w:val="21"/>
              </w:rPr>
              <w:t xml:space="preserve">are required to access these materials – please contact your centre SQA </w:t>
            </w:r>
            <w:r w:rsidR="00F82265">
              <w:rPr>
                <w:rFonts w:ascii="Arial" w:hAnsi="Arial" w:cs="Arial"/>
                <w:sz w:val="21"/>
                <w:szCs w:val="21"/>
              </w:rPr>
              <w:t>c</w:t>
            </w:r>
            <w:r>
              <w:rPr>
                <w:rFonts w:ascii="Arial" w:hAnsi="Arial" w:cs="Arial"/>
                <w:sz w:val="21"/>
                <w:szCs w:val="21"/>
              </w:rPr>
              <w:t>o-ordinator</w:t>
            </w:r>
          </w:p>
        </w:tc>
      </w:tr>
      <w:tr w:rsidR="00BA58C1" w:rsidRPr="00FE1C2A" w14:paraId="21CE0F41" w14:textId="77777777" w:rsidTr="00A36EB8">
        <w:tc>
          <w:tcPr>
            <w:tcW w:w="1980" w:type="dxa"/>
          </w:tcPr>
          <w:p w14:paraId="7802AE65" w14:textId="77777777" w:rsidR="00CE0143" w:rsidRDefault="00CE0143" w:rsidP="00A36EB8">
            <w:pPr>
              <w:rPr>
                <w:rFonts w:ascii="Arial" w:hAnsi="Arial" w:cs="Arial"/>
                <w:b/>
              </w:rPr>
            </w:pPr>
          </w:p>
          <w:p w14:paraId="0A718EBA" w14:textId="267F2D89" w:rsidR="00BA58C1" w:rsidRPr="00BA58C1" w:rsidRDefault="00BA58C1" w:rsidP="00A36EB8">
            <w:pPr>
              <w:rPr>
                <w:rFonts w:ascii="Arial" w:hAnsi="Arial" w:cs="Arial"/>
                <w:b/>
              </w:rPr>
            </w:pPr>
            <w:r>
              <w:rPr>
                <w:rFonts w:ascii="Arial" w:hAnsi="Arial" w:cs="Arial"/>
                <w:b/>
              </w:rPr>
              <w:t>Support Material Packs</w:t>
            </w:r>
          </w:p>
          <w:p w14:paraId="786BD0BD" w14:textId="77777777" w:rsidR="00BA58C1" w:rsidRPr="00BA58C1" w:rsidRDefault="00BA58C1" w:rsidP="00A36EB8">
            <w:pPr>
              <w:rPr>
                <w:rFonts w:ascii="Arial" w:hAnsi="Arial" w:cs="Arial"/>
                <w:b/>
              </w:rPr>
            </w:pPr>
          </w:p>
          <w:p w14:paraId="6CFB336A" w14:textId="77777777" w:rsidR="00BA58C1" w:rsidRDefault="00BA58C1" w:rsidP="00A36EB8">
            <w:pPr>
              <w:rPr>
                <w:rFonts w:ascii="Arial" w:hAnsi="Arial" w:cs="Arial"/>
                <w:b/>
                <w:sz w:val="21"/>
                <w:szCs w:val="21"/>
              </w:rPr>
            </w:pPr>
          </w:p>
          <w:p w14:paraId="047363FF" w14:textId="5B33CAE2" w:rsidR="00BA58C1" w:rsidRPr="00FE1C2A" w:rsidRDefault="00BA58C1" w:rsidP="00A36EB8">
            <w:pPr>
              <w:rPr>
                <w:rFonts w:ascii="Arial" w:hAnsi="Arial" w:cs="Arial"/>
                <w:b/>
                <w:sz w:val="21"/>
                <w:szCs w:val="21"/>
              </w:rPr>
            </w:pPr>
          </w:p>
        </w:tc>
        <w:tc>
          <w:tcPr>
            <w:tcW w:w="4678" w:type="dxa"/>
          </w:tcPr>
          <w:p w14:paraId="426249DC" w14:textId="77777777" w:rsidR="00BA58C1" w:rsidRDefault="00BA58C1" w:rsidP="00A36EB8">
            <w:pPr>
              <w:rPr>
                <w:rFonts w:ascii="Arial" w:hAnsi="Arial" w:cs="Arial"/>
              </w:rPr>
            </w:pPr>
          </w:p>
          <w:p w14:paraId="03188F97" w14:textId="6BE38CFB" w:rsidR="00B23FC5" w:rsidRPr="00A72759" w:rsidRDefault="00E74BFF" w:rsidP="00B23FC5">
            <w:pPr>
              <w:rPr>
                <w:rFonts w:ascii="Arial" w:hAnsi="Arial" w:cs="Arial"/>
              </w:rPr>
            </w:pPr>
            <w:r w:rsidRPr="00A72759">
              <w:rPr>
                <w:rFonts w:ascii="Arial" w:hAnsi="Arial" w:cs="Arial"/>
              </w:rPr>
              <w:t xml:space="preserve">Support Material Packs are available on the SQA Secure </w:t>
            </w:r>
            <w:r w:rsidR="00F20413" w:rsidRPr="00A72759">
              <w:rPr>
                <w:rFonts w:ascii="Arial" w:hAnsi="Arial" w:cs="Arial"/>
              </w:rPr>
              <w:t xml:space="preserve">webpage </w:t>
            </w:r>
            <w:hyperlink r:id="rId13" w:history="1">
              <w:r w:rsidR="00F20413" w:rsidRPr="00A72759">
                <w:rPr>
                  <w:rStyle w:val="Hyperlink"/>
                  <w:rFonts w:ascii="Arial" w:hAnsi="Arial" w:cs="Arial"/>
                </w:rPr>
                <w:t>here</w:t>
              </w:r>
            </w:hyperlink>
          </w:p>
          <w:p w14:paraId="0D14CC0E" w14:textId="77777777" w:rsidR="00B23FC5" w:rsidRPr="00A72759" w:rsidRDefault="00B23FC5" w:rsidP="00B23FC5">
            <w:pPr>
              <w:rPr>
                <w:rFonts w:ascii="Arial" w:hAnsi="Arial" w:cs="Arial"/>
              </w:rPr>
            </w:pPr>
          </w:p>
          <w:p w14:paraId="736DA7F6" w14:textId="77777777" w:rsidR="00B23FC5" w:rsidRDefault="00B23FC5" w:rsidP="00B23FC5"/>
          <w:p w14:paraId="59CFDEA3" w14:textId="3BC2FCA0" w:rsidR="00B23FC5" w:rsidRDefault="00B23FC5" w:rsidP="00A36EB8">
            <w:pPr>
              <w:rPr>
                <w:rFonts w:ascii="Arial" w:hAnsi="Arial" w:cs="Arial"/>
              </w:rPr>
            </w:pPr>
          </w:p>
        </w:tc>
        <w:tc>
          <w:tcPr>
            <w:tcW w:w="3271" w:type="dxa"/>
          </w:tcPr>
          <w:p w14:paraId="741D0FB1" w14:textId="12EED62C" w:rsidR="00BA58C1" w:rsidRDefault="00841EEC" w:rsidP="00A36EB8">
            <w:pPr>
              <w:rPr>
                <w:rFonts w:ascii="Arial" w:hAnsi="Arial" w:cs="Arial"/>
                <w:sz w:val="21"/>
                <w:szCs w:val="21"/>
              </w:rPr>
            </w:pPr>
            <w:r>
              <w:rPr>
                <w:rFonts w:ascii="Arial" w:hAnsi="Arial" w:cs="Arial"/>
                <w:sz w:val="21"/>
                <w:szCs w:val="21"/>
              </w:rPr>
              <w:t>Support Materials Packs are available for all units.</w:t>
            </w:r>
          </w:p>
          <w:p w14:paraId="45EDF3AF" w14:textId="77777777" w:rsidR="00841EEC" w:rsidRDefault="00841EEC" w:rsidP="00A36EB8">
            <w:pPr>
              <w:rPr>
                <w:rFonts w:ascii="Arial" w:hAnsi="Arial" w:cs="Arial"/>
                <w:sz w:val="21"/>
                <w:szCs w:val="21"/>
              </w:rPr>
            </w:pPr>
          </w:p>
          <w:p w14:paraId="169D0B7A" w14:textId="2DA3083F" w:rsidR="00CE0143" w:rsidRDefault="00CE0143" w:rsidP="00A36EB8">
            <w:pPr>
              <w:rPr>
                <w:rFonts w:ascii="Arial" w:hAnsi="Arial" w:cs="Arial"/>
                <w:sz w:val="21"/>
                <w:szCs w:val="21"/>
              </w:rPr>
            </w:pPr>
            <w:r>
              <w:rPr>
                <w:rFonts w:ascii="Arial" w:hAnsi="Arial" w:cs="Arial"/>
                <w:sz w:val="21"/>
                <w:szCs w:val="21"/>
              </w:rPr>
              <w:t>Additional notes provided to teachers and lecturers to support</w:t>
            </w:r>
            <w:r w:rsidR="00A070A5">
              <w:rPr>
                <w:rFonts w:ascii="Arial" w:hAnsi="Arial" w:cs="Arial"/>
                <w:sz w:val="21"/>
                <w:szCs w:val="21"/>
              </w:rPr>
              <w:t xml:space="preserve"> in the</w:t>
            </w:r>
            <w:r>
              <w:rPr>
                <w:rFonts w:ascii="Arial" w:hAnsi="Arial" w:cs="Arial"/>
                <w:sz w:val="21"/>
                <w:szCs w:val="21"/>
              </w:rPr>
              <w:t xml:space="preserve"> delivery of Skills for Work units</w:t>
            </w:r>
          </w:p>
        </w:tc>
      </w:tr>
    </w:tbl>
    <w:p w14:paraId="47110C11" w14:textId="77777777" w:rsidR="00513C15" w:rsidRPr="00513C15" w:rsidRDefault="00513C15" w:rsidP="00946971">
      <w:pPr>
        <w:rPr>
          <w:rFonts w:ascii="Arial" w:hAnsi="Arial" w:cs="Arial"/>
          <w:b/>
          <w:bCs/>
        </w:rPr>
      </w:pPr>
    </w:p>
    <w:sectPr w:rsidR="00513C15" w:rsidRPr="00513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258"/>
    <w:multiLevelType w:val="hybridMultilevel"/>
    <w:tmpl w:val="EF36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FA7292"/>
    <w:multiLevelType w:val="hybridMultilevel"/>
    <w:tmpl w:val="45F2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02556">
    <w:abstractNumId w:val="1"/>
  </w:num>
  <w:num w:numId="2" w16cid:durableId="124079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37"/>
    <w:rsid w:val="00513C15"/>
    <w:rsid w:val="00682437"/>
    <w:rsid w:val="0074352A"/>
    <w:rsid w:val="007E665E"/>
    <w:rsid w:val="00841EEC"/>
    <w:rsid w:val="00946971"/>
    <w:rsid w:val="00A070A5"/>
    <w:rsid w:val="00A72759"/>
    <w:rsid w:val="00B23FC5"/>
    <w:rsid w:val="00BA58C1"/>
    <w:rsid w:val="00C07738"/>
    <w:rsid w:val="00CE0143"/>
    <w:rsid w:val="00D555CF"/>
    <w:rsid w:val="00D721FF"/>
    <w:rsid w:val="00E02986"/>
    <w:rsid w:val="00E6631E"/>
    <w:rsid w:val="00E74BFF"/>
    <w:rsid w:val="00F20413"/>
    <w:rsid w:val="00F8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867F"/>
  <w15:chartTrackingRefBased/>
  <w15:docId w15:val="{B2445F8F-2089-422E-AC31-EB2476D4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437"/>
    <w:rPr>
      <w:color w:val="0563C1" w:themeColor="hyperlink"/>
      <w:u w:val="single"/>
    </w:rPr>
  </w:style>
  <w:style w:type="character" w:styleId="UnresolvedMention">
    <w:name w:val="Unresolved Mention"/>
    <w:basedOn w:val="DefaultParagraphFont"/>
    <w:uiPriority w:val="99"/>
    <w:semiHidden/>
    <w:unhideWhenUsed/>
    <w:rsid w:val="00682437"/>
    <w:rPr>
      <w:color w:val="605E5C"/>
      <w:shd w:val="clear" w:color="auto" w:fill="E1DFDD"/>
    </w:rPr>
  </w:style>
  <w:style w:type="paragraph" w:styleId="ListParagraph">
    <w:name w:val="List Paragraph"/>
    <w:basedOn w:val="Normal"/>
    <w:uiPriority w:val="34"/>
    <w:qFormat/>
    <w:rsid w:val="0074352A"/>
    <w:pPr>
      <w:ind w:left="720"/>
      <w:contextualSpacing/>
    </w:pPr>
  </w:style>
  <w:style w:type="table" w:styleId="TableGrid">
    <w:name w:val="Table Grid"/>
    <w:basedOn w:val="TableNormal"/>
    <w:uiPriority w:val="59"/>
    <w:rsid w:val="00946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3C15"/>
    <w:rPr>
      <w:b/>
      <w:bCs/>
    </w:rPr>
  </w:style>
  <w:style w:type="character" w:styleId="FollowedHyperlink">
    <w:name w:val="FollowedHyperlink"/>
    <w:basedOn w:val="DefaultParagraphFont"/>
    <w:uiPriority w:val="99"/>
    <w:semiHidden/>
    <w:unhideWhenUsed/>
    <w:rsid w:val="00B23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qa.org.uk/sqa/files/nq/HH8L75.pdf" TargetMode="External"/><Relationship Id="rId13" Type="http://schemas.openxmlformats.org/officeDocument/2006/relationships/hyperlink" Target="https://secure.sqa.org.uk/secure/nq/Skills_for_Work/Retailing/National_5" TargetMode="External"/><Relationship Id="rId3" Type="http://schemas.openxmlformats.org/officeDocument/2006/relationships/settings" Target="settings.xml"/><Relationship Id="rId7" Type="http://schemas.openxmlformats.org/officeDocument/2006/relationships/hyperlink" Target="https://www.sqa.org.uk/sqa/files/nq/HH8J75.pdf" TargetMode="External"/><Relationship Id="rId12" Type="http://schemas.openxmlformats.org/officeDocument/2006/relationships/hyperlink" Target="https://secure.sqa.org.uk/secure/nq/Skills_for_Work/Retailing/National_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qa.org.uk/sqa/files/nq/HH8M75.pdf" TargetMode="External"/><Relationship Id="rId11" Type="http://schemas.openxmlformats.org/officeDocument/2006/relationships/hyperlink" Target="https://www.sqa.org.uk/sqa/controller?p_service=Front.searchUnits&amp;t=nq_unit,hn_unit,aq_unit,acd_unit,qcf_unit&amp;g=0&amp;q=&amp;r=" TargetMode="External"/><Relationship Id="rId5" Type="http://schemas.openxmlformats.org/officeDocument/2006/relationships/hyperlink" Target="https://www.sqa.org.uk/sqa/31944.html" TargetMode="External"/><Relationship Id="rId15" Type="http://schemas.openxmlformats.org/officeDocument/2006/relationships/theme" Target="theme/theme1.xml"/><Relationship Id="rId10" Type="http://schemas.openxmlformats.org/officeDocument/2006/relationships/hyperlink" Target="https://www.sqa.org.uk/sqa/files_ccc/RetailingN5SFWCourseSpec.pdf" TargetMode="External"/><Relationship Id="rId4" Type="http://schemas.openxmlformats.org/officeDocument/2006/relationships/webSettings" Target="webSettings.xml"/><Relationship Id="rId9" Type="http://schemas.openxmlformats.org/officeDocument/2006/relationships/hyperlink" Target="https://www.sqa.org.uk/sqa/files/nq/HH8K7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McDonald</dc:creator>
  <cp:keywords/>
  <dc:description/>
  <cp:lastModifiedBy>Craig McDonald</cp:lastModifiedBy>
  <cp:revision>8</cp:revision>
  <dcterms:created xsi:type="dcterms:W3CDTF">2022-04-07T08:49:00Z</dcterms:created>
  <dcterms:modified xsi:type="dcterms:W3CDTF">2022-05-26T08:51:00Z</dcterms:modified>
</cp:coreProperties>
</file>